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E0A" w:rsidRPr="00FE26D0" w:rsidRDefault="000D5E0A" w:rsidP="000D5E0A">
      <w:pPr>
        <w:pStyle w:val="Akti"/>
        <w:keepNext w:val="0"/>
        <w:rPr>
          <w:rFonts w:ascii="Garamond" w:hAnsi="Garamond"/>
          <w:sz w:val="24"/>
          <w:szCs w:val="24"/>
          <w:lang w:val="sq-AL"/>
        </w:rPr>
      </w:pPr>
      <w:r w:rsidRPr="00FE26D0">
        <w:rPr>
          <w:rFonts w:ascii="Garamond" w:hAnsi="Garamond"/>
          <w:sz w:val="24"/>
          <w:szCs w:val="24"/>
          <w:lang w:val="sq-AL"/>
        </w:rPr>
        <w:t>Udhëzim</w:t>
      </w:r>
    </w:p>
    <w:p w:rsidR="000D5E0A" w:rsidRPr="00FE26D0" w:rsidRDefault="000D5E0A" w:rsidP="000D5E0A">
      <w:pPr>
        <w:pStyle w:val="NumriData"/>
        <w:keepNext w:val="0"/>
        <w:rPr>
          <w:rFonts w:ascii="Garamond" w:hAnsi="Garamond"/>
          <w:sz w:val="24"/>
          <w:szCs w:val="24"/>
          <w:lang w:val="sq-AL"/>
        </w:rPr>
      </w:pPr>
      <w:r w:rsidRPr="00FE26D0">
        <w:rPr>
          <w:rFonts w:ascii="Garamond" w:hAnsi="Garamond"/>
          <w:sz w:val="24"/>
          <w:szCs w:val="24"/>
          <w:lang w:val="sq-AL"/>
        </w:rPr>
        <w:t>Nr.</w:t>
      </w:r>
      <w:r w:rsidR="00FE26D0" w:rsidRPr="00FE26D0">
        <w:rPr>
          <w:rFonts w:ascii="Garamond" w:hAnsi="Garamond"/>
          <w:sz w:val="24"/>
          <w:szCs w:val="24"/>
          <w:lang w:val="sq-AL"/>
        </w:rPr>
        <w:t xml:space="preserve"> </w:t>
      </w:r>
      <w:r w:rsidRPr="00FE26D0">
        <w:rPr>
          <w:rFonts w:ascii="Garamond" w:hAnsi="Garamond"/>
          <w:sz w:val="24"/>
          <w:szCs w:val="24"/>
          <w:lang w:val="sq-AL"/>
        </w:rPr>
        <w:t>548, datë 2.8.2007</w:t>
      </w:r>
    </w:p>
    <w:p w:rsidR="000D5E0A" w:rsidRPr="00FE26D0" w:rsidRDefault="000D5E0A" w:rsidP="000D5E0A">
      <w:pPr>
        <w:pStyle w:val="Paragrafi"/>
        <w:rPr>
          <w:rFonts w:ascii="Garamond" w:hAnsi="Garamond"/>
          <w:sz w:val="24"/>
          <w:szCs w:val="24"/>
          <w:lang w:val="sq-AL"/>
        </w:rPr>
      </w:pPr>
    </w:p>
    <w:p w:rsidR="000D5E0A" w:rsidRPr="00FE26D0" w:rsidRDefault="000D5E0A" w:rsidP="000D5E0A">
      <w:pPr>
        <w:pStyle w:val="Titulli"/>
        <w:keepNext w:val="0"/>
        <w:rPr>
          <w:rFonts w:ascii="Garamond" w:hAnsi="Garamond"/>
          <w:sz w:val="24"/>
          <w:szCs w:val="24"/>
          <w:lang w:val="sq-AL"/>
        </w:rPr>
      </w:pPr>
      <w:r w:rsidRPr="00FE26D0">
        <w:rPr>
          <w:rFonts w:ascii="Garamond" w:hAnsi="Garamond"/>
          <w:sz w:val="24"/>
          <w:szCs w:val="24"/>
          <w:lang w:val="sq-AL"/>
        </w:rPr>
        <w:t>Për shoqëritë Anonime “Në LIKUIDIM e sipër”, me kapital tërësisht shtetëror</w:t>
      </w:r>
    </w:p>
    <w:p w:rsidR="000D5E0A" w:rsidRPr="00FE26D0" w:rsidRDefault="00FE26D0" w:rsidP="00FE26D0">
      <w:pPr>
        <w:pStyle w:val="Paragrafi"/>
        <w:jc w:val="center"/>
        <w:rPr>
          <w:rFonts w:ascii="Garamond" w:hAnsi="Garamond"/>
          <w:i/>
          <w:sz w:val="24"/>
          <w:szCs w:val="24"/>
          <w:lang w:val="sq-AL"/>
        </w:rPr>
      </w:pPr>
      <w:r w:rsidRPr="00FE26D0">
        <w:rPr>
          <w:rFonts w:ascii="Garamond" w:hAnsi="Garamond"/>
          <w:i/>
          <w:sz w:val="24"/>
          <w:szCs w:val="24"/>
          <w:lang w:val="sq-AL"/>
        </w:rPr>
        <w:t>(Ndryshuar me udhëzimin nr. 849, datë 16.11.2007)</w:t>
      </w:r>
    </w:p>
    <w:p w:rsidR="00FE26D0" w:rsidRPr="00FE26D0" w:rsidRDefault="00FE26D0" w:rsidP="00FE26D0">
      <w:pPr>
        <w:pStyle w:val="Paragrafi"/>
        <w:jc w:val="right"/>
        <w:rPr>
          <w:rFonts w:ascii="Garamond" w:hAnsi="Garamond"/>
          <w:i/>
          <w:sz w:val="24"/>
          <w:szCs w:val="24"/>
          <w:lang w:val="sq-AL"/>
        </w:rPr>
      </w:pPr>
      <w:r w:rsidRPr="00FE26D0">
        <w:rPr>
          <w:rFonts w:ascii="Garamond" w:hAnsi="Garamond"/>
          <w:i/>
          <w:sz w:val="24"/>
          <w:szCs w:val="24"/>
          <w:lang w:val="sq-AL"/>
        </w:rPr>
        <w:t>(i përditësuar)</w:t>
      </w:r>
    </w:p>
    <w:p w:rsidR="00FE26D0" w:rsidRPr="00FE26D0" w:rsidRDefault="00FE26D0" w:rsidP="00FE26D0">
      <w:pPr>
        <w:pStyle w:val="Paragrafi"/>
        <w:jc w:val="center"/>
        <w:rPr>
          <w:rFonts w:ascii="Garamond" w:hAnsi="Garamond"/>
          <w:i/>
          <w:sz w:val="24"/>
          <w:szCs w:val="24"/>
          <w:lang w:val="sq-AL"/>
        </w:rPr>
      </w:pP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Në zbatim të nenit 102 pika 4 e Kushtetutës, ligjit nr.</w:t>
      </w:r>
      <w:r w:rsidR="00FE26D0" w:rsidRPr="00FE26D0">
        <w:rPr>
          <w:rFonts w:ascii="Garamond" w:hAnsi="Garamond"/>
          <w:sz w:val="24"/>
          <w:szCs w:val="24"/>
          <w:lang w:val="sq-AL"/>
        </w:rPr>
        <w:t xml:space="preserve"> </w:t>
      </w:r>
      <w:r w:rsidRPr="00FE26D0">
        <w:rPr>
          <w:rFonts w:ascii="Garamond" w:hAnsi="Garamond"/>
          <w:sz w:val="24"/>
          <w:szCs w:val="24"/>
          <w:lang w:val="sq-AL"/>
        </w:rPr>
        <w:t>7638, datë 19.11.1992 “Për shoqëritë tregtare” seksioni i V “Likuidimi”, ligji nr.</w:t>
      </w:r>
      <w:r w:rsidR="00FE26D0" w:rsidRPr="00FE26D0">
        <w:rPr>
          <w:rFonts w:ascii="Garamond" w:hAnsi="Garamond"/>
          <w:sz w:val="24"/>
          <w:szCs w:val="24"/>
          <w:lang w:val="sq-AL"/>
        </w:rPr>
        <w:t xml:space="preserve"> </w:t>
      </w:r>
      <w:r w:rsidRPr="00FE26D0">
        <w:rPr>
          <w:rFonts w:ascii="Garamond" w:hAnsi="Garamond"/>
          <w:sz w:val="24"/>
          <w:szCs w:val="24"/>
          <w:lang w:val="sq-AL"/>
        </w:rPr>
        <w:t>7926, datë 20.4.1995 “Për transformimin e ndërmarrjeve shtetërore në shoqëri tregtare”, i ndryshuar, Ministri i Ekonomisë, Tregtisë dhe Energjetikës, me cilësinë e aksionarit të vetëm të shoqërisë,</w:t>
      </w:r>
    </w:p>
    <w:p w:rsidR="000D5E0A" w:rsidRPr="00FE26D0" w:rsidRDefault="000D5E0A" w:rsidP="000D5E0A">
      <w:pPr>
        <w:pStyle w:val="Paragrafi"/>
        <w:rPr>
          <w:rFonts w:ascii="Garamond" w:hAnsi="Garamond"/>
          <w:sz w:val="24"/>
          <w:szCs w:val="24"/>
          <w:lang w:val="sq-AL"/>
        </w:rPr>
      </w:pPr>
    </w:p>
    <w:p w:rsidR="000D5E0A" w:rsidRPr="00FE26D0" w:rsidRDefault="000D5E0A" w:rsidP="000D5E0A">
      <w:pPr>
        <w:pStyle w:val="VENDOSI"/>
        <w:keepNext w:val="0"/>
        <w:rPr>
          <w:rFonts w:ascii="Garamond" w:hAnsi="Garamond"/>
          <w:sz w:val="24"/>
          <w:szCs w:val="24"/>
          <w:lang w:val="sq-AL"/>
        </w:rPr>
      </w:pPr>
      <w:r w:rsidRPr="00FE26D0">
        <w:rPr>
          <w:rFonts w:ascii="Garamond" w:hAnsi="Garamond"/>
          <w:sz w:val="24"/>
          <w:szCs w:val="24"/>
          <w:lang w:val="sq-AL"/>
        </w:rPr>
        <w:t>Udhëzon:</w:t>
      </w:r>
    </w:p>
    <w:p w:rsidR="000D5E0A" w:rsidRPr="00FE26D0" w:rsidRDefault="000D5E0A" w:rsidP="000D5E0A">
      <w:pPr>
        <w:pStyle w:val="Paragrafi"/>
        <w:rPr>
          <w:rFonts w:ascii="Garamond" w:hAnsi="Garamond"/>
          <w:sz w:val="24"/>
          <w:szCs w:val="24"/>
          <w:lang w:val="sq-AL"/>
        </w:rPr>
      </w:pP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1. Me hyrjen në fuqi të vendimit të shpalljes në likuidim të shoqërisë anonime, procedurat e likuidimit do të bëhen në përputhje me dispozitat e ligjit nr.</w:t>
      </w:r>
      <w:r w:rsidR="00FE26D0">
        <w:rPr>
          <w:rFonts w:ascii="Garamond" w:hAnsi="Garamond"/>
          <w:sz w:val="24"/>
          <w:szCs w:val="24"/>
          <w:lang w:val="sq-AL"/>
        </w:rPr>
        <w:t xml:space="preserve"> </w:t>
      </w:r>
      <w:r w:rsidRPr="00FE26D0">
        <w:rPr>
          <w:rFonts w:ascii="Garamond" w:hAnsi="Garamond"/>
          <w:sz w:val="24"/>
          <w:szCs w:val="24"/>
          <w:lang w:val="sq-AL"/>
        </w:rPr>
        <w:t xml:space="preserve">7638, datë 19.11.1992 “Për shoqëritë tregtare”, Kreu </w:t>
      </w:r>
      <w:proofErr w:type="spellStart"/>
      <w:r w:rsidRPr="00FE26D0">
        <w:rPr>
          <w:rFonts w:ascii="Garamond" w:hAnsi="Garamond"/>
          <w:sz w:val="24"/>
          <w:szCs w:val="24"/>
          <w:lang w:val="sq-AL"/>
        </w:rPr>
        <w:t>VI</w:t>
      </w:r>
      <w:proofErr w:type="spellEnd"/>
      <w:r w:rsidRPr="00FE26D0">
        <w:rPr>
          <w:rFonts w:ascii="Garamond" w:hAnsi="Garamond"/>
          <w:sz w:val="24"/>
          <w:szCs w:val="24"/>
          <w:lang w:val="sq-AL"/>
        </w:rPr>
        <w:t xml:space="preserve"> “Dispozita të përbashkëta për të gjitha format e shoqërive”, Seksioni V “Likuidimi”.</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2. Shoqëria është në likuidim nga momenti i daljes së urdhrit të zotëruesit të vetëm të kapitalit të shoqërisë. Operacionet e likuidimit kryhen nga likuidatori, i cili përfaqëson shoqërinë dhe ka për objekt mbylljen e llogarive dhe çregjistrimin e shoqërisë nga Regjistri Tregtar me vendim të Gjykatës së Shkallës së Parë Tiranë.</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 xml:space="preserve">3. Me kalimin e shoqërisë në likuidim hartohet bilanci i likuidimit, i cili verifikohet dhe vërtetohet nga eksperti kontabël i autorizuar. Bilanci për efekt likuidimi miratohet nga Ministri i Ekonomisë Tregtisë dhe Energjetikës dhe shërben si pikënisje për identifikimin e </w:t>
      </w:r>
      <w:proofErr w:type="spellStart"/>
      <w:r w:rsidRPr="00FE26D0">
        <w:rPr>
          <w:rFonts w:ascii="Garamond" w:hAnsi="Garamond"/>
          <w:sz w:val="24"/>
          <w:szCs w:val="24"/>
          <w:lang w:val="sq-AL"/>
        </w:rPr>
        <w:t>aseteve</w:t>
      </w:r>
      <w:proofErr w:type="spellEnd"/>
      <w:r w:rsidRPr="00FE26D0">
        <w:rPr>
          <w:rFonts w:ascii="Garamond" w:hAnsi="Garamond"/>
          <w:sz w:val="24"/>
          <w:szCs w:val="24"/>
          <w:lang w:val="sq-AL"/>
        </w:rPr>
        <w:t>, elemente të pasurisë që do të likuidohen.</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 xml:space="preserve">4. Me shpalljen e shoqërisë në likuidim, pasuritë të luajtshme dhe të paluajtshme shiten nga likuidatori i shoqërisë nëpërmjet ankandit duke përdorur publikimin. Njoftimi për shitje bëhet në buletinin zyrtar 4 herë brenda 21 ditëve nga data e dërgimit të njoftimit për shitje. Njoftimi për shitje të vendoset edhe në ambientet e shoqërisë, si dhe në objektin që do të shitet. Njoftimi do të bëhet nga ana e Ministrisë së Ekonomisë, Tregtisë dhe Energjetikës, si dhe dokumentet do të </w:t>
      </w:r>
      <w:r w:rsidR="00FE26D0" w:rsidRPr="00FE26D0">
        <w:rPr>
          <w:rFonts w:ascii="Garamond" w:hAnsi="Garamond"/>
          <w:i/>
          <w:sz w:val="24"/>
          <w:szCs w:val="24"/>
          <w:lang w:val="sq-AL"/>
        </w:rPr>
        <w:t>shpërndahen</w:t>
      </w:r>
      <w:r w:rsidRPr="00FE26D0">
        <w:rPr>
          <w:rFonts w:ascii="Garamond" w:hAnsi="Garamond"/>
          <w:i/>
          <w:sz w:val="24"/>
          <w:szCs w:val="24"/>
          <w:lang w:val="sq-AL"/>
        </w:rPr>
        <w:t xml:space="preserve"> </w:t>
      </w:r>
      <w:r w:rsidRPr="00FE26D0">
        <w:rPr>
          <w:rFonts w:ascii="Garamond" w:hAnsi="Garamond"/>
          <w:sz w:val="24"/>
          <w:szCs w:val="24"/>
          <w:lang w:val="sq-AL"/>
        </w:rPr>
        <w:t>në Ministrinë e Ekonomisë, Tregtisë dhe Energjetikës.</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5. Ankandet për shitjen e pasurive të shoqërive tregtare shtetërore në likuidim e sipër do të bëhen në ambientet e Ministrisë së Ekonomisë, Tregtisë dhe Energjetikës.</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6. Komisioni i ankandit do të jetë i përbërë nga jo më pak se 3 veta. Në çdo ankand për shitjen e pronës, pjesë e komisionit të tij do të jetë përfaqësuesi i Ministrisë (METE) si përfaqësues i pronarit shtet. Likuidatori nuk do të jetë kryetar i komisionit të ankandit.</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 xml:space="preserve">7. Hartimi i procesverbalit të ankandit të evidentojë komisionin e ankandit, konkurruesit në ankand dhe shpalljen e fituesit (sipas vendimit të Këshillit të Ministrave </w:t>
      </w:r>
      <w:proofErr w:type="spellStart"/>
      <w:r w:rsidRPr="00FE26D0">
        <w:rPr>
          <w:rFonts w:ascii="Garamond" w:hAnsi="Garamond"/>
          <w:sz w:val="24"/>
          <w:szCs w:val="24"/>
          <w:lang w:val="sq-AL"/>
        </w:rPr>
        <w:t>nr.704</w:t>
      </w:r>
      <w:proofErr w:type="spellEnd"/>
      <w:r w:rsidRPr="00FE26D0">
        <w:rPr>
          <w:rFonts w:ascii="Garamond" w:hAnsi="Garamond"/>
          <w:sz w:val="24"/>
          <w:szCs w:val="24"/>
          <w:lang w:val="sq-AL"/>
        </w:rPr>
        <w:t xml:space="preserve">, datë 11.10.2006, kapitulli </w:t>
      </w:r>
      <w:proofErr w:type="spellStart"/>
      <w:r w:rsidRPr="00FE26D0">
        <w:rPr>
          <w:rFonts w:ascii="Garamond" w:hAnsi="Garamond"/>
          <w:sz w:val="24"/>
          <w:szCs w:val="24"/>
          <w:lang w:val="sq-AL"/>
        </w:rPr>
        <w:t>III</w:t>
      </w:r>
      <w:proofErr w:type="spellEnd"/>
      <w:r w:rsidRPr="00FE26D0">
        <w:rPr>
          <w:rFonts w:ascii="Garamond" w:hAnsi="Garamond"/>
          <w:sz w:val="24"/>
          <w:szCs w:val="24"/>
          <w:lang w:val="sq-AL"/>
        </w:rPr>
        <w:t xml:space="preserve">). Kontrata e shitjes së objektit lidhet me pagesën e plotë të vlerës së objektit duke përfshirë dhe TVSH (20%) për </w:t>
      </w:r>
      <w:proofErr w:type="spellStart"/>
      <w:r w:rsidRPr="00FE26D0">
        <w:rPr>
          <w:rFonts w:ascii="Garamond" w:hAnsi="Garamond"/>
          <w:sz w:val="24"/>
          <w:szCs w:val="24"/>
          <w:lang w:val="sq-AL"/>
        </w:rPr>
        <w:t>asetet</w:t>
      </w:r>
      <w:proofErr w:type="spellEnd"/>
      <w:r w:rsidRPr="00FE26D0">
        <w:rPr>
          <w:rFonts w:ascii="Garamond" w:hAnsi="Garamond"/>
          <w:sz w:val="24"/>
          <w:szCs w:val="24"/>
          <w:lang w:val="sq-AL"/>
        </w:rPr>
        <w:t xml:space="preserve"> që janë objekt i saj (bazuar në ligjin </w:t>
      </w:r>
      <w:proofErr w:type="spellStart"/>
      <w:r w:rsidRPr="00FE26D0">
        <w:rPr>
          <w:rFonts w:ascii="Garamond" w:hAnsi="Garamond"/>
          <w:sz w:val="24"/>
          <w:szCs w:val="24"/>
          <w:lang w:val="sq-AL"/>
        </w:rPr>
        <w:t>nr.7928</w:t>
      </w:r>
      <w:proofErr w:type="spellEnd"/>
      <w:r w:rsidRPr="00FE26D0">
        <w:rPr>
          <w:rFonts w:ascii="Garamond" w:hAnsi="Garamond"/>
          <w:sz w:val="24"/>
          <w:szCs w:val="24"/>
          <w:lang w:val="sq-AL"/>
        </w:rPr>
        <w:t>, datë 27.4.1995 për TVSH). Kontrata duhet të parashikojë qartë detyrimet e palëve dhe pagimin e taksave. Me lidhjen e kontratës likuidatori bën dorëzimin e objektit nëpërmjet aktit të dorëzimit.</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8. Pas çdo ankandi të raportohet në Ministrinë e Ekonomisë Tregtisë dhe Energjetikës si përfaqësuese e pronarit të pronës shtetërore mbi realizimin e tij. Raporti të shoqërohet me dokumentacionin përkatës.</w:t>
      </w:r>
    </w:p>
    <w:p w:rsidR="00FE26D0" w:rsidRPr="00FE26D0" w:rsidRDefault="000D5E0A" w:rsidP="00FE26D0">
      <w:pPr>
        <w:pStyle w:val="Paragrafi"/>
        <w:rPr>
          <w:rFonts w:ascii="Garamond" w:hAnsi="Garamond"/>
          <w:i/>
          <w:sz w:val="24"/>
          <w:szCs w:val="24"/>
          <w:lang w:val="sq-AL"/>
        </w:rPr>
      </w:pPr>
      <w:r w:rsidRPr="00FE26D0">
        <w:rPr>
          <w:rFonts w:ascii="Garamond" w:hAnsi="Garamond"/>
          <w:sz w:val="24"/>
          <w:szCs w:val="24"/>
          <w:lang w:val="sq-AL"/>
        </w:rPr>
        <w:t xml:space="preserve">9. </w:t>
      </w:r>
      <w:r w:rsidR="00FE26D0" w:rsidRPr="00FE26D0">
        <w:rPr>
          <w:rFonts w:ascii="Garamond" w:hAnsi="Garamond"/>
          <w:i/>
          <w:sz w:val="24"/>
          <w:szCs w:val="24"/>
          <w:lang w:val="sq-AL"/>
        </w:rPr>
        <w:t>Vlera fillestare e ankandit për shitjen e objekteve, truallit dhe makinerive e pajisjeve të jetë vlera e përcaktuar nga ekspertë vlerësues të emëruar nga Ministria e Ekonomisë Tregtisë dhe Energjetikës me kërkesën e likuidatorit të shoqërisë. Ekspertët vlerësues do t’i referohen çmimeve të tregut. Kësaj vlere i shtohet vlera sipas kontabilitetit e inventarit ekonomik dhe vlera e mjeteve të xhiros së objektit përkatës.</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lastRenderedPageBreak/>
        <w:t>10. Likuidatori ngre një komision për vlerësimin e mjeteve të xhiros si më poshtë:</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a) Grupi “a” artikujt, që kanë vlera tregtimi me qarkullim normal, vlerësohen me çmimet e shitjes me shumicë në tregun aktual.</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b) Artikujt që kanë vlerë tregtimi por me qarkullim të ngadalshëm, vlerësohen me vlerën kontabël të mbetur.</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c) Grupi “c” artikujt, që nuk gjejnë treg shitje, vlerësohen me vlerën kontabël të kohës kur kanë hyrë në magazinë shumëzuar me koeficientin 0.1.</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 xml:space="preserve">d) Për makineri, pajisje dhe inventar stok që nuk kanë mundur të shiten sipas kërkesave të mësipërme, të zbatohen procedurat për nxjerrjen jashtë përdorimit sipas vendimit të Këshillit të Ministrave </w:t>
      </w:r>
      <w:proofErr w:type="spellStart"/>
      <w:r w:rsidRPr="00FE26D0">
        <w:rPr>
          <w:rFonts w:ascii="Garamond" w:hAnsi="Garamond"/>
          <w:sz w:val="24"/>
          <w:szCs w:val="24"/>
          <w:lang w:val="sq-AL"/>
        </w:rPr>
        <w:t>nr.70</w:t>
      </w:r>
      <w:proofErr w:type="spellEnd"/>
      <w:r w:rsidRPr="00FE26D0">
        <w:rPr>
          <w:rFonts w:ascii="Garamond" w:hAnsi="Garamond"/>
          <w:sz w:val="24"/>
          <w:szCs w:val="24"/>
          <w:lang w:val="sq-AL"/>
        </w:rPr>
        <w:t>, datë 11.3.1985 “Për administrimin, ruajtjen, dokumentimin dhe qarkullimin e vlerave monetare”, i ndryshuar.</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e) Për metalet me ngjyra si bakri, alumini, plumbi, zinku, kallaji, nikeli, ari dhe argjendi, vlera fillestare e ankandit për rastet kur çmimi në treg është më i lartë se vlera kontabël e tyre në bilanc, do të llogaritet referuar çmimit të bursës së Londrës (</w:t>
      </w:r>
      <w:proofErr w:type="spellStart"/>
      <w:r w:rsidRPr="00FE26D0">
        <w:rPr>
          <w:rFonts w:ascii="Garamond" w:hAnsi="Garamond"/>
          <w:sz w:val="24"/>
          <w:szCs w:val="24"/>
          <w:lang w:val="sq-AL"/>
        </w:rPr>
        <w:t>LME</w:t>
      </w:r>
      <w:proofErr w:type="spellEnd"/>
      <w:r w:rsidRPr="00FE26D0">
        <w:rPr>
          <w:rFonts w:ascii="Garamond" w:hAnsi="Garamond"/>
          <w:sz w:val="24"/>
          <w:szCs w:val="24"/>
          <w:lang w:val="sq-AL"/>
        </w:rPr>
        <w:t xml:space="preserve">). Në rast se nuk realizohet shitja me vlerën e llogaritur sipas </w:t>
      </w:r>
      <w:proofErr w:type="spellStart"/>
      <w:r w:rsidRPr="00FE26D0">
        <w:rPr>
          <w:rFonts w:ascii="Garamond" w:hAnsi="Garamond"/>
          <w:sz w:val="24"/>
          <w:szCs w:val="24"/>
          <w:lang w:val="sq-AL"/>
        </w:rPr>
        <w:t>LME</w:t>
      </w:r>
      <w:proofErr w:type="spellEnd"/>
      <w:r w:rsidRPr="00FE26D0">
        <w:rPr>
          <w:rFonts w:ascii="Garamond" w:hAnsi="Garamond"/>
          <w:sz w:val="24"/>
          <w:szCs w:val="24"/>
          <w:lang w:val="sq-AL"/>
        </w:rPr>
        <w:t>-së, shoqëria cakton vlera të reja deri në vlerën kontabël të mallit.</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11. Vlerësimi i bërë nga ekspertët vlerësues për të gjitha elementet e aktivit të përcaktuara më sipër para publikimit miratohet nga Ministri i Ekonomisë Tregtisë dhe Energjetikës.</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12. Para publikimit të objektit për shitje, shoqëria kërkon në Zyrën e Regjistrimit të Pasurive të Paluajtshme, hartën treguese përkatëse.</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13. Në rast se nuk realizohet shitja me vlerat e përcaktuara nga ekspertët vlerësues, atëherë objekti të publikohet me vlerën sipas kontabilitetit dhe kësaj vlere t’i shtohet vlera e truallit të përcaktuar nga ekspertët vlerësues si më lart, si dhe 50% e vlerës së inventarit ekonomik dhe mjeteve të xhiros të përcaktuara si më sipër. Nëse edhe me vlerë kontabiliteti nuk shitet, atëherë do të vendosë Ministri i Ekonomisë, Tregtisë dhe Energjetikës.</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 xml:space="preserve">14. Të ardhurat e realizuara nga likuidimi si: shitja e </w:t>
      </w:r>
      <w:proofErr w:type="spellStart"/>
      <w:r w:rsidRPr="00FE26D0">
        <w:rPr>
          <w:rFonts w:ascii="Garamond" w:hAnsi="Garamond"/>
          <w:sz w:val="24"/>
          <w:szCs w:val="24"/>
          <w:lang w:val="sq-AL"/>
        </w:rPr>
        <w:t>aseteve</w:t>
      </w:r>
      <w:proofErr w:type="spellEnd"/>
      <w:r w:rsidRPr="00FE26D0">
        <w:rPr>
          <w:rFonts w:ascii="Garamond" w:hAnsi="Garamond"/>
          <w:sz w:val="24"/>
          <w:szCs w:val="24"/>
          <w:lang w:val="sq-AL"/>
        </w:rPr>
        <w:t xml:space="preserve">, arkëtimi i debitorëve, të ardhurat nga qiraja, si dhe fitime të tjera do të shërbejnë për shlyerjen e kreditorëve të shoqërisë në likuidim e sipër në mënyrë proporcionale në varësi të mjeteve monetare të siguruara. Përjashtohen nga ky rregull detyrimet fiskale dhe ato sociale (paga dhe sigurime shoqërore), të cilat do të shlyhen tërësisht. Për kërkesat </w:t>
      </w:r>
      <w:proofErr w:type="spellStart"/>
      <w:r w:rsidRPr="00FE26D0">
        <w:rPr>
          <w:rFonts w:ascii="Garamond" w:hAnsi="Garamond"/>
          <w:sz w:val="24"/>
          <w:szCs w:val="24"/>
          <w:lang w:val="sq-AL"/>
        </w:rPr>
        <w:t>debitore</w:t>
      </w:r>
      <w:proofErr w:type="spellEnd"/>
      <w:r w:rsidRPr="00FE26D0">
        <w:rPr>
          <w:rFonts w:ascii="Garamond" w:hAnsi="Garamond"/>
          <w:sz w:val="24"/>
          <w:szCs w:val="24"/>
          <w:lang w:val="sq-AL"/>
        </w:rPr>
        <w:t xml:space="preserve"> që rezultojnë të </w:t>
      </w:r>
      <w:proofErr w:type="spellStart"/>
      <w:r w:rsidRPr="00FE26D0">
        <w:rPr>
          <w:rFonts w:ascii="Garamond" w:hAnsi="Garamond"/>
          <w:sz w:val="24"/>
          <w:szCs w:val="24"/>
          <w:lang w:val="sq-AL"/>
        </w:rPr>
        <w:t>paarkëtueshme</w:t>
      </w:r>
      <w:proofErr w:type="spellEnd"/>
      <w:r w:rsidRPr="00FE26D0">
        <w:rPr>
          <w:rFonts w:ascii="Garamond" w:hAnsi="Garamond"/>
          <w:sz w:val="24"/>
          <w:szCs w:val="24"/>
          <w:lang w:val="sq-AL"/>
        </w:rPr>
        <w:t>, kur debitorët nuk ekzistojnë, kur kërkesat nuk janë të dokumentuara apo është humbur procesi gjyqësor etj., të procedohet duke i kaluar si shpenzime të likuidimit.</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15. Likuidatori nuk mund të lidhë kontrata dhe nuk mund të shesë me mirëkuptim, pa autorizim nga Ministri i Ekonomisë, Tregtisë dhe Energjetikës.</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16. Në publikimin për shitje të pasurisë së shoqërisë në likuidim do të përfshihen edhe objektet e dhëna me qira, përpara datës së shpalljes së shoqërisë në likuidim.</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17. Llogaritë vjetore depozitohen në formën dhe në afatet e zakonshme të parashikuara nga ligji nr.</w:t>
      </w:r>
      <w:r w:rsidR="00FE26D0">
        <w:rPr>
          <w:rFonts w:ascii="Garamond" w:hAnsi="Garamond"/>
          <w:sz w:val="24"/>
          <w:szCs w:val="24"/>
          <w:lang w:val="sq-AL"/>
        </w:rPr>
        <w:t xml:space="preserve"> </w:t>
      </w:r>
      <w:bookmarkStart w:id="0" w:name="_GoBack"/>
      <w:bookmarkEnd w:id="0"/>
      <w:r w:rsidRPr="00FE26D0">
        <w:rPr>
          <w:rFonts w:ascii="Garamond" w:hAnsi="Garamond"/>
          <w:sz w:val="24"/>
          <w:szCs w:val="24"/>
          <w:lang w:val="sq-AL"/>
        </w:rPr>
        <w:t>7661, datë 19.1.1993 “Për kontabilitetin”.</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18. Likuidatori do të raportojë për çdo shtije të kryer dhe do të informojë çdo 3 muaj duke dhënë llogari mbi ecurinë e operacioneve të likuidimit dhe kohën e nevojshme për përfundimin e tyre. Kur operacionet e likuidimit kanë përfunduar, likuidatori harton bilancin financiar përfundimtar të likuidimit, i cili do të shoqërohet me raportin e ekspertit kontabël të autorizuar për vërtetimin e llogarive përfundimtare të likuidimit. Ministri i Ekonomisë, Tregtisë dhe Energjetikës vendos për llogaritë përfundimtare të likuidimit. Ai ngarkon likuidatorin për depozitim të llogarive pranë Regjistrit Tregtar të Gjykatës së Shkallës së Parë Tiranë dhe marrjen e vendimit për mbylljen e likuidimit dhe çregjistrimin e shoqërisë.</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 xml:space="preserve">19. Anulohen të gjitha miratimet e privatizimit të </w:t>
      </w:r>
      <w:proofErr w:type="spellStart"/>
      <w:r w:rsidRPr="00FE26D0">
        <w:rPr>
          <w:rFonts w:ascii="Garamond" w:hAnsi="Garamond"/>
          <w:sz w:val="24"/>
          <w:szCs w:val="24"/>
          <w:lang w:val="sq-AL"/>
        </w:rPr>
        <w:t>aseteve</w:t>
      </w:r>
      <w:proofErr w:type="spellEnd"/>
      <w:r w:rsidRPr="00FE26D0">
        <w:rPr>
          <w:rFonts w:ascii="Garamond" w:hAnsi="Garamond"/>
          <w:sz w:val="24"/>
          <w:szCs w:val="24"/>
          <w:lang w:val="sq-AL"/>
        </w:rPr>
        <w:t xml:space="preserve"> të përfshira në kapitalin e shoqërisë që nuk kanë filluar procedurën e përgatitjes së dokumentacionit para datës së shpalljes së shoqërisë në likuidim me vendim gjyqi.</w:t>
      </w:r>
    </w:p>
    <w:p w:rsidR="000D5E0A" w:rsidRPr="00FE26D0" w:rsidRDefault="000D5E0A" w:rsidP="00FE26D0">
      <w:pPr>
        <w:pStyle w:val="Paragrafi"/>
        <w:rPr>
          <w:rFonts w:ascii="Garamond" w:hAnsi="Garamond"/>
          <w:sz w:val="24"/>
          <w:szCs w:val="24"/>
          <w:lang w:val="sq-AL"/>
        </w:rPr>
      </w:pPr>
      <w:r w:rsidRPr="00FE26D0">
        <w:rPr>
          <w:rFonts w:ascii="Garamond" w:hAnsi="Garamond"/>
          <w:sz w:val="24"/>
          <w:szCs w:val="24"/>
          <w:lang w:val="sq-AL"/>
        </w:rPr>
        <w:t xml:space="preserve">20. Procedurat e shitjes për të gjitha </w:t>
      </w:r>
      <w:proofErr w:type="spellStart"/>
      <w:r w:rsidRPr="00FE26D0">
        <w:rPr>
          <w:rFonts w:ascii="Garamond" w:hAnsi="Garamond"/>
          <w:sz w:val="24"/>
          <w:szCs w:val="24"/>
          <w:lang w:val="sq-AL"/>
        </w:rPr>
        <w:t>asetet</w:t>
      </w:r>
      <w:proofErr w:type="spellEnd"/>
      <w:r w:rsidRPr="00FE26D0">
        <w:rPr>
          <w:rFonts w:ascii="Garamond" w:hAnsi="Garamond"/>
          <w:sz w:val="24"/>
          <w:szCs w:val="24"/>
          <w:lang w:val="sq-AL"/>
        </w:rPr>
        <w:t xml:space="preserve"> që janë publikuar para daljes së këtij udhëzimi, do të bëhen sipas këtij udhëzimi ndërsa për </w:t>
      </w:r>
      <w:proofErr w:type="spellStart"/>
      <w:r w:rsidRPr="00FE26D0">
        <w:rPr>
          <w:rFonts w:ascii="Garamond" w:hAnsi="Garamond"/>
          <w:sz w:val="24"/>
          <w:szCs w:val="24"/>
          <w:lang w:val="sq-AL"/>
        </w:rPr>
        <w:t>asetet</w:t>
      </w:r>
      <w:proofErr w:type="spellEnd"/>
      <w:r w:rsidRPr="00FE26D0">
        <w:rPr>
          <w:rFonts w:ascii="Garamond" w:hAnsi="Garamond"/>
          <w:sz w:val="24"/>
          <w:szCs w:val="24"/>
          <w:lang w:val="sq-AL"/>
        </w:rPr>
        <w:t xml:space="preserve"> e publikuara dhe që nuk janë shitur të zbatohet pika e udhëzimit nr.</w:t>
      </w:r>
      <w:r w:rsidR="00FE26D0">
        <w:rPr>
          <w:rFonts w:ascii="Garamond" w:hAnsi="Garamond"/>
          <w:sz w:val="24"/>
          <w:szCs w:val="24"/>
          <w:lang w:val="sq-AL"/>
        </w:rPr>
        <w:t xml:space="preserve"> </w:t>
      </w:r>
      <w:r w:rsidRPr="00FE26D0">
        <w:rPr>
          <w:rFonts w:ascii="Garamond" w:hAnsi="Garamond"/>
          <w:sz w:val="24"/>
          <w:szCs w:val="24"/>
          <w:lang w:val="sq-AL"/>
        </w:rPr>
        <w:t xml:space="preserve">185, datë 26.3.2007 “Për shoqëritë anonime në likuidim e sipër, me kapital </w:t>
      </w:r>
      <w:r w:rsidRPr="00FE26D0">
        <w:rPr>
          <w:rFonts w:ascii="Garamond" w:hAnsi="Garamond"/>
          <w:sz w:val="24"/>
          <w:szCs w:val="24"/>
          <w:lang w:val="sq-AL"/>
        </w:rPr>
        <w:lastRenderedPageBreak/>
        <w:t>tërësisht shtetëror”.</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21. Udhëzimi nr.</w:t>
      </w:r>
      <w:r w:rsidR="00FE26D0">
        <w:rPr>
          <w:rFonts w:ascii="Garamond" w:hAnsi="Garamond"/>
          <w:sz w:val="24"/>
          <w:szCs w:val="24"/>
          <w:lang w:val="sq-AL"/>
        </w:rPr>
        <w:t xml:space="preserve"> </w:t>
      </w:r>
      <w:r w:rsidRPr="00FE26D0">
        <w:rPr>
          <w:rFonts w:ascii="Garamond" w:hAnsi="Garamond"/>
          <w:sz w:val="24"/>
          <w:szCs w:val="24"/>
          <w:lang w:val="sq-AL"/>
        </w:rPr>
        <w:t>185, datë 26.3.2007 “Për shoqëritë anonime në likuidim e sipër, me kapital tërësisht shtetëror” i Ministrisë së Ekonomisë, shfuqizohet.</w:t>
      </w:r>
    </w:p>
    <w:p w:rsidR="000D5E0A" w:rsidRPr="00FE26D0" w:rsidRDefault="000D5E0A" w:rsidP="000D5E0A">
      <w:pPr>
        <w:pStyle w:val="Paragrafi"/>
        <w:rPr>
          <w:rFonts w:ascii="Garamond" w:hAnsi="Garamond"/>
          <w:sz w:val="24"/>
          <w:szCs w:val="24"/>
          <w:lang w:val="sq-AL"/>
        </w:rPr>
      </w:pPr>
      <w:r w:rsidRPr="00FE26D0">
        <w:rPr>
          <w:rFonts w:ascii="Garamond" w:hAnsi="Garamond"/>
          <w:sz w:val="24"/>
          <w:szCs w:val="24"/>
          <w:lang w:val="sq-AL"/>
        </w:rPr>
        <w:t>Ky udhëzim hyn në fuqi pas botimit në Fletoren Zyrtare.</w:t>
      </w:r>
    </w:p>
    <w:p w:rsidR="000D5E0A" w:rsidRPr="00FE26D0" w:rsidRDefault="000D5E0A" w:rsidP="000D5E0A">
      <w:pPr>
        <w:pStyle w:val="Paragrafi"/>
        <w:rPr>
          <w:rFonts w:ascii="Garamond" w:hAnsi="Garamond"/>
          <w:sz w:val="24"/>
          <w:szCs w:val="24"/>
          <w:lang w:val="sq-AL"/>
        </w:rPr>
      </w:pPr>
    </w:p>
    <w:p w:rsidR="000D5E0A" w:rsidRPr="00FE26D0" w:rsidRDefault="000D5E0A" w:rsidP="000D5E0A">
      <w:pPr>
        <w:pStyle w:val="Autoriteti"/>
        <w:keepNext w:val="0"/>
        <w:rPr>
          <w:rFonts w:ascii="Garamond" w:hAnsi="Garamond"/>
          <w:sz w:val="24"/>
          <w:szCs w:val="24"/>
          <w:lang w:val="sq-AL"/>
        </w:rPr>
      </w:pPr>
      <w:r w:rsidRPr="00FE26D0">
        <w:rPr>
          <w:rFonts w:ascii="Garamond" w:hAnsi="Garamond"/>
          <w:sz w:val="24"/>
          <w:szCs w:val="24"/>
          <w:lang w:val="sq-AL"/>
        </w:rPr>
        <w:t xml:space="preserve">Ministri i Ekonomisë, </w:t>
      </w:r>
    </w:p>
    <w:p w:rsidR="000D5E0A" w:rsidRPr="00FE26D0" w:rsidRDefault="000D5E0A" w:rsidP="000D5E0A">
      <w:pPr>
        <w:pStyle w:val="Autoriteti"/>
        <w:keepNext w:val="0"/>
        <w:rPr>
          <w:rFonts w:ascii="Garamond" w:hAnsi="Garamond"/>
          <w:sz w:val="24"/>
          <w:szCs w:val="24"/>
          <w:lang w:val="sq-AL"/>
        </w:rPr>
      </w:pPr>
      <w:r w:rsidRPr="00FE26D0">
        <w:rPr>
          <w:rFonts w:ascii="Garamond" w:hAnsi="Garamond"/>
          <w:sz w:val="24"/>
          <w:szCs w:val="24"/>
          <w:lang w:val="sq-AL"/>
        </w:rPr>
        <w:t>Tregtisë dhe Energjetikës</w:t>
      </w:r>
    </w:p>
    <w:p w:rsidR="000D5E0A" w:rsidRPr="00FE26D0" w:rsidRDefault="000D5E0A" w:rsidP="000D5E0A">
      <w:pPr>
        <w:pStyle w:val="AutoritetiEmer"/>
        <w:rPr>
          <w:rFonts w:ascii="Garamond" w:hAnsi="Garamond"/>
          <w:sz w:val="24"/>
          <w:szCs w:val="24"/>
          <w:lang w:val="sq-AL"/>
        </w:rPr>
      </w:pPr>
      <w:r w:rsidRPr="00FE26D0">
        <w:rPr>
          <w:rFonts w:ascii="Garamond" w:hAnsi="Garamond"/>
          <w:sz w:val="24"/>
          <w:szCs w:val="24"/>
          <w:lang w:val="sq-AL"/>
        </w:rPr>
        <w:t>Genc Ruli</w:t>
      </w:r>
    </w:p>
    <w:p w:rsidR="000178C2" w:rsidRPr="00FE26D0" w:rsidRDefault="000178C2" w:rsidP="000D5E0A">
      <w:pPr>
        <w:pStyle w:val="Paragrafi"/>
        <w:rPr>
          <w:rFonts w:ascii="Garamond" w:hAnsi="Garamond"/>
          <w:sz w:val="24"/>
          <w:szCs w:val="24"/>
        </w:rPr>
      </w:pPr>
    </w:p>
    <w:p w:rsidR="00FE26D0" w:rsidRPr="00FE26D0" w:rsidRDefault="00FE26D0">
      <w:pPr>
        <w:pStyle w:val="Paragrafi"/>
        <w:rPr>
          <w:rFonts w:ascii="Garamond" w:hAnsi="Garamond"/>
          <w:sz w:val="24"/>
          <w:szCs w:val="24"/>
        </w:rPr>
      </w:pPr>
    </w:p>
    <w:sectPr w:rsidR="00FE26D0" w:rsidRPr="00FE26D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E0A"/>
    <w:rsid w:val="000178C2"/>
    <w:rsid w:val="000D5E0A"/>
    <w:rsid w:val="00C72219"/>
    <w:rsid w:val="00C84B66"/>
    <w:rsid w:val="00FE26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A7F58"/>
  <w15:chartTrackingRefBased/>
  <w15:docId w15:val="{4B15DC97-09AC-4C2A-B3CF-161D69980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D5E0A"/>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0D5E0A"/>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0D5E0A"/>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0D5E0A"/>
    <w:rPr>
      <w:rFonts w:ascii="CG Times" w:hAnsi="CG Times"/>
      <w:b/>
      <w:sz w:val="22"/>
      <w:szCs w:val="22"/>
      <w:lang w:val="en-GB" w:eastAsia="en-US" w:bidi="ar-SA"/>
    </w:rPr>
  </w:style>
  <w:style w:type="paragraph" w:customStyle="1" w:styleId="NumriData">
    <w:name w:val="Numri_Data"/>
    <w:next w:val="Normal"/>
    <w:rsid w:val="000D5E0A"/>
    <w:pPr>
      <w:keepNext/>
      <w:widowControl w:val="0"/>
      <w:jc w:val="center"/>
      <w:outlineLvl w:val="0"/>
    </w:pPr>
    <w:rPr>
      <w:rFonts w:ascii="CG Times" w:hAnsi="CG Times"/>
      <w:b/>
      <w:sz w:val="22"/>
      <w:lang w:eastAsia="en-US"/>
    </w:rPr>
  </w:style>
  <w:style w:type="paragraph" w:customStyle="1" w:styleId="Paragrafi">
    <w:name w:val="Paragrafi"/>
    <w:rsid w:val="000D5E0A"/>
    <w:pPr>
      <w:widowControl w:val="0"/>
      <w:ind w:firstLine="720"/>
      <w:jc w:val="both"/>
    </w:pPr>
    <w:rPr>
      <w:rFonts w:ascii="CG Times" w:hAnsi="CG Times"/>
      <w:sz w:val="22"/>
      <w:lang w:val="en-US" w:eastAsia="en-US"/>
    </w:rPr>
  </w:style>
  <w:style w:type="paragraph" w:customStyle="1" w:styleId="Titulli">
    <w:name w:val="Titulli"/>
    <w:next w:val="Normal"/>
    <w:link w:val="TitulliChar"/>
    <w:rsid w:val="000D5E0A"/>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0D5E0A"/>
    <w:rPr>
      <w:rFonts w:ascii="CG Times" w:hAnsi="CG Times"/>
      <w:b/>
      <w:caps/>
      <w:sz w:val="22"/>
      <w:szCs w:val="22"/>
      <w:lang w:val="en-GB" w:eastAsia="en-US" w:bidi="ar-SA"/>
    </w:rPr>
  </w:style>
  <w:style w:type="paragraph" w:customStyle="1" w:styleId="VENDOSI">
    <w:name w:val="VENDOSI"/>
    <w:next w:val="Normal"/>
    <w:link w:val="VENDOSIChar"/>
    <w:rsid w:val="000D5E0A"/>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0D5E0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Marsela Xhepa</cp:lastModifiedBy>
  <cp:revision>2</cp:revision>
  <dcterms:created xsi:type="dcterms:W3CDTF">2025-12-04T11:49:00Z</dcterms:created>
  <dcterms:modified xsi:type="dcterms:W3CDTF">2025-12-04T11:49:00Z</dcterms:modified>
</cp:coreProperties>
</file>