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02E5" w:rsidRPr="004D1925" w:rsidRDefault="000002E5" w:rsidP="000002E5">
      <w:pPr>
        <w:pStyle w:val="Akti"/>
        <w:keepNext w:val="0"/>
        <w:rPr>
          <w:lang w:val="sq-AL"/>
        </w:rPr>
      </w:pPr>
      <w:bookmarkStart w:id="0" w:name="_GoBack"/>
      <w:bookmarkEnd w:id="0"/>
      <w:r w:rsidRPr="004D1925">
        <w:rPr>
          <w:lang w:val="sq-AL"/>
        </w:rPr>
        <w:t>UDHËZIM</w:t>
      </w:r>
    </w:p>
    <w:p w:rsidR="000002E5" w:rsidRPr="004D1925" w:rsidRDefault="000002E5" w:rsidP="000002E5">
      <w:pPr>
        <w:pStyle w:val="NumriData"/>
        <w:keepNext w:val="0"/>
        <w:rPr>
          <w:lang w:val="sq-AL"/>
        </w:rPr>
      </w:pPr>
      <w:r w:rsidRPr="004D1925">
        <w:rPr>
          <w:lang w:val="sq-AL"/>
        </w:rPr>
        <w:t>Nr.13, datë 6.8.2007</w:t>
      </w:r>
    </w:p>
    <w:p w:rsidR="000002E5" w:rsidRPr="005443F2" w:rsidRDefault="000002E5" w:rsidP="000002E5">
      <w:pPr>
        <w:pStyle w:val="Paragrafi"/>
        <w:rPr>
          <w:sz w:val="14"/>
          <w:szCs w:val="22"/>
          <w:lang w:val="sq-AL"/>
        </w:rPr>
      </w:pPr>
    </w:p>
    <w:p w:rsidR="000002E5" w:rsidRDefault="000002E5" w:rsidP="000002E5">
      <w:pPr>
        <w:pStyle w:val="Titulli"/>
        <w:keepNext w:val="0"/>
        <w:rPr>
          <w:lang w:val="sq-AL"/>
        </w:rPr>
      </w:pPr>
      <w:r w:rsidRPr="004D1925">
        <w:rPr>
          <w:lang w:val="sq-AL"/>
        </w:rPr>
        <w:t xml:space="preserve">PËR DISA SHTESA NË UDHËZIMIN NR.7, DATË 16.6.2003 “PËR AKCIZAT”, </w:t>
      </w:r>
    </w:p>
    <w:p w:rsidR="000002E5" w:rsidRPr="004D1925" w:rsidRDefault="000002E5" w:rsidP="000002E5">
      <w:pPr>
        <w:pStyle w:val="Titulli"/>
        <w:keepNext w:val="0"/>
        <w:rPr>
          <w:lang w:val="sq-AL"/>
        </w:rPr>
      </w:pPr>
      <w:r w:rsidRPr="004D1925">
        <w:rPr>
          <w:lang w:val="sq-AL"/>
        </w:rPr>
        <w:t>ME NDRYSHIME</w:t>
      </w:r>
    </w:p>
    <w:p w:rsidR="000002E5" w:rsidRPr="005443F2" w:rsidRDefault="000002E5" w:rsidP="000002E5">
      <w:pPr>
        <w:pStyle w:val="Paragrafi"/>
        <w:rPr>
          <w:sz w:val="14"/>
          <w:szCs w:val="22"/>
          <w:lang w:val="sq-AL"/>
        </w:rPr>
      </w:pPr>
    </w:p>
    <w:p w:rsidR="000002E5" w:rsidRPr="004D1925" w:rsidRDefault="000002E5" w:rsidP="000002E5">
      <w:pPr>
        <w:pStyle w:val="BazLigjPropozues"/>
        <w:keepNext w:val="0"/>
        <w:rPr>
          <w:lang w:val="sq-AL"/>
        </w:rPr>
      </w:pPr>
      <w:r w:rsidRPr="004D1925">
        <w:rPr>
          <w:lang w:val="sq-AL"/>
        </w:rPr>
        <w:t>Në mbështetje të nenit 102, pika 4 të Kushtetutës, si dhe në zbatim të ligjit nr.9765, datë 9.7.2007 “Për disa ndryshime në ligjin nr.8976, datë 12.12.2002 “Për akcizat”</w:t>
      </w:r>
      <w:r>
        <w:rPr>
          <w:lang w:val="sq-AL"/>
        </w:rPr>
        <w:t>”</w:t>
      </w:r>
      <w:r w:rsidRPr="004D1925">
        <w:rPr>
          <w:lang w:val="sq-AL"/>
        </w:rPr>
        <w:t>, Ministri i Financave,</w:t>
      </w:r>
    </w:p>
    <w:p w:rsidR="000002E5" w:rsidRPr="005443F2" w:rsidRDefault="000002E5" w:rsidP="000002E5">
      <w:pPr>
        <w:pStyle w:val="Paragrafi"/>
        <w:rPr>
          <w:sz w:val="12"/>
          <w:szCs w:val="22"/>
          <w:lang w:val="sq-AL"/>
        </w:rPr>
      </w:pPr>
    </w:p>
    <w:p w:rsidR="000002E5" w:rsidRPr="004D1925" w:rsidRDefault="000002E5" w:rsidP="000002E5">
      <w:pPr>
        <w:pStyle w:val="VENDOSI"/>
        <w:keepNext w:val="0"/>
        <w:rPr>
          <w:lang w:val="sq-AL"/>
        </w:rPr>
      </w:pPr>
      <w:r w:rsidRPr="004D1925">
        <w:rPr>
          <w:lang w:val="sq-AL"/>
        </w:rPr>
        <w:t>UDHËZON:</w:t>
      </w:r>
    </w:p>
    <w:p w:rsidR="000002E5" w:rsidRPr="005443F2" w:rsidRDefault="000002E5" w:rsidP="000002E5">
      <w:pPr>
        <w:pStyle w:val="Paragrafi"/>
        <w:rPr>
          <w:sz w:val="14"/>
          <w:szCs w:val="22"/>
          <w:lang w:val="sq-AL"/>
        </w:rPr>
      </w:pPr>
    </w:p>
    <w:p w:rsidR="000002E5" w:rsidRPr="004D1925" w:rsidRDefault="000002E5" w:rsidP="000002E5">
      <w:pPr>
        <w:pStyle w:val="Paragrafi"/>
        <w:rPr>
          <w:szCs w:val="22"/>
          <w:lang w:val="sq-AL"/>
        </w:rPr>
      </w:pPr>
      <w:r w:rsidRPr="004D1925">
        <w:rPr>
          <w:szCs w:val="22"/>
          <w:lang w:val="sq-AL"/>
        </w:rPr>
        <w:t>Për prodhuesit</w:t>
      </w:r>
      <w:r>
        <w:rPr>
          <w:szCs w:val="22"/>
          <w:lang w:val="sq-AL"/>
        </w:rPr>
        <w:t>,</w:t>
      </w:r>
      <w:r w:rsidRPr="004D1925">
        <w:rPr>
          <w:szCs w:val="22"/>
          <w:lang w:val="sq-AL"/>
        </w:rPr>
        <w:t xml:space="preserve"> vendas e të huaj të mallrave</w:t>
      </w:r>
      <w:r>
        <w:rPr>
          <w:szCs w:val="22"/>
          <w:lang w:val="sq-AL"/>
        </w:rPr>
        <w:t>,</w:t>
      </w:r>
      <w:r w:rsidRPr="004D1925">
        <w:rPr>
          <w:szCs w:val="22"/>
          <w:lang w:val="sq-AL"/>
        </w:rPr>
        <w:t xml:space="preserve"> që përfshihen në Kodet e Nomenklaturës së Kombinuar; 22 03, 22 04, 22 05 dhe 22</w:t>
      </w:r>
      <w:r>
        <w:rPr>
          <w:szCs w:val="22"/>
          <w:lang w:val="sq-AL"/>
        </w:rPr>
        <w:t xml:space="preserve"> 08, të përfshira në kreun “III”</w:t>
      </w:r>
      <w:r w:rsidRPr="004D1925">
        <w:rPr>
          <w:szCs w:val="22"/>
          <w:lang w:val="sq-AL"/>
        </w:rPr>
        <w:t xml:space="preserve"> të shtojcës 1, bashkëlidhur ligjit nr.9765, datë 9.7.2007 “Për disa ndryshime në ligjin nr.8976, datë 12.12.2007 “Për akcizat”, të ndryshuar”, veprohet si më poshtë:</w:t>
      </w:r>
    </w:p>
    <w:p w:rsidR="000002E5" w:rsidRPr="004D1925" w:rsidRDefault="000002E5" w:rsidP="000002E5">
      <w:pPr>
        <w:pStyle w:val="Paragrafi"/>
        <w:rPr>
          <w:szCs w:val="22"/>
          <w:lang w:val="sq-AL"/>
        </w:rPr>
      </w:pPr>
      <w:r w:rsidRPr="004D1925">
        <w:rPr>
          <w:szCs w:val="22"/>
          <w:lang w:val="sq-AL"/>
        </w:rPr>
        <w:t xml:space="preserve">1. Për prodhuesit vendas </w:t>
      </w:r>
    </w:p>
    <w:p w:rsidR="000002E5" w:rsidRPr="004D1925" w:rsidRDefault="000002E5" w:rsidP="000002E5">
      <w:pPr>
        <w:pStyle w:val="Paragrafi"/>
        <w:rPr>
          <w:szCs w:val="22"/>
          <w:lang w:val="sq-AL"/>
        </w:rPr>
      </w:pPr>
      <w:r w:rsidRPr="004D1925">
        <w:rPr>
          <w:szCs w:val="22"/>
          <w:lang w:val="sq-AL"/>
        </w:rPr>
        <w:t>Organet tatimore, në bazë të të dhënave të personave “tatimpagues të autorizuar të akcizës”, prodhues të mallrave të akcizës, sipas kodeve të Nomenklaturës së Kombinuar, të pajisur me “autorizim akcize” (sipas nenit 4 të ligjit të akcizave) dhe miratim të “magazinës tatimore” (sipas nenit 5 të ligjit të akcizave), mbas plotësimit të shtojcës 1 “Kërkesë për marrjen e autorizimit si tatimpagues akcize” dhe shtojcës 2 “Kërkesë për miratimin e magazinës tatimore” (të bashkëngjitura</w:t>
      </w:r>
      <w:r>
        <w:rPr>
          <w:szCs w:val="22"/>
          <w:lang w:val="sq-AL"/>
        </w:rPr>
        <w:t>,</w:t>
      </w:r>
      <w:r w:rsidRPr="004D1925">
        <w:rPr>
          <w:szCs w:val="22"/>
          <w:lang w:val="sq-AL"/>
        </w:rPr>
        <w:t xml:space="preserve"> sipas pikës 1.3 të udhëzimit nr.7, datë 16.6.2003), përcaktojnë dhe shkallën tatimore që duhet të paguajnë prodhuesit e mallrave të akcizës, sipas shtojcës 1 të ligjit për akcizat. </w:t>
      </w:r>
    </w:p>
    <w:p w:rsidR="000002E5" w:rsidRPr="004D1925" w:rsidRDefault="000002E5" w:rsidP="000002E5">
      <w:pPr>
        <w:pStyle w:val="Paragrafi"/>
        <w:rPr>
          <w:szCs w:val="22"/>
          <w:lang w:val="sq-AL"/>
        </w:rPr>
      </w:pPr>
      <w:r w:rsidRPr="004D1925">
        <w:rPr>
          <w:szCs w:val="22"/>
          <w:lang w:val="sq-AL"/>
        </w:rPr>
        <w:t xml:space="preserve">Shembull: </w:t>
      </w:r>
    </w:p>
    <w:p w:rsidR="000002E5" w:rsidRPr="004D1925" w:rsidRDefault="000002E5" w:rsidP="000002E5">
      <w:pPr>
        <w:pStyle w:val="Paragrafi"/>
        <w:rPr>
          <w:szCs w:val="22"/>
          <w:lang w:val="sq-AL"/>
        </w:rPr>
      </w:pPr>
      <w:r>
        <w:rPr>
          <w:szCs w:val="22"/>
          <w:lang w:val="sq-AL"/>
        </w:rPr>
        <w:t>- P</w:t>
      </w:r>
      <w:r w:rsidRPr="004D1925">
        <w:rPr>
          <w:szCs w:val="22"/>
          <w:lang w:val="sq-AL"/>
        </w:rPr>
        <w:t>ersoni “tatimpagues i autorizuar i akcizës”, prodhues i mallrave t</w:t>
      </w:r>
      <w:r>
        <w:rPr>
          <w:szCs w:val="22"/>
          <w:lang w:val="sq-AL"/>
        </w:rPr>
        <w:t>ë akcizës dhe konkretisht “BIRRË” me k</w:t>
      </w:r>
      <w:r w:rsidRPr="004D1925">
        <w:rPr>
          <w:szCs w:val="22"/>
          <w:lang w:val="sq-AL"/>
        </w:rPr>
        <w:t>odin e NK 22 03, në rast se në shtojcën 1, si më sipër, ka parashikuar sasinë vjetore të prodhimit të birrës mbi 200.000 hektolitra në vit (vit kalendarik), do të paguajë shkallën tatimore prej 40 lekë për litër. Në rast të kundërt, do të</w:t>
      </w:r>
      <w:r>
        <w:rPr>
          <w:szCs w:val="22"/>
          <w:lang w:val="sq-AL"/>
        </w:rPr>
        <w:t xml:space="preserve"> paguajë 30 lekë për litër. Kjo</w:t>
      </w:r>
      <w:r w:rsidRPr="004D1925">
        <w:rPr>
          <w:szCs w:val="22"/>
          <w:lang w:val="sq-AL"/>
        </w:rPr>
        <w:t xml:space="preserve"> do të zbatohet nga organet tatimore dhe për personat “tatimpagues të akcizës”, prodhues të mallrave të akcizës sipas kodeve të NK 22 04, 22 05, 22 08, të përcaktuara në ligjin e akcizave.</w:t>
      </w:r>
    </w:p>
    <w:p w:rsidR="000002E5" w:rsidRPr="004D1925" w:rsidRDefault="000002E5" w:rsidP="000002E5">
      <w:pPr>
        <w:pStyle w:val="Paragrafi"/>
        <w:rPr>
          <w:szCs w:val="22"/>
          <w:lang w:val="sq-AL"/>
        </w:rPr>
      </w:pPr>
      <w:r w:rsidRPr="004D1925">
        <w:rPr>
          <w:szCs w:val="22"/>
          <w:lang w:val="sq-AL"/>
        </w:rPr>
        <w:t>Për prodhuesit e huaj</w:t>
      </w:r>
    </w:p>
    <w:p w:rsidR="000002E5" w:rsidRPr="004D1925" w:rsidRDefault="000002E5" w:rsidP="000002E5">
      <w:pPr>
        <w:pStyle w:val="Paragrafi"/>
        <w:rPr>
          <w:szCs w:val="22"/>
          <w:lang w:val="sq-AL"/>
        </w:rPr>
      </w:pPr>
      <w:r w:rsidRPr="004D1925">
        <w:rPr>
          <w:szCs w:val="22"/>
          <w:lang w:val="sq-AL"/>
        </w:rPr>
        <w:t xml:space="preserve">• Personi i autorizuar nga organi tatimor si “tatimpagues i autorizuar akcize” që importon mallra akcize, dhe konkretisht </w:t>
      </w:r>
      <w:r>
        <w:rPr>
          <w:szCs w:val="22"/>
          <w:lang w:val="sq-AL"/>
        </w:rPr>
        <w:t>“BIRRË” me k</w:t>
      </w:r>
      <w:r w:rsidRPr="004D1925">
        <w:rPr>
          <w:szCs w:val="22"/>
          <w:lang w:val="sq-AL"/>
        </w:rPr>
        <w:t xml:space="preserve">odin e NK 22 03, do të paraqesë pranë Drejtorisë së Përgjithshme të Doganave: </w:t>
      </w:r>
    </w:p>
    <w:p w:rsidR="000002E5" w:rsidRPr="004D1925" w:rsidRDefault="000002E5" w:rsidP="000002E5">
      <w:pPr>
        <w:pStyle w:val="Paragrafi"/>
        <w:rPr>
          <w:szCs w:val="22"/>
          <w:lang w:val="sq-AL"/>
        </w:rPr>
      </w:pPr>
      <w:r w:rsidRPr="004D1925">
        <w:rPr>
          <w:szCs w:val="22"/>
          <w:lang w:val="sq-AL"/>
        </w:rPr>
        <w:t>- Vërtetim, nga shoqëria prodhuese nga e cila do të importohet  birra, për sasinë vjetore të prodhuar faktikisht në vitin e mëparshëm kalendarik. Në rast të mos paraqitjes së këtij vërtetimi, organet doganore, zhdoganimin e birrës do ta kryejnë me shkallën tatimore më të lartë, të përcaktuar në ligjin nr.9765, datë 9.7.2007 “Për akcizat”.</w:t>
      </w:r>
    </w:p>
    <w:p w:rsidR="000002E5" w:rsidRPr="004D1925" w:rsidRDefault="000002E5" w:rsidP="000002E5">
      <w:pPr>
        <w:pStyle w:val="Paragrafi"/>
        <w:rPr>
          <w:szCs w:val="22"/>
          <w:lang w:val="sq-AL"/>
        </w:rPr>
      </w:pPr>
      <w:r w:rsidRPr="004D1925">
        <w:rPr>
          <w:szCs w:val="22"/>
          <w:lang w:val="sq-AL"/>
        </w:rPr>
        <w:t>• Personi i autorizuar nga organi tatimor si “tatimpagues i autorizuar akcize” që importon mallra akcize</w:t>
      </w:r>
      <w:r>
        <w:rPr>
          <w:szCs w:val="22"/>
          <w:lang w:val="sq-AL"/>
        </w:rPr>
        <w:t>,</w:t>
      </w:r>
      <w:r w:rsidRPr="004D1925">
        <w:rPr>
          <w:szCs w:val="22"/>
          <w:lang w:val="sq-AL"/>
        </w:rPr>
        <w:t xml:space="preserve"> të cilat kërkojnë pullë akcize të Ministrisë së Financave, paraqet pranë Drejtorisë së Përgjithshme të Tatimeve:</w:t>
      </w:r>
    </w:p>
    <w:p w:rsidR="000002E5" w:rsidRPr="004D1925" w:rsidRDefault="000002E5" w:rsidP="000002E5">
      <w:pPr>
        <w:pStyle w:val="Paragrafi"/>
        <w:rPr>
          <w:szCs w:val="22"/>
          <w:lang w:val="sq-AL"/>
        </w:rPr>
      </w:pPr>
      <w:r w:rsidRPr="004D1925">
        <w:rPr>
          <w:szCs w:val="22"/>
          <w:lang w:val="sq-AL"/>
        </w:rPr>
        <w:t xml:space="preserve">- Vërtetim, nga shoqëria prodhuese nga e cila do të importohet vera dhe pijet alkoolike (pavarësisht se ku blihen këto mallra, në magazinat e shoqërisë apo në treg), për sasinë vjetore të prodhuar faktikisht në vitin e mëparshëm kalendarik. Në rast të mos paraqitjes së këtij vërtetimi, Drejtoria e Përgjithshme e Tatimeve pajis me pulla akcize të Ministrisë së Financave, personat e autorizuar si “tatimpagues të autorizuar të akcizës”, me shkallën tatimore më të lartë, të përcaktuar në ligjin nr.9765, datë 9.7.2007 “Për akcizat”. </w:t>
      </w:r>
    </w:p>
    <w:p w:rsidR="000002E5" w:rsidRPr="004D1925" w:rsidRDefault="000002E5" w:rsidP="000002E5">
      <w:pPr>
        <w:pStyle w:val="Paragrafi"/>
        <w:rPr>
          <w:szCs w:val="22"/>
          <w:lang w:val="sq-AL"/>
        </w:rPr>
      </w:pPr>
      <w:r w:rsidRPr="004D1925">
        <w:rPr>
          <w:szCs w:val="22"/>
          <w:lang w:val="sq-AL"/>
        </w:rPr>
        <w:t xml:space="preserve">Ky udhëzim botohet në Fletoren Zyrtare dhe hyn në fuqi në të njëjtën datë me hyrjen në fuqi të ligjit nr.9765, datë 9.7.2007 “Për disa ndryshime në ligjin nr.8976, datë 12.12.2002  “Për akcizat”. </w:t>
      </w:r>
    </w:p>
    <w:p w:rsidR="000002E5" w:rsidRPr="004D1925" w:rsidRDefault="000002E5" w:rsidP="000002E5">
      <w:pPr>
        <w:pStyle w:val="Paragrafi"/>
        <w:rPr>
          <w:szCs w:val="22"/>
          <w:lang w:val="sq-AL"/>
        </w:rPr>
      </w:pPr>
      <w:r w:rsidRPr="004D1925">
        <w:rPr>
          <w:szCs w:val="22"/>
          <w:lang w:val="sq-AL"/>
        </w:rPr>
        <w:tab/>
      </w:r>
      <w:r w:rsidRPr="004D1925">
        <w:rPr>
          <w:szCs w:val="22"/>
          <w:lang w:val="sq-AL"/>
        </w:rPr>
        <w:tab/>
      </w:r>
      <w:r w:rsidRPr="004D1925">
        <w:rPr>
          <w:szCs w:val="22"/>
          <w:lang w:val="sq-AL"/>
        </w:rPr>
        <w:tab/>
      </w:r>
      <w:r w:rsidRPr="004D1925">
        <w:rPr>
          <w:szCs w:val="22"/>
          <w:lang w:val="sq-AL"/>
        </w:rPr>
        <w:tab/>
      </w:r>
      <w:r w:rsidRPr="004D1925">
        <w:rPr>
          <w:szCs w:val="22"/>
          <w:lang w:val="sq-AL"/>
        </w:rPr>
        <w:tab/>
      </w:r>
      <w:r w:rsidRPr="004D1925">
        <w:rPr>
          <w:szCs w:val="22"/>
          <w:lang w:val="sq-AL"/>
        </w:rPr>
        <w:tab/>
      </w:r>
      <w:r w:rsidRPr="004D1925">
        <w:rPr>
          <w:szCs w:val="22"/>
          <w:lang w:val="sq-AL"/>
        </w:rPr>
        <w:tab/>
      </w:r>
      <w:r>
        <w:rPr>
          <w:szCs w:val="22"/>
          <w:lang w:val="sq-AL"/>
        </w:rPr>
        <w:tab/>
      </w:r>
      <w:r w:rsidRPr="004D1925">
        <w:rPr>
          <w:szCs w:val="22"/>
          <w:lang w:val="sq-AL"/>
        </w:rPr>
        <w:t>MINISTRI I FINANCAVE</w:t>
      </w:r>
    </w:p>
    <w:p w:rsidR="000002E5" w:rsidRPr="004D1925" w:rsidRDefault="000002E5" w:rsidP="000002E5">
      <w:pPr>
        <w:pStyle w:val="AutoritetiEmer"/>
        <w:rPr>
          <w:lang w:val="sq-AL"/>
        </w:rPr>
      </w:pPr>
      <w:r w:rsidRPr="004D1925">
        <w:rPr>
          <w:lang w:val="sq-AL"/>
        </w:rPr>
        <w:tab/>
      </w:r>
      <w:r w:rsidRPr="004D1925">
        <w:rPr>
          <w:lang w:val="sq-AL"/>
        </w:rPr>
        <w:tab/>
      </w:r>
      <w:r w:rsidRPr="004D1925">
        <w:rPr>
          <w:lang w:val="sq-AL"/>
        </w:rPr>
        <w:tab/>
      </w:r>
      <w:r w:rsidRPr="004D1925">
        <w:rPr>
          <w:lang w:val="sq-AL"/>
        </w:rPr>
        <w:tab/>
      </w:r>
      <w:r w:rsidRPr="004D1925">
        <w:rPr>
          <w:lang w:val="sq-AL"/>
        </w:rPr>
        <w:tab/>
      </w:r>
      <w:r w:rsidRPr="004D1925">
        <w:rPr>
          <w:lang w:val="sq-AL"/>
        </w:rPr>
        <w:tab/>
      </w:r>
      <w:r w:rsidRPr="004D1925">
        <w:rPr>
          <w:lang w:val="sq-AL"/>
        </w:rPr>
        <w:tab/>
      </w:r>
      <w:r>
        <w:rPr>
          <w:lang w:val="sq-AL"/>
        </w:rPr>
        <w:tab/>
      </w:r>
      <w:r>
        <w:rPr>
          <w:lang w:val="sq-AL"/>
        </w:rPr>
        <w:tab/>
      </w:r>
      <w:r>
        <w:rPr>
          <w:lang w:val="sq-AL"/>
        </w:rPr>
        <w:tab/>
      </w:r>
      <w:r w:rsidRPr="004D1925">
        <w:rPr>
          <w:lang w:val="sq-AL"/>
        </w:rPr>
        <w:t xml:space="preserve">Ridvan Bode </w:t>
      </w:r>
    </w:p>
    <w:sectPr w:rsidR="000002E5" w:rsidRPr="004D1925"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002E5"/>
    <w:rsid w:val="000002E5"/>
    <w:rsid w:val="000178C2"/>
    <w:rsid w:val="006A363F"/>
    <w:rsid w:val="00C84B66"/>
    <w:rsid w:val="00D815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3E4DE62-69FA-48FC-A21E-E04BBE742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qFormat/>
    <w:rsid w:val="00D8155A"/>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DDRESS">
    <w:name w:val="ADDRESS"/>
    <w:basedOn w:val="Normal"/>
    <w:rsid w:val="00D8155A"/>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D8155A"/>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D8155A"/>
    <w:rPr>
      <w:rFonts w:ascii="CG Times" w:hAnsi="CG Times"/>
      <w:sz w:val="22"/>
      <w:lang w:eastAsia="en-US"/>
    </w:rPr>
  </w:style>
  <w:style w:type="paragraph" w:customStyle="1" w:styleId="AneksiNr">
    <w:name w:val="Aneksi_Nr"/>
    <w:next w:val="Normal"/>
    <w:rsid w:val="00D8155A"/>
    <w:pPr>
      <w:keepNext/>
      <w:widowControl w:val="0"/>
      <w:jc w:val="center"/>
    </w:pPr>
    <w:rPr>
      <w:rFonts w:ascii="CG Times" w:hAnsi="CG Times"/>
      <w:caps/>
      <w:sz w:val="22"/>
      <w:szCs w:val="22"/>
      <w:lang w:eastAsia="en-US"/>
    </w:rPr>
  </w:style>
  <w:style w:type="paragraph" w:customStyle="1" w:styleId="AneksiTitull">
    <w:name w:val="Aneksi_Titull"/>
    <w:next w:val="Normal"/>
    <w:rsid w:val="00D8155A"/>
    <w:pPr>
      <w:jc w:val="center"/>
    </w:pPr>
    <w:rPr>
      <w:rFonts w:ascii="CG Times" w:hAnsi="CG Times"/>
      <w:sz w:val="24"/>
      <w:szCs w:val="24"/>
      <w:lang w:eastAsia="en-US"/>
    </w:rPr>
  </w:style>
  <w:style w:type="paragraph" w:customStyle="1" w:styleId="Autoriteti">
    <w:name w:val="Autoriteti"/>
    <w:next w:val="Normal"/>
    <w:rsid w:val="00D8155A"/>
    <w:pPr>
      <w:keepNext/>
      <w:widowControl w:val="0"/>
      <w:jc w:val="right"/>
    </w:pPr>
    <w:rPr>
      <w:rFonts w:ascii="CG Times" w:hAnsi="CG Times"/>
      <w:caps/>
      <w:sz w:val="22"/>
      <w:szCs w:val="22"/>
      <w:lang w:eastAsia="en-US"/>
    </w:rPr>
  </w:style>
  <w:style w:type="paragraph" w:customStyle="1" w:styleId="AutoritetiEmer">
    <w:name w:val="Autoriteti_Emer"/>
    <w:next w:val="Normal"/>
    <w:rsid w:val="00D8155A"/>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D8155A"/>
    <w:rPr>
      <w:rFonts w:ascii="CG Times" w:eastAsia="MS Mincho" w:hAnsi="CG Times"/>
      <w:b/>
      <w:sz w:val="22"/>
      <w:szCs w:val="22"/>
      <w:lang w:val="en-GB" w:eastAsia="en-US" w:bidi="ar-SA"/>
    </w:rPr>
  </w:style>
  <w:style w:type="paragraph" w:customStyle="1" w:styleId="BazLigjPropozues">
    <w:name w:val="Baz_Ligj_Propozues"/>
    <w:rsid w:val="00D8155A"/>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D8155A"/>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D8155A"/>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D8155A"/>
    <w:pPr>
      <w:spacing w:after="720"/>
      <w:ind w:left="1134"/>
      <w:jc w:val="both"/>
    </w:pPr>
    <w:rPr>
      <w:rFonts w:ascii="Arial" w:hAnsi="Arial"/>
      <w:sz w:val="20"/>
      <w:szCs w:val="20"/>
      <w:lang w:val="en-GB"/>
    </w:rPr>
  </w:style>
  <w:style w:type="paragraph" w:customStyle="1" w:styleId="bcverylastparaa">
    <w:name w:val="bc very last para (a)"/>
    <w:basedOn w:val="Normal"/>
    <w:rsid w:val="00D8155A"/>
    <w:pPr>
      <w:spacing w:after="720"/>
      <w:ind w:left="1843" w:hanging="709"/>
      <w:jc w:val="both"/>
    </w:pPr>
    <w:rPr>
      <w:rFonts w:ascii="Arial" w:hAnsi="Arial"/>
      <w:noProof/>
      <w:sz w:val="20"/>
      <w:szCs w:val="20"/>
      <w:lang w:val="en-GB"/>
    </w:rPr>
  </w:style>
  <w:style w:type="paragraph" w:customStyle="1" w:styleId="Bllok">
    <w:name w:val="Bllok"/>
    <w:next w:val="Normal"/>
    <w:rsid w:val="00D8155A"/>
    <w:pPr>
      <w:jc w:val="center"/>
    </w:pPr>
    <w:rPr>
      <w:rFonts w:ascii="CG Times" w:hAnsi="CG Times"/>
      <w:caps/>
      <w:sz w:val="22"/>
      <w:szCs w:val="22"/>
      <w:lang w:eastAsia="en-US"/>
    </w:rPr>
  </w:style>
  <w:style w:type="paragraph" w:customStyle="1" w:styleId="extraclauses">
    <w:name w:val="extra_clauses"/>
    <w:basedOn w:val="Normal"/>
    <w:rsid w:val="00D8155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D8155A"/>
    <w:pPr>
      <w:widowControl w:val="0"/>
      <w:outlineLvl w:val="2"/>
    </w:pPr>
    <w:rPr>
      <w:rFonts w:ascii="CG Times" w:hAnsi="CG Times"/>
      <w:sz w:val="22"/>
      <w:lang w:val="en-US" w:eastAsia="en-US"/>
    </w:rPr>
  </w:style>
  <w:style w:type="paragraph" w:customStyle="1" w:styleId="footnote">
    <w:name w:val="footnote"/>
    <w:basedOn w:val="Normal"/>
    <w:rsid w:val="00D8155A"/>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D8155A"/>
    <w:pPr>
      <w:keepNext/>
      <w:widowControl w:val="0"/>
      <w:jc w:val="center"/>
    </w:pPr>
    <w:rPr>
      <w:rFonts w:ascii="CG Times" w:hAnsi="CG Times"/>
      <w:caps/>
      <w:sz w:val="22"/>
      <w:szCs w:val="22"/>
      <w:lang w:eastAsia="en-US"/>
    </w:rPr>
  </w:style>
  <w:style w:type="paragraph" w:customStyle="1" w:styleId="Kapakufund">
    <w:name w:val="Kapaku_fund"/>
    <w:next w:val="Normal"/>
    <w:rsid w:val="00D8155A"/>
    <w:pPr>
      <w:pageBreakBefore/>
    </w:pPr>
    <w:rPr>
      <w:rFonts w:ascii="CG Times" w:hAnsi="CG Times"/>
      <w:b/>
      <w:sz w:val="22"/>
      <w:szCs w:val="22"/>
      <w:lang w:val="en-US" w:eastAsia="en-US"/>
    </w:rPr>
  </w:style>
  <w:style w:type="paragraph" w:customStyle="1" w:styleId="KapitulliNr">
    <w:name w:val="Kapitulli_Nr"/>
    <w:rsid w:val="00D8155A"/>
    <w:pPr>
      <w:keepNext/>
      <w:widowControl w:val="0"/>
      <w:jc w:val="center"/>
    </w:pPr>
    <w:rPr>
      <w:rFonts w:ascii="CG Times" w:hAnsi="CG Times"/>
      <w:caps/>
      <w:sz w:val="22"/>
      <w:szCs w:val="22"/>
      <w:lang w:eastAsia="en-US"/>
    </w:rPr>
  </w:style>
  <w:style w:type="paragraph" w:customStyle="1" w:styleId="KapitulliTitull">
    <w:name w:val="Kapitulli_Titull"/>
    <w:rsid w:val="00D8155A"/>
    <w:pPr>
      <w:keepNext/>
      <w:widowControl w:val="0"/>
      <w:jc w:val="center"/>
    </w:pPr>
    <w:rPr>
      <w:rFonts w:ascii="CG Times" w:hAnsi="CG Times"/>
      <w:caps/>
      <w:sz w:val="22"/>
      <w:szCs w:val="22"/>
      <w:lang w:eastAsia="en-US"/>
    </w:rPr>
  </w:style>
  <w:style w:type="paragraph" w:customStyle="1" w:styleId="KreuNr">
    <w:name w:val="Kreu_Nr"/>
    <w:rsid w:val="00D8155A"/>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D8155A"/>
    <w:pPr>
      <w:keepNext/>
      <w:widowControl w:val="0"/>
      <w:jc w:val="center"/>
    </w:pPr>
    <w:rPr>
      <w:rFonts w:ascii="CG Times" w:hAnsi="CG Times"/>
      <w:caps/>
      <w:sz w:val="22"/>
      <w:szCs w:val="22"/>
      <w:lang w:val="en-US" w:eastAsia="en-US"/>
    </w:rPr>
  </w:style>
  <w:style w:type="paragraph" w:customStyle="1" w:styleId="Ndryshimet">
    <w:name w:val="Ndryshimet"/>
    <w:next w:val="Normal"/>
    <w:rsid w:val="00D8155A"/>
    <w:pPr>
      <w:keepNext/>
      <w:widowControl w:val="0"/>
      <w:jc w:val="center"/>
    </w:pPr>
    <w:rPr>
      <w:rFonts w:ascii="CG Times" w:hAnsi="CG Times"/>
      <w:i/>
      <w:sz w:val="22"/>
      <w:lang w:val="en-US" w:eastAsia="en-US"/>
    </w:rPr>
  </w:style>
  <w:style w:type="paragraph" w:customStyle="1" w:styleId="NeniNr">
    <w:name w:val="Neni_Nr"/>
    <w:next w:val="Normal"/>
    <w:rsid w:val="00D8155A"/>
    <w:pPr>
      <w:keepNext/>
      <w:widowControl w:val="0"/>
      <w:jc w:val="center"/>
    </w:pPr>
    <w:rPr>
      <w:rFonts w:ascii="CG Times" w:hAnsi="CG Times"/>
      <w:sz w:val="22"/>
      <w:lang w:eastAsia="en-US"/>
    </w:rPr>
  </w:style>
  <w:style w:type="paragraph" w:customStyle="1" w:styleId="NeniTitull">
    <w:name w:val="Neni_Titull"/>
    <w:next w:val="Normal"/>
    <w:rsid w:val="00D8155A"/>
    <w:pPr>
      <w:keepNext/>
      <w:widowControl w:val="0"/>
      <w:jc w:val="center"/>
      <w:outlineLvl w:val="2"/>
    </w:pPr>
    <w:rPr>
      <w:rFonts w:ascii="CG Times" w:hAnsi="CG Times"/>
      <w:b/>
      <w:sz w:val="22"/>
      <w:lang w:eastAsia="en-US"/>
    </w:rPr>
  </w:style>
  <w:style w:type="paragraph" w:customStyle="1" w:styleId="NenkreuNr">
    <w:name w:val="Nenkreu_Nr"/>
    <w:rsid w:val="00D8155A"/>
    <w:pPr>
      <w:keepNext/>
      <w:widowControl w:val="0"/>
      <w:jc w:val="center"/>
    </w:pPr>
    <w:rPr>
      <w:rFonts w:ascii="CG Times" w:hAnsi="CG Times"/>
      <w:caps/>
      <w:sz w:val="22"/>
      <w:szCs w:val="22"/>
      <w:lang w:eastAsia="en-US"/>
    </w:rPr>
  </w:style>
  <w:style w:type="paragraph" w:customStyle="1" w:styleId="NenkreuTitull">
    <w:name w:val="Nenkreu_Titull"/>
    <w:rsid w:val="00D8155A"/>
    <w:pPr>
      <w:jc w:val="center"/>
    </w:pPr>
    <w:rPr>
      <w:rFonts w:ascii="CG Times" w:hAnsi="CG Times"/>
      <w:caps/>
      <w:sz w:val="22"/>
      <w:szCs w:val="22"/>
      <w:lang w:eastAsia="en-US"/>
    </w:rPr>
  </w:style>
  <w:style w:type="paragraph" w:customStyle="1" w:styleId="Nenpika">
    <w:name w:val="Nenpika"/>
    <w:next w:val="Normal"/>
    <w:autoRedefine/>
    <w:rsid w:val="00D8155A"/>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D8155A"/>
    <w:pPr>
      <w:spacing w:after="120"/>
      <w:jc w:val="both"/>
    </w:pPr>
    <w:rPr>
      <w:rFonts w:ascii="Bookman Old Style" w:hAnsi="Bookman Old Style"/>
      <w:szCs w:val="20"/>
    </w:rPr>
  </w:style>
  <w:style w:type="paragraph" w:customStyle="1" w:styleId="numberedindent">
    <w:name w:val="numberedindent"/>
    <w:rsid w:val="00D8155A"/>
    <w:pPr>
      <w:tabs>
        <w:tab w:val="num" w:pos="1800"/>
      </w:tabs>
      <w:spacing w:after="120"/>
      <w:jc w:val="both"/>
    </w:pPr>
    <w:rPr>
      <w:rFonts w:ascii="Arial" w:hAnsi="Arial"/>
      <w:lang w:eastAsia="en-US"/>
    </w:rPr>
  </w:style>
  <w:style w:type="paragraph" w:customStyle="1" w:styleId="NumriData">
    <w:name w:val="Numri_Data"/>
    <w:next w:val="Normal"/>
    <w:rsid w:val="00D8155A"/>
    <w:pPr>
      <w:keepNext/>
      <w:widowControl w:val="0"/>
      <w:jc w:val="center"/>
      <w:outlineLvl w:val="0"/>
    </w:pPr>
    <w:rPr>
      <w:rFonts w:ascii="CG Times" w:hAnsi="CG Times"/>
      <w:b/>
      <w:sz w:val="22"/>
      <w:lang w:eastAsia="en-US"/>
    </w:rPr>
  </w:style>
  <w:style w:type="paragraph" w:customStyle="1" w:styleId="Paragrafi">
    <w:name w:val="Paragrafi"/>
    <w:rsid w:val="00D8155A"/>
    <w:pPr>
      <w:widowControl w:val="0"/>
      <w:ind w:firstLine="720"/>
      <w:jc w:val="both"/>
    </w:pPr>
    <w:rPr>
      <w:rFonts w:ascii="CG Times" w:hAnsi="CG Times"/>
      <w:sz w:val="22"/>
      <w:lang w:val="en-US" w:eastAsia="en-US"/>
    </w:rPr>
  </w:style>
  <w:style w:type="paragraph" w:customStyle="1" w:styleId="Pika">
    <w:name w:val="Pika"/>
    <w:next w:val="Normal"/>
    <w:autoRedefine/>
    <w:rsid w:val="00D8155A"/>
    <w:pPr>
      <w:ind w:firstLine="720"/>
    </w:pPr>
    <w:rPr>
      <w:rFonts w:ascii="CG Times" w:hAnsi="CG Times"/>
      <w:sz w:val="22"/>
      <w:lang w:val="en-US" w:eastAsia="en-US"/>
    </w:rPr>
  </w:style>
  <w:style w:type="paragraph" w:customStyle="1" w:styleId="PikeKreu">
    <w:name w:val="Pike_Kreu"/>
    <w:basedOn w:val="Heading1"/>
    <w:rsid w:val="00D8155A"/>
    <w:pPr>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D8155A"/>
    <w:pPr>
      <w:keepNext/>
      <w:widowControl w:val="0"/>
      <w:jc w:val="center"/>
    </w:pPr>
    <w:rPr>
      <w:rFonts w:ascii="CG Times" w:hAnsi="CG Times"/>
      <w:caps/>
      <w:sz w:val="22"/>
      <w:szCs w:val="22"/>
      <w:lang w:eastAsia="en-US"/>
    </w:rPr>
  </w:style>
  <w:style w:type="paragraph" w:customStyle="1" w:styleId="PjesaTitull">
    <w:name w:val="Pjesa_Titull"/>
    <w:rsid w:val="00D8155A"/>
    <w:pPr>
      <w:keepNext/>
      <w:widowControl w:val="0"/>
      <w:jc w:val="center"/>
    </w:pPr>
    <w:rPr>
      <w:rFonts w:ascii="CG Times" w:hAnsi="CG Times"/>
      <w:caps/>
      <w:sz w:val="22"/>
      <w:szCs w:val="22"/>
      <w:lang w:eastAsia="en-US"/>
    </w:rPr>
  </w:style>
  <w:style w:type="paragraph" w:customStyle="1" w:styleId="Shpallja">
    <w:name w:val="Shpallja"/>
    <w:rsid w:val="00D8155A"/>
    <w:pPr>
      <w:widowControl w:val="0"/>
      <w:jc w:val="both"/>
    </w:pPr>
    <w:rPr>
      <w:rFonts w:ascii="CG Times" w:hAnsi="CG Times"/>
      <w:b/>
      <w:color w:val="000000"/>
      <w:sz w:val="22"/>
      <w:szCs w:val="22"/>
      <w:lang w:val="sq-AL" w:eastAsia="en-US"/>
    </w:rPr>
  </w:style>
  <w:style w:type="paragraph" w:customStyle="1" w:styleId="Tabele">
    <w:name w:val="Tabele"/>
    <w:rsid w:val="00D8155A"/>
    <w:rPr>
      <w:rFonts w:ascii="CG Times" w:hAnsi="CG Times"/>
      <w:sz w:val="22"/>
      <w:lang w:eastAsia="en-US"/>
    </w:rPr>
  </w:style>
  <w:style w:type="paragraph" w:customStyle="1" w:styleId="text">
    <w:name w:val="text"/>
    <w:basedOn w:val="Normal"/>
    <w:rsid w:val="00D8155A"/>
    <w:pPr>
      <w:ind w:left="709"/>
      <w:jc w:val="both"/>
    </w:pPr>
    <w:rPr>
      <w:rFonts w:ascii="Arial" w:hAnsi="Arial"/>
      <w:sz w:val="20"/>
      <w:szCs w:val="20"/>
      <w:lang w:val="fr-FR"/>
    </w:rPr>
  </w:style>
  <w:style w:type="paragraph" w:customStyle="1" w:styleId="Titulli">
    <w:name w:val="Titulli"/>
    <w:next w:val="Normal"/>
    <w:rsid w:val="00D8155A"/>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D8155A"/>
    <w:rPr>
      <w:rFonts w:ascii="CG Times" w:eastAsia="MS Mincho" w:hAnsi="CG Times"/>
      <w:b/>
      <w:caps/>
      <w:sz w:val="22"/>
      <w:szCs w:val="22"/>
      <w:lang w:val="en-GB" w:eastAsia="en-US" w:bidi="ar-SA"/>
    </w:rPr>
  </w:style>
  <w:style w:type="paragraph" w:customStyle="1" w:styleId="TitulliNr">
    <w:name w:val="Titulli_Nr"/>
    <w:rsid w:val="00D8155A"/>
    <w:pPr>
      <w:keepNext/>
      <w:widowControl w:val="0"/>
      <w:jc w:val="center"/>
    </w:pPr>
    <w:rPr>
      <w:rFonts w:ascii="CG Times" w:hAnsi="CG Times"/>
      <w:caps/>
      <w:sz w:val="22"/>
      <w:szCs w:val="22"/>
      <w:lang w:eastAsia="en-US"/>
    </w:rPr>
  </w:style>
  <w:style w:type="paragraph" w:customStyle="1" w:styleId="TitulliTitull">
    <w:name w:val="Titulli_Titull"/>
    <w:rsid w:val="00D8155A"/>
    <w:pPr>
      <w:keepNext/>
      <w:widowControl w:val="0"/>
      <w:jc w:val="center"/>
      <w:outlineLvl w:val="0"/>
    </w:pPr>
    <w:rPr>
      <w:rFonts w:ascii="CG Times" w:hAnsi="CG Times"/>
      <w:caps/>
      <w:sz w:val="22"/>
      <w:szCs w:val="22"/>
      <w:lang w:eastAsia="en-US"/>
    </w:rPr>
  </w:style>
  <w:style w:type="paragraph" w:customStyle="1" w:styleId="VENDOSI">
    <w:name w:val="VENDOSI"/>
    <w:next w:val="Normal"/>
    <w:rsid w:val="00D8155A"/>
    <w:pPr>
      <w:keepNext/>
      <w:widowControl w:val="0"/>
      <w:jc w:val="center"/>
    </w:pPr>
    <w:rPr>
      <w:rFonts w:ascii="CG Times" w:hAnsi="CG Times"/>
      <w:caps/>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520</Words>
  <Characters>2966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3480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dc:creator>
  <cp:keywords/>
  <dc:description/>
  <cp:lastModifiedBy>Inida Noga</cp:lastModifiedBy>
  <cp:revision>2</cp:revision>
  <dcterms:created xsi:type="dcterms:W3CDTF">2019-03-16T15:19:00Z</dcterms:created>
  <dcterms:modified xsi:type="dcterms:W3CDTF">2019-03-16T15:19:00Z</dcterms:modified>
</cp:coreProperties>
</file>