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647" w:rsidRPr="00A954EF" w:rsidRDefault="00D34647" w:rsidP="00D34647">
      <w:pPr>
        <w:pStyle w:val="Akti"/>
      </w:pPr>
      <w:bookmarkStart w:id="0" w:name="_GoBack"/>
      <w:bookmarkEnd w:id="0"/>
      <w:r w:rsidRPr="00A954EF">
        <w:t>Udhëzim</w:t>
      </w:r>
    </w:p>
    <w:p w:rsidR="00D34647" w:rsidRPr="00A954EF" w:rsidRDefault="00D34647" w:rsidP="00D34647">
      <w:pPr>
        <w:pStyle w:val="NumriData"/>
        <w:keepNext w:val="0"/>
        <w:rPr>
          <w:szCs w:val="22"/>
          <w:lang w:val="sq-AL"/>
        </w:rPr>
      </w:pPr>
      <w:r w:rsidRPr="00A954EF">
        <w:rPr>
          <w:szCs w:val="22"/>
          <w:lang w:val="sq-AL"/>
        </w:rPr>
        <w:t>Nr.19, datë 24.8.2007</w:t>
      </w:r>
    </w:p>
    <w:p w:rsidR="00D34647" w:rsidRPr="00A954EF" w:rsidRDefault="00D34647" w:rsidP="00D34647">
      <w:pPr>
        <w:pStyle w:val="Paragrafi"/>
        <w:rPr>
          <w:szCs w:val="22"/>
          <w:lang w:val="sq-AL"/>
        </w:rPr>
      </w:pPr>
    </w:p>
    <w:p w:rsidR="00D34647" w:rsidRPr="00A954EF" w:rsidRDefault="00D34647" w:rsidP="00D34647">
      <w:pPr>
        <w:pStyle w:val="Titulli"/>
        <w:keepNext w:val="0"/>
        <w:rPr>
          <w:lang w:val="sq-AL"/>
        </w:rPr>
      </w:pPr>
      <w:r w:rsidRPr="00A954EF">
        <w:rPr>
          <w:lang w:val="sq-AL"/>
        </w:rPr>
        <w:t>Për një shtesë në udhëzimin nr.3, datë 30.1.2006 “Për tatimin mbi vlerën e shtuar”</w:t>
      </w:r>
    </w:p>
    <w:p w:rsidR="00D34647" w:rsidRPr="00A954EF" w:rsidRDefault="00D34647" w:rsidP="00D34647">
      <w:pPr>
        <w:pStyle w:val="Paragrafi"/>
        <w:rPr>
          <w:szCs w:val="22"/>
          <w:lang w:val="sq-AL"/>
        </w:rPr>
      </w:pPr>
    </w:p>
    <w:p w:rsidR="00D34647" w:rsidRPr="00A954EF" w:rsidRDefault="00D34647" w:rsidP="00D34647">
      <w:pPr>
        <w:pStyle w:val="Paragrafi"/>
        <w:rPr>
          <w:szCs w:val="22"/>
          <w:lang w:val="sq-AL"/>
        </w:rPr>
      </w:pPr>
      <w:r w:rsidRPr="00A954EF">
        <w:rPr>
          <w:szCs w:val="22"/>
          <w:lang w:val="sq-AL"/>
        </w:rPr>
        <w:t>Në mbështetje të nenit 102, pika 4 të Kushtetutës së Republikës së Shqipërisë, si dhe në zbatim të neneve 3 dhe 4 të ligjit nr.9712, datë 16.4.2007 “Për disa ndryshime dhe shtesa në ligjin nr.7928, datë 27.4.1995 “Për tatimin mbi vlerën e shtuar”, i ndryshuar”, Ministri i Financave</w:t>
      </w:r>
    </w:p>
    <w:p w:rsidR="00D34647" w:rsidRPr="00A954EF" w:rsidRDefault="00D34647" w:rsidP="00D34647">
      <w:pPr>
        <w:pStyle w:val="Paragrafi"/>
        <w:rPr>
          <w:szCs w:val="22"/>
          <w:lang w:val="sq-AL"/>
        </w:rPr>
      </w:pPr>
    </w:p>
    <w:p w:rsidR="00D34647" w:rsidRPr="00A954EF" w:rsidRDefault="00D34647" w:rsidP="00D34647">
      <w:pPr>
        <w:pStyle w:val="VENDOSI"/>
        <w:keepNext w:val="0"/>
        <w:rPr>
          <w:lang w:val="sq-AL"/>
        </w:rPr>
      </w:pPr>
      <w:r w:rsidRPr="00A954EF">
        <w:rPr>
          <w:lang w:val="sq-AL"/>
        </w:rPr>
        <w:t>Udhëzon:</w:t>
      </w:r>
    </w:p>
    <w:p w:rsidR="00D34647" w:rsidRPr="00A34F72" w:rsidRDefault="00D34647" w:rsidP="00D34647">
      <w:pPr>
        <w:pStyle w:val="Paragrafi"/>
        <w:rPr>
          <w:sz w:val="16"/>
          <w:szCs w:val="22"/>
          <w:lang w:val="sq-AL"/>
        </w:rPr>
      </w:pPr>
    </w:p>
    <w:p w:rsidR="00D34647" w:rsidRPr="00A954EF" w:rsidRDefault="00D34647" w:rsidP="00D34647">
      <w:pPr>
        <w:pStyle w:val="Paragrafi"/>
        <w:rPr>
          <w:szCs w:val="22"/>
          <w:lang w:val="sq-AL"/>
        </w:rPr>
      </w:pPr>
      <w:r w:rsidRPr="00A954EF">
        <w:rPr>
          <w:szCs w:val="22"/>
          <w:lang w:val="sq-AL"/>
        </w:rPr>
        <w:t>Në udhëzimin nr.3, datë 30.1.2006 “Për tatimin mbi v</w:t>
      </w:r>
      <w:r>
        <w:rPr>
          <w:szCs w:val="22"/>
          <w:lang w:val="sq-AL"/>
        </w:rPr>
        <w:t>lerën e shtuar”, pas pikës 7.10</w:t>
      </w:r>
      <w:r w:rsidRPr="00A954EF">
        <w:rPr>
          <w:szCs w:val="22"/>
          <w:lang w:val="sq-AL"/>
        </w:rPr>
        <w:t xml:space="preserve"> shtohet pika 7.10.1 “Vlera e tatueshme e arit të përpunuar”, me këtë përmbajtje: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7.10.1 Vlera e tatueshme e arit të përpunuar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Në vlerën e tatueshme të arit të përpunuar, të importuar dhe arin e përpunuar, të furnizuar brenda vendit, nuk përfshihet vlera e arit të përdorur si lëndë 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Njëkohësisht, në vlerën e tatueshme të një importi apo furnizimit brenda vendit, përfshihen përbërës materialë të tillë si: argjend, gurë të çmuar, lëndë plastike, vlera e punës së gjallë, firo të përpunimit etj.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Lënda e parë ar e përdorur për prodhimin e bizhuterive, matet dhe konvertohet në ar me përmbajtjen më të lartë të arit të pastër në të 999,9% ose ar 24 karat. Një lëndë e tillë me përmbajtje të arit kimikisht të pastër është e kuotuar në bursë</w:t>
      </w:r>
      <w:r>
        <w:rPr>
          <w:szCs w:val="22"/>
          <w:lang w:val="it-IT"/>
        </w:rPr>
        <w:t>,</w:t>
      </w:r>
      <w:r w:rsidRPr="00A954EF">
        <w:rPr>
          <w:szCs w:val="22"/>
          <w:lang w:val="it-IT"/>
        </w:rPr>
        <w:t xml:space="preserve"> ku edhe përcaktohet çmimi i saj.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Në kushtet e përpunimit, lidhja ar i përdorur si lëndë e parë me metale të tjera krijon kategori të ndryshme ari</w:t>
      </w:r>
      <w:r>
        <w:rPr>
          <w:szCs w:val="22"/>
          <w:lang w:val="it-IT"/>
        </w:rPr>
        <w:t>,</w:t>
      </w:r>
      <w:r w:rsidRPr="00A954EF">
        <w:rPr>
          <w:szCs w:val="22"/>
          <w:lang w:val="it-IT"/>
        </w:rPr>
        <w:t xml:space="preserve"> që dallojnë nga njëra-tjetra nga përqindja e arit të pastër. Cilësitë standarde më të përdorshme të arit janë: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8 karat – 333/000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9 karat – 375/000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14 karat – 585/000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18 karat – 750/000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21 karat – 875/000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24 karat – 999,9/000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 xml:space="preserve"> Në çdo bizhuteri është e stampuar edhe shifra “për mijë“ e arit të pastër në të. Kjo shifër detyrimisht paraqitet në faturën e importit dhe faturën tatimore për furnizimet brenda vendit.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Nëse numri i stampuar është 750, atëherë lidhja është klasifikuar 18 karat dhe përmban 7,50 gram ar të pastër në 10 gram të lidhjes gjithsej.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a)</w:t>
      </w:r>
      <w:r>
        <w:rPr>
          <w:szCs w:val="22"/>
          <w:lang w:val="it-IT"/>
        </w:rPr>
        <w:t xml:space="preserve"> </w:t>
      </w:r>
      <w:r w:rsidRPr="00A954EF">
        <w:rPr>
          <w:szCs w:val="22"/>
          <w:lang w:val="it-IT"/>
        </w:rPr>
        <w:t>Vlera e tatu</w:t>
      </w:r>
      <w:r>
        <w:rPr>
          <w:szCs w:val="22"/>
          <w:lang w:val="it-IT"/>
        </w:rPr>
        <w:t>e</w:t>
      </w:r>
      <w:r w:rsidRPr="00A954EF">
        <w:rPr>
          <w:szCs w:val="22"/>
          <w:lang w:val="it-IT"/>
        </w:rPr>
        <w:t>shme e arit të përpunuar të importuar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Vlera e tatueshme për arin e përpunuar, të importuar, përcaktohet në përputhje me legjislacionin doganor e atë tatimor.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Vlerës së tatueshme të llogaritur sipas pikave 3 e 4 të nenit 26 të ligjit nr.7928, datë 27.4.1995 “Për tatimin mbi vlerën e shtuar”, i ndryshuar, i zbritet vetëm vlera e arit të përdorur si lëndë e parë, mbështetur në pikën 5 të këtij neni.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Dokument bazë justifikues është fatura e shitësit të huaj</w:t>
      </w:r>
      <w:r>
        <w:rPr>
          <w:szCs w:val="22"/>
          <w:lang w:val="it-IT"/>
        </w:rPr>
        <w:t>,</w:t>
      </w:r>
      <w:r w:rsidRPr="00A954EF">
        <w:rPr>
          <w:szCs w:val="22"/>
          <w:lang w:val="it-IT"/>
        </w:rPr>
        <w:t xml:space="preserve"> lëshuar në adresë të blerësit vendas.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Nga vlera totale e mallit të importuar, në faturë detyrimisht duhet të paraqitet veçmas vlera e arit të konvertuar në ar të pastër, si dhe në valutë.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Mungesa e një ndarjeje të tillë të vlerës së një furnizimi, nuk i jep të drejtën importuesit për të mospërfshirë në vlerën e tatueshme të importit vlerën e arit të përdorur si lëndë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Nga vlera gjithsej që paraqitet në faturë zbritet vlera e arit të përdorur si lëndë e parë dhe shuma që del, është e barabartë me vlerën e tatueshme që merret për bazë edhe për llogaritjen e TVSH-së.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Organet doganore për llogaritjen e bazës së tatueshme për arin e përpunuar të importuar do të përdorin kursin e këmbimit të arit të publikuar nga Drejtoria e Përgjithshme e Doganave</w:t>
      </w:r>
      <w:r>
        <w:rPr>
          <w:szCs w:val="22"/>
          <w:lang w:val="it-IT"/>
        </w:rPr>
        <w:t>,</w:t>
      </w:r>
      <w:r w:rsidRPr="00A954EF">
        <w:rPr>
          <w:szCs w:val="22"/>
          <w:lang w:val="it-IT"/>
        </w:rPr>
        <w:t xml:space="preserve"> e cila i referohet Agjencisë REUTERS.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Shembull: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 xml:space="preserve">Në doganën shqiptare paraqitet importuesi A për të deklaruar e zhdoganuar bizhuteri me bazë </w:t>
      </w:r>
      <w:r w:rsidRPr="00A954EF">
        <w:rPr>
          <w:szCs w:val="22"/>
          <w:lang w:val="it-IT"/>
        </w:rPr>
        <w:lastRenderedPageBreak/>
        <w:t>ari.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Në faturën që ai disponon</w:t>
      </w:r>
      <w:r>
        <w:rPr>
          <w:szCs w:val="22"/>
          <w:lang w:val="it-IT"/>
        </w:rPr>
        <w:t>,</w:t>
      </w:r>
      <w:r w:rsidRPr="00A954EF">
        <w:rPr>
          <w:szCs w:val="22"/>
          <w:lang w:val="it-IT"/>
        </w:rPr>
        <w:t xml:space="preserve"> të lëshuar nga shitësi i huaj, shënohet: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>
        <w:rPr>
          <w:szCs w:val="22"/>
          <w:lang w:val="it-IT"/>
        </w:rPr>
        <w:t>Sasia – 3 000 gr.bizhuteri</w:t>
      </w:r>
      <w:r w:rsidRPr="00A954EF">
        <w:rPr>
          <w:szCs w:val="22"/>
          <w:lang w:val="it-IT"/>
        </w:rPr>
        <w:t xml:space="preserve"> - nr.stampuar – 585 (14 karat).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Llogaritja e vlerës së tatueshme bëhet si më poshtë: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- Konvertimi i sasisë së bizhuterive të importuara në ar të pastër: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3 000 x 0,585 = 1 755 gr, ar i pastër, sasi e cila në faturë paraqitet veçmas edhe e shprehur në valutë.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Kjo vlerë nuk përfshihet në vlerën e tatueshme të importit dhe zbritet nga vlera gjithsej e arit të importuar. Mbi vlerën e mbetur, bëhet taksimi në doganë për efekt të TVSH-së, sipas procedurave të zakonshme të zhdoganimit.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TVSH</w:t>
      </w:r>
      <w:r>
        <w:rPr>
          <w:szCs w:val="22"/>
          <w:lang w:val="it-IT"/>
        </w:rPr>
        <w:t>-ja</w:t>
      </w:r>
      <w:r w:rsidRPr="00A954EF">
        <w:rPr>
          <w:szCs w:val="22"/>
          <w:lang w:val="it-IT"/>
        </w:rPr>
        <w:t xml:space="preserve"> e zbatuar mbi vlerën e mbetur deklarohet si e zbritshme nga A.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b)</w:t>
      </w:r>
      <w:r>
        <w:rPr>
          <w:szCs w:val="22"/>
          <w:lang w:val="it-IT"/>
        </w:rPr>
        <w:t xml:space="preserve"> </w:t>
      </w:r>
      <w:r w:rsidRPr="00A954EF">
        <w:rPr>
          <w:szCs w:val="22"/>
          <w:lang w:val="it-IT"/>
        </w:rPr>
        <w:t>Vlera e tatueshme e arit të përpunuar të furnizuar brenda vendit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Vlera e furnizimit brenda vendit është sa pagesa e plotë e atij furnizimi.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Vlera e tatueshme e arit të përpunuar, të furnizuar brenda vendit, llogaritet duke zbritur nga pagesa e plotë e furnizimit, vlerën e arit të përdorur si lëndë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Dokument bazë justifikues është fatura e furnizuesit person i tatueshëm, e lëshuar në adresë të blerësit, e cila paraqet të ndarë veçmas vlerës totale të furnizimit, vlerën e arit të përdorur si lëndë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Mungesa e një ndarjeje të tillë të vlerës së një furnizimi brenda vendit, nuk i jep të drejtë furnizuesit që të mospërfshijë në vlerën e tatueshme të furnizimit, vlerën e arit të përdorur si lëndë të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Pavarësisht natyrës së furnizimit, me shumicë apo me pakicë dhe pavarësisht vlerës së furnizimit, nga furnizuesi person i tatueshëm, lëshohet faturë tatimore sipas modelit të përcaktuar në nenin 36 të ligjit të TVSH-së.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Shembull: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Personi i tatueshëm A ushtron veprimtarinë ekonomike në fushën e përpunimit dhe tregtimit me shumicë të bizhuterive.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Klienti i tij B është njëkohësisht person i tatueshëm që ushtron veprimtarinë në fushën e shitjes me pakicë të bizhuterive e artikujve të tjerë të luksit.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B porosit dhe blen tek A disa artikuj bizhuterie me bazë ari, me sasi – 700 gr dhe nr.stampuar – 750 (18 karat).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- Konvertimi i sasisë së bizhuterive të furnizuara në ar të pastër: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700 x 0,750 = 525 gr.ar i pastër.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- Kursi i publikuar nga Banka e Shqipërisë është: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1 gr.ar i pastër = 1 850 lekë.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-</w:t>
      </w:r>
      <w:r>
        <w:rPr>
          <w:szCs w:val="22"/>
          <w:lang w:val="it-IT"/>
        </w:rPr>
        <w:t xml:space="preserve"> </w:t>
      </w:r>
      <w:r w:rsidRPr="00A954EF">
        <w:rPr>
          <w:szCs w:val="22"/>
          <w:lang w:val="it-IT"/>
        </w:rPr>
        <w:t>Vlera e arit të përdorur si lëndë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525 x 1850 = 971 250 lekë.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Kjo vlerë nuk përfshihet në vlerën e tatueshme të furniz</w:t>
      </w:r>
      <w:r>
        <w:rPr>
          <w:szCs w:val="22"/>
          <w:lang w:val="it-IT"/>
        </w:rPr>
        <w:t>i</w:t>
      </w:r>
      <w:r w:rsidRPr="00A954EF">
        <w:rPr>
          <w:szCs w:val="22"/>
          <w:lang w:val="it-IT"/>
        </w:rPr>
        <w:t>mit. Në faturën tatimore që A lëshon për B, paraqet veçmas këtë vlerë dhe sasinë respektive, të cilat, korrespondojnë me të dhënat e arit të furnizuar si lëndë e parë.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TVSH-ja zbatohet mbi vlerën e mbetur të përpunimit dhe deklarohet si e mbledhshme nga furnizuesi dhe e zbritshme nga blerësi.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  <w:r w:rsidRPr="00A954EF">
        <w:rPr>
          <w:szCs w:val="22"/>
          <w:lang w:val="it-IT"/>
        </w:rPr>
        <w:t>Ky udhëzim hyn në fuqi pas botimit në Fletoren Zyrtare.</w:t>
      </w:r>
    </w:p>
    <w:p w:rsidR="00D34647" w:rsidRPr="00A954EF" w:rsidRDefault="00D34647" w:rsidP="00D34647">
      <w:pPr>
        <w:pStyle w:val="Paragrafi"/>
        <w:rPr>
          <w:szCs w:val="22"/>
          <w:lang w:val="it-IT"/>
        </w:rPr>
      </w:pPr>
    </w:p>
    <w:p w:rsidR="00D34647" w:rsidRPr="00834933" w:rsidRDefault="00D34647" w:rsidP="00D34647">
      <w:pPr>
        <w:pStyle w:val="Autoriteti"/>
        <w:keepNext w:val="0"/>
        <w:rPr>
          <w:lang w:val="it-IT"/>
        </w:rPr>
      </w:pPr>
      <w:r w:rsidRPr="00834933">
        <w:rPr>
          <w:lang w:val="it-IT"/>
        </w:rPr>
        <w:t>Ministri i Financave</w:t>
      </w:r>
    </w:p>
    <w:p w:rsidR="00D34647" w:rsidRPr="00834933" w:rsidRDefault="00D34647" w:rsidP="00D34647">
      <w:pPr>
        <w:pStyle w:val="AutoritetiEmer"/>
        <w:rPr>
          <w:lang w:val="it-IT"/>
        </w:rPr>
      </w:pPr>
      <w:r w:rsidRPr="00834933">
        <w:rPr>
          <w:lang w:val="it-IT"/>
        </w:rPr>
        <w:t>Ridvan Bode</w:t>
      </w:r>
    </w:p>
    <w:p w:rsidR="00D34647" w:rsidRDefault="00D34647" w:rsidP="00D34647">
      <w:pPr>
        <w:pStyle w:val="Paragrafi"/>
        <w:rPr>
          <w:lang w:val="sq-AL"/>
        </w:rPr>
      </w:pPr>
    </w:p>
    <w:p w:rsidR="00D34647" w:rsidRPr="00C84B66" w:rsidRDefault="00D34647" w:rsidP="00D34647">
      <w:pPr>
        <w:pStyle w:val="Paragrafi"/>
      </w:pPr>
    </w:p>
    <w:p w:rsidR="000178C2" w:rsidRPr="00C84B66" w:rsidRDefault="000178C2" w:rsidP="00D3464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4647"/>
    <w:rsid w:val="000178C2"/>
    <w:rsid w:val="001A326F"/>
    <w:rsid w:val="00C84B66"/>
    <w:rsid w:val="00D34647"/>
    <w:rsid w:val="00F3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9A46B99-E879-4E03-BB0F-042D71749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1A326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A326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A326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A326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A326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1A326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A326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1A326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A326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1A326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A326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A326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A326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A326F"/>
    <w:pPr>
      <w:widowControl w:val="0"/>
      <w:spacing w:after="120"/>
      <w:jc w:val="both"/>
    </w:pPr>
    <w:rPr>
      <w:rFonts w:ascii="Bookman Old Style" w:hAnsi="Bookman Old Style"/>
      <w:sz w:val="22"/>
      <w:szCs w:val="20"/>
      <w:lang w:val="sq-AL"/>
    </w:rPr>
  </w:style>
  <w:style w:type="paragraph" w:customStyle="1" w:styleId="numberedindent">
    <w:name w:val="numberedindent"/>
    <w:rsid w:val="001A326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A326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1A326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1A326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A326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A326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A326F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1A326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1A326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A326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A326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A326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D34647"/>
    <w:rPr>
      <w:rFonts w:ascii="CG Times" w:hAnsi="CG Times"/>
      <w:sz w:val="22"/>
      <w:lang w:val="en-US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D34647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D34647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3464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897</Words>
  <Characters>5115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Inida Noga</cp:lastModifiedBy>
  <cp:revision>2</cp:revision>
  <dcterms:created xsi:type="dcterms:W3CDTF">2019-03-16T15:22:00Z</dcterms:created>
  <dcterms:modified xsi:type="dcterms:W3CDTF">2019-03-16T15:22:00Z</dcterms:modified>
</cp:coreProperties>
</file>