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29B" w:rsidRDefault="002D729B" w:rsidP="002D729B">
      <w:pPr>
        <w:pStyle w:val="Akti"/>
        <w:keepNext w:val="0"/>
      </w:pPr>
      <w:bookmarkStart w:id="0" w:name="_GoBack"/>
      <w:bookmarkEnd w:id="0"/>
    </w:p>
    <w:p w:rsidR="002D729B" w:rsidRDefault="002D729B" w:rsidP="002D729B">
      <w:pPr>
        <w:pStyle w:val="Akti"/>
        <w:keepNext w:val="0"/>
      </w:pPr>
      <w:r>
        <w:t>Udhëzim</w:t>
      </w:r>
    </w:p>
    <w:p w:rsidR="002D729B" w:rsidRDefault="002D729B" w:rsidP="002D729B">
      <w:pPr>
        <w:pStyle w:val="NumriData"/>
        <w:keepNext w:val="0"/>
      </w:pPr>
      <w:r>
        <w:t>Nr.22,datë 9.11.2007</w:t>
      </w:r>
    </w:p>
    <w:p w:rsidR="002D729B" w:rsidRDefault="002D729B" w:rsidP="002D729B">
      <w:pPr>
        <w:pStyle w:val="Paragrafi"/>
      </w:pPr>
    </w:p>
    <w:p w:rsidR="002D729B" w:rsidRPr="00B42BF7" w:rsidRDefault="002D729B" w:rsidP="002D729B">
      <w:pPr>
        <w:pStyle w:val="Titulli"/>
        <w:keepNext w:val="0"/>
      </w:pPr>
      <w:r w:rsidRPr="00B42BF7">
        <w:t>Për disa shtesa në udhëzimin e ministrit të financave nr.3</w:t>
      </w:r>
      <w:r>
        <w:t>,</w:t>
      </w:r>
      <w:r w:rsidRPr="00B42BF7">
        <w:t xml:space="preserve"> datë 30.1.2006 “Për tatimin mbi vlerën e shtuar”</w:t>
      </w:r>
    </w:p>
    <w:p w:rsidR="002D729B" w:rsidRPr="00B42BF7" w:rsidRDefault="002D729B" w:rsidP="002D729B">
      <w:pPr>
        <w:pStyle w:val="Paragrafi"/>
      </w:pPr>
    </w:p>
    <w:p w:rsidR="002D729B" w:rsidRPr="00B42BF7" w:rsidRDefault="002D729B" w:rsidP="002D729B">
      <w:pPr>
        <w:pStyle w:val="Paragrafi"/>
      </w:pPr>
      <w:r w:rsidRPr="00B42BF7">
        <w:t>Në mbështetje të nenit 102, pika 4 e Kushtetutës dhe në zbatim të ligjit nr.7928, datë 27.4.1995 “Për tatimin mbi vlerën e shtuar”, i ndryshuar, Ministri i Financave</w:t>
      </w:r>
    </w:p>
    <w:p w:rsidR="002D729B" w:rsidRPr="00B42BF7" w:rsidRDefault="002D729B" w:rsidP="002D729B">
      <w:pPr>
        <w:pStyle w:val="Paragrafi"/>
      </w:pPr>
    </w:p>
    <w:p w:rsidR="002D729B" w:rsidRPr="00B42BF7" w:rsidRDefault="002D729B" w:rsidP="002D729B">
      <w:pPr>
        <w:pStyle w:val="VENDOSI"/>
        <w:keepNext w:val="0"/>
      </w:pPr>
      <w:r w:rsidRPr="00B42BF7">
        <w:t>Udhëzon:</w:t>
      </w:r>
    </w:p>
    <w:p w:rsidR="002D729B" w:rsidRPr="00B42BF7" w:rsidRDefault="002D729B" w:rsidP="002D729B">
      <w:pPr>
        <w:pStyle w:val="Paragrafi"/>
      </w:pPr>
    </w:p>
    <w:p w:rsidR="002D729B" w:rsidRPr="00B42BF7" w:rsidRDefault="002D729B" w:rsidP="002D729B">
      <w:pPr>
        <w:pStyle w:val="Paragrafi"/>
      </w:pPr>
      <w:r w:rsidRPr="00B42BF7">
        <w:t>1.</w:t>
      </w:r>
      <w:r>
        <w:t xml:space="preserve"> </w:t>
      </w:r>
      <w:r w:rsidRPr="00B42BF7">
        <w:t>Në fund të pikës 9.1 “Libri i shitjeve”</w:t>
      </w:r>
      <w:r>
        <w:t>,</w:t>
      </w:r>
      <w:r w:rsidRPr="00B42BF7">
        <w:t xml:space="preserve"> shtohet një paragraf me përmbajtje përsa më poshtë</w:t>
      </w:r>
      <w:r>
        <w:t xml:space="preserve"> v</w:t>
      </w:r>
      <w:r w:rsidRPr="00B42BF7">
        <w:t>ijon:</w:t>
      </w:r>
    </w:p>
    <w:p w:rsidR="002D729B" w:rsidRPr="0052634B" w:rsidRDefault="002D729B" w:rsidP="002D729B">
      <w:pPr>
        <w:pStyle w:val="Paragrafi"/>
      </w:pPr>
      <w:r w:rsidRPr="0052634B">
        <w:t>“</w:t>
      </w:r>
      <w:r>
        <w:t>Ta</w:t>
      </w:r>
      <w:r w:rsidRPr="0052634B">
        <w:t>timpaguesit që deklarojnë dhe paguajnë TVSH-në në mënyrë</w:t>
      </w:r>
      <w:r>
        <w:t xml:space="preserve"> elektr</w:t>
      </w:r>
      <w:r w:rsidRPr="0052634B">
        <w:t>onike duhet të dërgojnë në</w:t>
      </w:r>
      <w:r>
        <w:t xml:space="preserve"> d</w:t>
      </w:r>
      <w:r w:rsidRPr="0052634B">
        <w:t>egën e tatimeve kopje elektronike të regjistrimeve mujore në librin e blerjeve</w:t>
      </w:r>
      <w:r>
        <w:t>.</w:t>
      </w:r>
      <w:r w:rsidRPr="0052634B">
        <w:t>”.</w:t>
      </w:r>
    </w:p>
    <w:p w:rsidR="002D729B" w:rsidRDefault="002D729B" w:rsidP="002D729B">
      <w:pPr>
        <w:pStyle w:val="Paragrafi"/>
        <w:rPr>
          <w:lang w:val="en-GB"/>
        </w:rPr>
      </w:pPr>
      <w:r w:rsidRPr="00B42BF7">
        <w:rPr>
          <w:lang w:val="en-GB"/>
        </w:rPr>
        <w:t>2.</w:t>
      </w:r>
      <w:r>
        <w:rPr>
          <w:lang w:val="en-GB"/>
        </w:rPr>
        <w:t xml:space="preserve"> </w:t>
      </w:r>
      <w:r w:rsidRPr="00B42BF7">
        <w:rPr>
          <w:lang w:val="en-GB"/>
        </w:rPr>
        <w:t>N</w:t>
      </w:r>
      <w:r>
        <w:rPr>
          <w:lang w:val="en-GB"/>
        </w:rPr>
        <w:t>ë</w:t>
      </w:r>
      <w:r w:rsidRPr="00B42BF7">
        <w:rPr>
          <w:lang w:val="en-GB"/>
        </w:rPr>
        <w:t xml:space="preserve"> fund t</w:t>
      </w:r>
      <w:r>
        <w:rPr>
          <w:lang w:val="en-GB"/>
        </w:rPr>
        <w:t>ë</w:t>
      </w:r>
      <w:r w:rsidRPr="00B42BF7">
        <w:rPr>
          <w:lang w:val="en-GB"/>
        </w:rPr>
        <w:t xml:space="preserve"> pik</w:t>
      </w:r>
      <w:r>
        <w:rPr>
          <w:lang w:val="en-GB"/>
        </w:rPr>
        <w:t>ë</w:t>
      </w:r>
      <w:r w:rsidRPr="00B42BF7">
        <w:rPr>
          <w:lang w:val="en-GB"/>
        </w:rPr>
        <w:t xml:space="preserve">s 9.2 </w:t>
      </w:r>
      <w:r>
        <w:rPr>
          <w:lang w:val="en-GB"/>
        </w:rPr>
        <w:t>“Libri i shitjeve”, shtohet një paragraf me përmbajtje përsa më poshtë vijon:</w:t>
      </w:r>
    </w:p>
    <w:p w:rsidR="002D729B" w:rsidRDefault="002D729B" w:rsidP="002D729B">
      <w:pPr>
        <w:pStyle w:val="Paragrafi"/>
        <w:rPr>
          <w:lang w:val="en-GB"/>
        </w:rPr>
      </w:pPr>
      <w:r>
        <w:rPr>
          <w:lang w:val="en-GB"/>
        </w:rPr>
        <w:t>“Tatimpaguesit që deklarojnë dhe paguajnë TVSH-në në mënyrë elektronike duhet të dërgojnë në degën e tatimeve kopje elektronike të regjistrimeve mujore në librin e shitjeve.”.</w:t>
      </w:r>
    </w:p>
    <w:p w:rsidR="002D729B" w:rsidRDefault="002D729B" w:rsidP="002D729B">
      <w:pPr>
        <w:pStyle w:val="Paragrafi"/>
        <w:rPr>
          <w:lang w:val="en-GB"/>
        </w:rPr>
      </w:pPr>
      <w:r>
        <w:rPr>
          <w:lang w:val="en-GB"/>
        </w:rPr>
        <w:t>3. Ky udhëzim hyn në fuqi me botimin në Fletoren Zyrtare.</w:t>
      </w:r>
    </w:p>
    <w:p w:rsidR="002D729B" w:rsidRDefault="002D729B" w:rsidP="002D729B">
      <w:pPr>
        <w:pStyle w:val="Paragrafi"/>
        <w:rPr>
          <w:lang w:val="en-GB"/>
        </w:rPr>
      </w:pPr>
    </w:p>
    <w:p w:rsidR="002D729B" w:rsidRPr="00EA5B7D" w:rsidRDefault="002D729B" w:rsidP="002D729B">
      <w:pPr>
        <w:pStyle w:val="Autoriteti"/>
        <w:keepNext w:val="0"/>
        <w:rPr>
          <w:lang w:val="it-IT"/>
        </w:rPr>
      </w:pPr>
      <w:r w:rsidRPr="00EA5B7D">
        <w:rPr>
          <w:lang w:val="it-IT"/>
        </w:rPr>
        <w:t>Ministri i Financave</w:t>
      </w:r>
    </w:p>
    <w:p w:rsidR="002D729B" w:rsidRPr="00EA5B7D" w:rsidRDefault="002D729B" w:rsidP="002D729B">
      <w:pPr>
        <w:pStyle w:val="AutoritetiEmer"/>
        <w:rPr>
          <w:lang w:val="it-IT"/>
        </w:rPr>
      </w:pPr>
      <w:r w:rsidRPr="00EA5B7D">
        <w:rPr>
          <w:lang w:val="it-IT"/>
        </w:rPr>
        <w:t>Ridvan Bode</w:t>
      </w:r>
    </w:p>
    <w:p w:rsidR="002D729B" w:rsidRDefault="002D729B" w:rsidP="002D729B">
      <w:pPr>
        <w:pStyle w:val="Akti"/>
        <w:keepNext w:val="0"/>
        <w:rPr>
          <w:lang w:val="sq-AL"/>
        </w:rPr>
      </w:pPr>
    </w:p>
    <w:p w:rsidR="002D729B" w:rsidRDefault="002D729B" w:rsidP="002D729B">
      <w:pPr>
        <w:pStyle w:val="Akti"/>
        <w:keepNext w:val="0"/>
        <w:rPr>
          <w:lang w:val="sq-AL"/>
        </w:rPr>
      </w:pPr>
    </w:p>
    <w:p w:rsidR="002D729B" w:rsidRDefault="002D729B" w:rsidP="002D729B">
      <w:pPr>
        <w:pStyle w:val="Akti"/>
        <w:keepNext w:val="0"/>
        <w:rPr>
          <w:lang w:val="sq-AL"/>
        </w:rPr>
      </w:pPr>
    </w:p>
    <w:p w:rsidR="000178C2" w:rsidRPr="00C84B66" w:rsidRDefault="000178C2" w:rsidP="002D729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729B"/>
    <w:rsid w:val="000178C2"/>
    <w:rsid w:val="002D729B"/>
    <w:rsid w:val="00B32C6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D53B48-EA7E-4E27-A709-34CB6AC5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D7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D729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D729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2D729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D729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D7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2D729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D729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D729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