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21D8" w:rsidRPr="00764048" w:rsidRDefault="00BC21D8" w:rsidP="00BC21D8">
      <w:pPr>
        <w:pStyle w:val="Akti"/>
      </w:pPr>
      <w:bookmarkStart w:id="0" w:name="_GoBack"/>
      <w:bookmarkEnd w:id="0"/>
      <w:r w:rsidRPr="00764048">
        <w:t xml:space="preserve">Udhëzim </w:t>
      </w:r>
    </w:p>
    <w:p w:rsidR="00BC21D8" w:rsidRPr="00764048" w:rsidRDefault="00BC21D8" w:rsidP="00BC21D8">
      <w:pPr>
        <w:pStyle w:val="NumriData"/>
      </w:pPr>
      <w:r w:rsidRPr="00764048">
        <w:t>Nr.23, datë 12.11.2007</w:t>
      </w:r>
    </w:p>
    <w:p w:rsidR="00BC21D8" w:rsidRPr="00764048" w:rsidRDefault="00BC21D8" w:rsidP="00BC21D8">
      <w:pPr>
        <w:pStyle w:val="Paragrafi"/>
        <w:rPr>
          <w:lang w:val="sq-AL"/>
        </w:rPr>
      </w:pPr>
    </w:p>
    <w:p w:rsidR="00BC21D8" w:rsidRPr="00764048" w:rsidRDefault="00BC21D8" w:rsidP="00BC21D8">
      <w:pPr>
        <w:pStyle w:val="Titulli"/>
      </w:pPr>
      <w:r w:rsidRPr="00764048">
        <w:t>Për disa shtesa dhe ndryshime në udhëzimin nr.1, datë 8.1.2007 “për procedurat e privatizimit me ankand të paketave shtetërore të aksioneve të shoqërive tregtare që veprojnë në sektorËt jostrategjikË”</w:t>
      </w:r>
    </w:p>
    <w:p w:rsidR="00BC21D8" w:rsidRPr="00764048" w:rsidRDefault="00BC21D8" w:rsidP="00BC21D8">
      <w:pPr>
        <w:pStyle w:val="Paragrafi"/>
        <w:rPr>
          <w:lang w:val="sq-AL"/>
        </w:rPr>
      </w:pPr>
    </w:p>
    <w:p w:rsidR="00BC21D8" w:rsidRPr="00BC21D8" w:rsidRDefault="00BC21D8" w:rsidP="00BC21D8">
      <w:pPr>
        <w:pStyle w:val="BazLigjPropozues"/>
        <w:rPr>
          <w:lang w:val="sq-AL"/>
        </w:rPr>
      </w:pPr>
      <w:r w:rsidRPr="00BC21D8">
        <w:rPr>
          <w:lang w:val="sq-AL"/>
        </w:rPr>
        <w:t>Në zbatim të vendimit të Këshillit të Ministrave  nr.119, datë 18.3.2000 “Për procedurat e privatizimit me ankand të paketave shtetërore të aksioneve në shoqëritë tregtare që veprojnë në sektorët jostrategjikë”, i ndryshuar me vendimin e Këshillit të Ministrave nr.119, datë 27.2.2003 dhe me vendim të Këshillit të Ministrave nr.776, datë 11.10.2006, Ministri i Financave dhe Ministri i Ekonomisë, Tregtisë dhe Energjetikës,</w:t>
      </w:r>
    </w:p>
    <w:p w:rsidR="00BC21D8" w:rsidRPr="00764048" w:rsidRDefault="00BC21D8" w:rsidP="00BC21D8">
      <w:pPr>
        <w:pStyle w:val="Paragrafi"/>
        <w:rPr>
          <w:lang w:val="sq-AL"/>
        </w:rPr>
      </w:pPr>
    </w:p>
    <w:p w:rsidR="00BC21D8" w:rsidRPr="00BC21D8" w:rsidRDefault="00BC21D8" w:rsidP="00BC21D8">
      <w:pPr>
        <w:pStyle w:val="VENDOSI"/>
        <w:rPr>
          <w:lang w:val="sq-AL"/>
        </w:rPr>
      </w:pPr>
      <w:r w:rsidRPr="00BC21D8">
        <w:rPr>
          <w:lang w:val="sq-AL"/>
        </w:rPr>
        <w:t>Udhëzojnë:</w:t>
      </w:r>
    </w:p>
    <w:p w:rsidR="00BC21D8" w:rsidRPr="00764048" w:rsidRDefault="00BC21D8" w:rsidP="00BC21D8">
      <w:pPr>
        <w:pStyle w:val="Paragrafi"/>
        <w:rPr>
          <w:lang w:val="sq-AL"/>
        </w:rPr>
      </w:pPr>
    </w:p>
    <w:p w:rsidR="00BC21D8" w:rsidRPr="00764048" w:rsidRDefault="00BC21D8" w:rsidP="00BC21D8">
      <w:pPr>
        <w:pStyle w:val="Paragrafi"/>
        <w:rPr>
          <w:lang w:val="sq-AL"/>
        </w:rPr>
      </w:pPr>
      <w:r w:rsidRPr="00764048">
        <w:rPr>
          <w:lang w:val="sq-AL"/>
        </w:rPr>
        <w:t>1. Paragrafi IV i pikës 2, germa A, kapitulli II, ndryshohet, si më poshtë vijon;</w:t>
      </w:r>
    </w:p>
    <w:p w:rsidR="00BC21D8" w:rsidRPr="00764048" w:rsidRDefault="00BC21D8" w:rsidP="00BC21D8">
      <w:pPr>
        <w:pStyle w:val="Paragrafi"/>
        <w:rPr>
          <w:lang w:val="sq-AL"/>
        </w:rPr>
      </w:pPr>
      <w:r w:rsidRPr="00764048">
        <w:rPr>
          <w:lang w:val="sq-AL"/>
        </w:rPr>
        <w:t>Vendosja e afisheve të publikimit pranë shoqërive që privatizohen, si dhe në mjediset publike të vendndodhjes së subjektit</w:t>
      </w:r>
      <w:r>
        <w:rPr>
          <w:lang w:val="sq-AL"/>
        </w:rPr>
        <w:t>,</w:t>
      </w:r>
      <w:r w:rsidRPr="00764048">
        <w:rPr>
          <w:lang w:val="sq-AL"/>
        </w:rPr>
        <w:t xml:space="preserve"> të bëhet </w:t>
      </w:r>
      <w:r>
        <w:rPr>
          <w:lang w:val="sq-AL"/>
        </w:rPr>
        <w:t>nga degët e shoqërive publike në</w:t>
      </w:r>
      <w:r w:rsidRPr="00764048">
        <w:rPr>
          <w:lang w:val="sq-AL"/>
        </w:rPr>
        <w:t xml:space="preserve"> prefekturë</w:t>
      </w:r>
      <w:r>
        <w:rPr>
          <w:lang w:val="sq-AL"/>
        </w:rPr>
        <w:t>,</w:t>
      </w:r>
      <w:r w:rsidRPr="00764048">
        <w:rPr>
          <w:lang w:val="sq-AL"/>
        </w:rPr>
        <w:t xml:space="preserve"> sipas të dhënave të dërguara nga Drejtoria e Administrimit dhe Shitjes së Pronave Publike në Ministrinë e Financave. Degët e shoqërive publike në prefektuarë</w:t>
      </w:r>
      <w:r>
        <w:rPr>
          <w:lang w:val="sq-AL"/>
        </w:rPr>
        <w:t>,</w:t>
      </w:r>
      <w:r w:rsidRPr="00764048">
        <w:rPr>
          <w:lang w:val="sq-AL"/>
        </w:rPr>
        <w:t xml:space="preserve"> brenda afateve të publikimit</w:t>
      </w:r>
      <w:r>
        <w:rPr>
          <w:lang w:val="sq-AL"/>
        </w:rPr>
        <w:t>,</w:t>
      </w:r>
      <w:r w:rsidRPr="00764048">
        <w:rPr>
          <w:lang w:val="sq-AL"/>
        </w:rPr>
        <w:t xml:space="preserve"> dërgojnë zyrtarisht procesverbalin e vendosjes së afisheve në Drejtorinë e Administrimit dhe Shitjes së Pronave Publike.</w:t>
      </w:r>
    </w:p>
    <w:p w:rsidR="00BC21D8" w:rsidRPr="00764048" w:rsidRDefault="00BC21D8" w:rsidP="00BC21D8">
      <w:pPr>
        <w:pStyle w:val="Paragrafi"/>
        <w:rPr>
          <w:lang w:val="sq-AL"/>
        </w:rPr>
      </w:pPr>
      <w:r>
        <w:rPr>
          <w:lang w:val="sq-AL"/>
        </w:rPr>
        <w:t>2. Pika 2 e germës “B” kapitulli II</w:t>
      </w:r>
      <w:r w:rsidRPr="00764048">
        <w:rPr>
          <w:lang w:val="sq-AL"/>
        </w:rPr>
        <w:t xml:space="preserve"> ndryshon</w:t>
      </w:r>
      <w:r>
        <w:rPr>
          <w:lang w:val="sq-AL"/>
        </w:rPr>
        <w:t>, si më poshtë vijon:</w:t>
      </w:r>
    </w:p>
    <w:p w:rsidR="00BC21D8" w:rsidRPr="00764048" w:rsidRDefault="00BC21D8" w:rsidP="00BC21D8">
      <w:pPr>
        <w:pStyle w:val="Paragrafi"/>
        <w:rPr>
          <w:lang w:val="sq-AL"/>
        </w:rPr>
      </w:pPr>
      <w:r w:rsidRPr="00764048">
        <w:rPr>
          <w:lang w:val="sq-AL"/>
        </w:rPr>
        <w:t>Brenda 30 ditëve nga data e publikimit të radhës, punonjësit e shoqërisë bëjnë regjistrimin e kërkesave për zotërim aksionesh në këmbim të bonove të privatizimit në Drejtorinë e Administrimit dhe Shitjes së Pronave Publike, në bazë të përcaktimeve të pikave 1, 2, 3 të shkronjës  B të këtij vendimi.</w:t>
      </w:r>
    </w:p>
    <w:p w:rsidR="00BC21D8" w:rsidRPr="00764048" w:rsidRDefault="00BC21D8" w:rsidP="00BC21D8">
      <w:pPr>
        <w:pStyle w:val="Paragrafi"/>
        <w:rPr>
          <w:lang w:val="sq-AL"/>
        </w:rPr>
      </w:pPr>
      <w:r w:rsidRPr="00764048">
        <w:rPr>
          <w:lang w:val="sq-AL"/>
        </w:rPr>
        <w:t>Ky udhëzim hyn në fuqi pas botimit në Fletoren Zyrtare.</w:t>
      </w:r>
    </w:p>
    <w:p w:rsidR="00BC21D8" w:rsidRPr="00764048" w:rsidRDefault="00BC21D8" w:rsidP="00BC21D8">
      <w:pPr>
        <w:pStyle w:val="Paragrafi"/>
        <w:rPr>
          <w:lang w:val="sq-A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643"/>
        <w:gridCol w:w="4644"/>
      </w:tblGrid>
      <w:tr w:rsidR="00BC21D8" w:rsidRPr="00764048">
        <w:tc>
          <w:tcPr>
            <w:tcW w:w="4643" w:type="dxa"/>
          </w:tcPr>
          <w:p w:rsidR="00BC21D8" w:rsidRPr="00764048" w:rsidRDefault="00BC21D8" w:rsidP="00BC21D8">
            <w:pPr>
              <w:pStyle w:val="Paragrafi"/>
              <w:jc w:val="center"/>
            </w:pPr>
            <w:r w:rsidRPr="00764048">
              <w:t>MINISTRI E FINA</w:t>
            </w:r>
            <w:r>
              <w:t>N</w:t>
            </w:r>
            <w:r w:rsidRPr="00764048">
              <w:t>CAVE</w:t>
            </w:r>
          </w:p>
          <w:p w:rsidR="00BC21D8" w:rsidRPr="00764048" w:rsidRDefault="00BC21D8" w:rsidP="00BC21D8">
            <w:pPr>
              <w:pStyle w:val="Paragrafi"/>
              <w:jc w:val="center"/>
            </w:pPr>
            <w:r w:rsidRPr="00764048">
              <w:t>Ridvan Bode</w:t>
            </w:r>
          </w:p>
          <w:p w:rsidR="00BC21D8" w:rsidRPr="00764048" w:rsidRDefault="00BC21D8" w:rsidP="00BC21D8">
            <w:pPr>
              <w:pStyle w:val="Paragrafi"/>
              <w:jc w:val="center"/>
              <w:rPr>
                <w:lang w:val="sq-AL"/>
              </w:rPr>
            </w:pPr>
          </w:p>
        </w:tc>
        <w:tc>
          <w:tcPr>
            <w:tcW w:w="4644" w:type="dxa"/>
          </w:tcPr>
          <w:p w:rsidR="00BC21D8" w:rsidRPr="002754F2" w:rsidRDefault="00BC21D8" w:rsidP="00BC21D8">
            <w:pPr>
              <w:pStyle w:val="Paragrafi"/>
              <w:jc w:val="center"/>
              <w:rPr>
                <w:lang w:val="it-IT"/>
              </w:rPr>
            </w:pPr>
            <w:r w:rsidRPr="002754F2">
              <w:rPr>
                <w:lang w:val="it-IT"/>
              </w:rPr>
              <w:t>MINISTRI I EKONOMISË, TREGTISË</w:t>
            </w:r>
          </w:p>
          <w:p w:rsidR="00BC21D8" w:rsidRPr="002754F2" w:rsidRDefault="00BC21D8" w:rsidP="00BC21D8">
            <w:pPr>
              <w:pStyle w:val="Paragrafi"/>
              <w:jc w:val="center"/>
              <w:rPr>
                <w:lang w:val="it-IT"/>
              </w:rPr>
            </w:pPr>
            <w:r w:rsidRPr="002754F2">
              <w:rPr>
                <w:lang w:val="it-IT"/>
              </w:rPr>
              <w:t>dhe energjetikës</w:t>
            </w:r>
          </w:p>
          <w:p w:rsidR="00BC21D8" w:rsidRPr="00764048" w:rsidRDefault="00BC21D8" w:rsidP="00BC21D8">
            <w:pPr>
              <w:pStyle w:val="Paragrafi"/>
              <w:jc w:val="center"/>
            </w:pPr>
            <w:r w:rsidRPr="00764048">
              <w:t>Genc Ruli</w:t>
            </w:r>
          </w:p>
        </w:tc>
      </w:tr>
    </w:tbl>
    <w:p w:rsidR="00BC21D8" w:rsidRPr="00764048" w:rsidRDefault="00BC21D8" w:rsidP="00BC21D8">
      <w:pPr>
        <w:pStyle w:val="Paragrafi"/>
        <w:rPr>
          <w:lang w:val="sq-AL"/>
        </w:rPr>
      </w:pPr>
    </w:p>
    <w:p w:rsidR="00BC21D8" w:rsidRPr="00764048" w:rsidRDefault="00BC21D8" w:rsidP="00BC21D8">
      <w:pPr>
        <w:pStyle w:val="Paragrafi"/>
        <w:rPr>
          <w:lang w:val="sq-AL"/>
        </w:rPr>
      </w:pPr>
    </w:p>
    <w:p w:rsidR="00BC21D8" w:rsidRDefault="00BC21D8" w:rsidP="00BC21D8">
      <w:pPr>
        <w:pStyle w:val="Paragrafi"/>
        <w:rPr>
          <w:lang w:val="sq-AL"/>
        </w:rPr>
      </w:pPr>
    </w:p>
    <w:p w:rsidR="000178C2" w:rsidRPr="00C84B66" w:rsidRDefault="000178C2" w:rsidP="00BC21D8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C21D8"/>
    <w:rsid w:val="000178C2"/>
    <w:rsid w:val="00BC21D8"/>
    <w:rsid w:val="00C84B66"/>
    <w:rsid w:val="00D52D00"/>
    <w:rsid w:val="00F84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B28D051-3291-4568-97DE-4E20F8D80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21D8"/>
    <w:rPr>
      <w:rFonts w:ascii="Tahoma" w:hAnsi="Tahoma"/>
      <w:sz w:val="24"/>
      <w:szCs w:val="24"/>
      <w:lang w:val="sq-AL"/>
    </w:rPr>
  </w:style>
  <w:style w:type="paragraph" w:styleId="Heading1">
    <w:name w:val="heading 1"/>
    <w:basedOn w:val="Normal"/>
    <w:qFormat/>
    <w:rsid w:val="00F84215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F8421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F8421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F8421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F8421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F8421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F8421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Figure">
    <w:name w:val="Figure"/>
    <w:next w:val="Normal"/>
    <w:rsid w:val="00F84215"/>
    <w:pPr>
      <w:widowControl w:val="0"/>
      <w:outlineLvl w:val="2"/>
    </w:pPr>
    <w:rPr>
      <w:rFonts w:ascii="CG Times" w:eastAsia="MS Mincho" w:hAnsi="CG Times"/>
      <w:sz w:val="22"/>
    </w:rPr>
  </w:style>
  <w:style w:type="paragraph" w:customStyle="1" w:styleId="NumriData">
    <w:name w:val="Numri_Data"/>
    <w:next w:val="Normal"/>
    <w:rsid w:val="00F8421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F8421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F8421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Titull">
    <w:name w:val="Titulli_Titull"/>
    <w:rsid w:val="00F8421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F8421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BC21D8"/>
    <w:rPr>
      <w:rFonts w:ascii="CG Times" w:hAnsi="CG Times"/>
      <w:b/>
      <w:caps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BC21D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VENDOSIChar">
    <w:name w:val="VENDOSI Char"/>
    <w:basedOn w:val="DefaultParagraphFont"/>
    <w:link w:val="VENDOSI"/>
    <w:rsid w:val="00BC21D8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 </vt:lpstr>
    </vt:vector>
  </TitlesOfParts>
  <Company>QPZ</Company>
  <LinksUpToDate>false</LinksUpToDate>
  <CharactersWithSpaces>1760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 </dc:title>
  <dc:subject/>
  <dc:creator>--</dc:creator>
  <cp:keywords/>
  <dc:description/>
  <cp:lastModifiedBy>QBZ Admin</cp:lastModifiedBy>
  <cp:revision>2</cp:revision>
  <dcterms:created xsi:type="dcterms:W3CDTF">2019-04-03T13:29:00Z</dcterms:created>
  <dcterms:modified xsi:type="dcterms:W3CDTF">2019-04-03T13:29:00Z</dcterms:modified>
</cp:coreProperties>
</file>