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3A3B" w:rsidRPr="00C717E2" w:rsidRDefault="00343A3B" w:rsidP="00343A3B">
      <w:pPr>
        <w:pStyle w:val="Akti"/>
        <w:keepNext w:val="0"/>
        <w:rPr>
          <w:sz w:val="21"/>
          <w:szCs w:val="21"/>
          <w:lang w:val="sv-SE"/>
        </w:rPr>
      </w:pPr>
      <w:bookmarkStart w:id="0" w:name="_GoBack"/>
      <w:bookmarkEnd w:id="0"/>
      <w:r w:rsidRPr="00C717E2">
        <w:rPr>
          <w:sz w:val="21"/>
          <w:szCs w:val="21"/>
          <w:lang w:val="sv-SE"/>
        </w:rPr>
        <w:t>udhëzim</w:t>
      </w:r>
    </w:p>
    <w:p w:rsidR="00343A3B" w:rsidRPr="00C717E2" w:rsidRDefault="00343A3B" w:rsidP="00343A3B">
      <w:pPr>
        <w:pStyle w:val="NumriData"/>
        <w:keepNext w:val="0"/>
        <w:rPr>
          <w:sz w:val="21"/>
          <w:szCs w:val="21"/>
          <w:lang w:val="sv-SE"/>
        </w:rPr>
      </w:pPr>
      <w:r w:rsidRPr="00C717E2">
        <w:rPr>
          <w:sz w:val="21"/>
          <w:szCs w:val="21"/>
          <w:lang w:val="sv-SE"/>
        </w:rPr>
        <w:t>Nr.1, datë 27.12.2007</w:t>
      </w:r>
    </w:p>
    <w:p w:rsidR="00343A3B" w:rsidRPr="00C717E2" w:rsidRDefault="00343A3B" w:rsidP="00343A3B">
      <w:pPr>
        <w:pStyle w:val="Paragrafi"/>
        <w:rPr>
          <w:sz w:val="21"/>
          <w:szCs w:val="21"/>
          <w:lang w:val="sv-SE"/>
        </w:rPr>
      </w:pPr>
    </w:p>
    <w:p w:rsidR="00343A3B" w:rsidRPr="00C717E2" w:rsidRDefault="00343A3B" w:rsidP="00343A3B">
      <w:pPr>
        <w:pStyle w:val="Titulli"/>
        <w:keepNext w:val="0"/>
        <w:rPr>
          <w:sz w:val="21"/>
          <w:szCs w:val="21"/>
          <w:lang w:val="sv-SE"/>
        </w:rPr>
      </w:pPr>
      <w:r w:rsidRPr="00C717E2">
        <w:rPr>
          <w:sz w:val="21"/>
          <w:szCs w:val="21"/>
          <w:lang w:val="sv-SE"/>
        </w:rPr>
        <w:t>Për zbatimin e vendimit të Këshillit të Ministrave nr.794, datë 21.11.2007 “Për kriteret e vlerësimit të pronës shtetërore që privatizohet apo transformohet dhe për procedurën e shitjes”</w:t>
      </w:r>
    </w:p>
    <w:p w:rsidR="00343A3B" w:rsidRPr="00C717E2" w:rsidRDefault="00343A3B" w:rsidP="00343A3B">
      <w:pPr>
        <w:pStyle w:val="Paragrafi"/>
        <w:rPr>
          <w:sz w:val="21"/>
          <w:szCs w:val="21"/>
          <w:lang w:val="sv-SE"/>
        </w:rPr>
      </w:pPr>
    </w:p>
    <w:p w:rsidR="00343A3B" w:rsidRPr="00C717E2" w:rsidRDefault="00343A3B" w:rsidP="00343A3B">
      <w:pPr>
        <w:pStyle w:val="BazLigjPropozues"/>
        <w:keepNext w:val="0"/>
        <w:rPr>
          <w:sz w:val="21"/>
          <w:szCs w:val="21"/>
          <w:lang w:val="sv-SE"/>
        </w:rPr>
      </w:pPr>
      <w:r w:rsidRPr="00C717E2">
        <w:rPr>
          <w:sz w:val="21"/>
          <w:szCs w:val="21"/>
          <w:lang w:val="sv-SE"/>
        </w:rPr>
        <w:t>Në mbështetje të nenit 102 të Kushtetutës së Republikës së Shqipërisë dhe në zbatim të vendimit të Këshillit të Ministrave nr.794, datë 21.11.2007 “Për kriteret e vlerësimit të pronës shtetërore që privatizohet apo transformohet dhe për procedurën e shitjes”, Ministria e Ekonomisë, Tregtisë dhe Energjetikës dhe Ministria e Financave nxjerrin këtë</w:t>
      </w:r>
    </w:p>
    <w:p w:rsidR="00343A3B" w:rsidRPr="00C717E2" w:rsidRDefault="00343A3B" w:rsidP="00343A3B">
      <w:pPr>
        <w:pStyle w:val="Paragrafi"/>
        <w:rPr>
          <w:sz w:val="21"/>
          <w:szCs w:val="21"/>
          <w:lang w:val="sv-SE"/>
        </w:rPr>
      </w:pPr>
    </w:p>
    <w:p w:rsidR="00343A3B" w:rsidRPr="00C717E2" w:rsidRDefault="00343A3B" w:rsidP="00343A3B">
      <w:pPr>
        <w:pStyle w:val="VENDOSI"/>
        <w:keepNext w:val="0"/>
        <w:rPr>
          <w:sz w:val="21"/>
          <w:szCs w:val="21"/>
          <w:lang w:val="sv-SE"/>
        </w:rPr>
      </w:pPr>
      <w:r w:rsidRPr="00C717E2">
        <w:rPr>
          <w:sz w:val="21"/>
          <w:szCs w:val="21"/>
          <w:lang w:val="sv-SE"/>
        </w:rPr>
        <w:t>Udhëzim:</w:t>
      </w:r>
    </w:p>
    <w:p w:rsidR="00343A3B" w:rsidRPr="00C717E2" w:rsidRDefault="00343A3B" w:rsidP="00343A3B">
      <w:pPr>
        <w:pStyle w:val="Paragrafi"/>
        <w:rPr>
          <w:sz w:val="21"/>
          <w:szCs w:val="21"/>
          <w:lang w:val="sv-SE"/>
        </w:rPr>
      </w:pPr>
    </w:p>
    <w:p w:rsidR="00343A3B" w:rsidRPr="00C717E2" w:rsidRDefault="00343A3B" w:rsidP="00343A3B">
      <w:pPr>
        <w:pStyle w:val="Paragrafi"/>
        <w:rPr>
          <w:sz w:val="21"/>
          <w:szCs w:val="21"/>
          <w:lang w:val="sv-SE"/>
        </w:rPr>
      </w:pPr>
      <w:r w:rsidRPr="00C717E2">
        <w:rPr>
          <w:sz w:val="21"/>
          <w:szCs w:val="21"/>
          <w:lang w:val="sv-SE"/>
        </w:rPr>
        <w:t>1. Të gjitha miratimet e privatizimit, para hyrjes në fuqi të vendimit të Këshillit të Ministrave nr.794, datë 21.11.2007 “Për kriteret e vlerësimit të pronës shtetërore që privatizohet apo transformohet dhe për procedurën e shitjes”, do të konsiderohen të vlefshme. Afati i plotësimit të dokumentacionit në këtë rast do të fillojë me ngritjen e komisionit të vlerësimit në zbatim të kreut 1, pika 2 të vendimit të Këshillit të Ministrave nr.794, datë 21.11.2007.</w:t>
      </w:r>
    </w:p>
    <w:p w:rsidR="00343A3B" w:rsidRPr="00C717E2" w:rsidRDefault="00343A3B" w:rsidP="00343A3B">
      <w:pPr>
        <w:pStyle w:val="Paragrafi"/>
        <w:rPr>
          <w:sz w:val="21"/>
          <w:szCs w:val="21"/>
          <w:lang w:val="sv-SE"/>
        </w:rPr>
      </w:pPr>
      <w:r w:rsidRPr="00C717E2">
        <w:rPr>
          <w:sz w:val="21"/>
          <w:szCs w:val="21"/>
          <w:lang w:val="sv-SE"/>
        </w:rPr>
        <w:t xml:space="preserve">2. Ngritja e komisioneve të vlerësimit para hyrjes në fuqi të vendimit të Këshillit të Ministrave nr.794, datë 21.11.2007 “Për kriteret e vlerësimit të pronës shtetërore që privatizohet apo transformohet dhe për procedurën e shitjes”, do të konsiderohen të vlefshme për të gjitha ato miratime privatizimi për të cilat këto komisione kanë kërkuar konfirmimet përkatëse në organet e qeverisjes vendore, si dhe në rastet kur dokumentacioni i vlerësimit </w:t>
      </w:r>
      <w:r>
        <w:rPr>
          <w:sz w:val="21"/>
          <w:szCs w:val="21"/>
          <w:lang w:val="sv-SE"/>
        </w:rPr>
        <w:t>të objektit ndodhet në d</w:t>
      </w:r>
      <w:r w:rsidRPr="00C717E2">
        <w:rPr>
          <w:sz w:val="21"/>
          <w:szCs w:val="21"/>
          <w:lang w:val="sv-SE"/>
        </w:rPr>
        <w:t>egën e shoqërive publike përkatëse, në Ministrinë e Ekonomisë, Tregtisë dhe Energjetikës dhe Ministrinë e Financave (Drejtorinë e Administrimit dhe Shitjes së Pronave Publike).</w:t>
      </w:r>
    </w:p>
    <w:p w:rsidR="00343A3B" w:rsidRPr="00C717E2" w:rsidRDefault="00343A3B" w:rsidP="00343A3B">
      <w:pPr>
        <w:pStyle w:val="Paragrafi"/>
        <w:rPr>
          <w:sz w:val="21"/>
          <w:szCs w:val="21"/>
          <w:lang w:val="sv-SE"/>
        </w:rPr>
      </w:pPr>
      <w:r w:rsidRPr="00C717E2">
        <w:rPr>
          <w:sz w:val="21"/>
          <w:szCs w:val="21"/>
          <w:lang w:val="sv-SE"/>
        </w:rPr>
        <w:t>3. Komisioni i vlerësimit ngrihet nga titullari i institucionit që ka të drejtën e përfaqësuesit të pronarit shtet dhe do të përbëhet nga jo më pak se 4 anëtarë.</w:t>
      </w:r>
    </w:p>
    <w:p w:rsidR="00343A3B" w:rsidRPr="00C717E2" w:rsidRDefault="00343A3B" w:rsidP="00343A3B">
      <w:pPr>
        <w:pStyle w:val="Paragrafi"/>
        <w:rPr>
          <w:sz w:val="21"/>
          <w:szCs w:val="21"/>
          <w:lang w:val="sv-SE"/>
        </w:rPr>
      </w:pPr>
      <w:r w:rsidRPr="00C717E2">
        <w:rPr>
          <w:sz w:val="21"/>
          <w:szCs w:val="21"/>
          <w:lang w:val="sv-SE"/>
        </w:rPr>
        <w:t>4. Komisioni i vlerësimit do të kryesohet nga kryetari i degës së shoqërive publike në prefekturën përkatëse ku ndodhet objekti dhe në përbërje të tij do të jenë drejtor i ndërmarrjes apo i institucionit në administrim të  të cilit ndodhet objekti, si dhe grupi i ekspertëve vlerësues. Ky grup ekspertësh përbëhet nga ekspertë vlerësues të pasurisë së paluajtshme, si dhe ekspertë kontabël të autorizuar të fushës përkatëse, sipas rastit.</w:t>
      </w:r>
    </w:p>
    <w:p w:rsidR="00343A3B" w:rsidRPr="00C717E2" w:rsidRDefault="00343A3B" w:rsidP="00343A3B">
      <w:pPr>
        <w:pStyle w:val="Paragrafi"/>
        <w:rPr>
          <w:sz w:val="21"/>
          <w:szCs w:val="21"/>
          <w:lang w:val="sv-SE"/>
        </w:rPr>
      </w:pPr>
      <w:r w:rsidRPr="00C717E2">
        <w:rPr>
          <w:sz w:val="21"/>
          <w:szCs w:val="21"/>
          <w:lang w:val="sv-SE"/>
        </w:rPr>
        <w:t>5. Vlerësimi i pasurisë shtetërore në zbatim të këtij vendimi bëhet për çdo element të pasurisë nga komisioni i vlerësimit, duke përcaktuar vlerën reale të tregut, në zbatim të legjislacionit në fuqi.</w:t>
      </w:r>
    </w:p>
    <w:p w:rsidR="00343A3B" w:rsidRPr="00C717E2" w:rsidRDefault="00343A3B" w:rsidP="00343A3B">
      <w:pPr>
        <w:pStyle w:val="Paragrafi"/>
        <w:rPr>
          <w:sz w:val="21"/>
          <w:szCs w:val="21"/>
          <w:lang w:val="sv-SE"/>
        </w:rPr>
      </w:pPr>
      <w:r w:rsidRPr="00C717E2">
        <w:rPr>
          <w:sz w:val="21"/>
          <w:szCs w:val="21"/>
          <w:lang w:val="sv-SE"/>
        </w:rPr>
        <w:t>6. Ekspertët vlerësues, në përbërje të komisionit, të cilët hartojnë aktet vlerësuese, situacionet, genplanet etj., si dhe komisioni i vlerësimit mbajnë përgjegjësi ligjore për saktësinë e vlerësimit të kryer prej tyre, si dhe për hartimin e dokumentacionit të nënshkruar prej tyre.</w:t>
      </w:r>
    </w:p>
    <w:p w:rsidR="00343A3B" w:rsidRPr="00C717E2" w:rsidRDefault="00343A3B" w:rsidP="00343A3B">
      <w:pPr>
        <w:pStyle w:val="Paragrafi"/>
        <w:rPr>
          <w:sz w:val="21"/>
          <w:szCs w:val="21"/>
          <w:lang w:val="sv-SE"/>
        </w:rPr>
      </w:pPr>
      <w:r w:rsidRPr="00C717E2">
        <w:rPr>
          <w:sz w:val="21"/>
          <w:szCs w:val="21"/>
          <w:lang w:val="sv-SE"/>
        </w:rPr>
        <w:t>7. Ekspertët vlerësues në përbërje të komisionit të vlerësimit të pronës shtetëro</w:t>
      </w:r>
      <w:r>
        <w:rPr>
          <w:sz w:val="21"/>
          <w:szCs w:val="21"/>
          <w:lang w:val="sv-SE"/>
        </w:rPr>
        <w:t>re përzgjidhen nga titullari i i</w:t>
      </w:r>
      <w:r w:rsidRPr="00C717E2">
        <w:rPr>
          <w:sz w:val="21"/>
          <w:szCs w:val="21"/>
          <w:lang w:val="sv-SE"/>
        </w:rPr>
        <w:t>nstitucionit përfaqësues i pronës shtetërore.</w:t>
      </w:r>
    </w:p>
    <w:p w:rsidR="00343A3B" w:rsidRPr="00C717E2" w:rsidRDefault="00343A3B" w:rsidP="00343A3B">
      <w:pPr>
        <w:pStyle w:val="Paragrafi"/>
        <w:rPr>
          <w:sz w:val="21"/>
          <w:szCs w:val="21"/>
          <w:lang w:val="sv-SE"/>
        </w:rPr>
      </w:pPr>
      <w:r w:rsidRPr="00C717E2">
        <w:rPr>
          <w:sz w:val="21"/>
          <w:szCs w:val="21"/>
          <w:lang w:val="sv-SE"/>
        </w:rPr>
        <w:t>8. Pas ngritjes së komisionit të vlerësimit, mbahet procesverbali i kohës së nevojshme të punës së ekspertëve vlerësues, në bazë të një programi pune të paraqitur prej tyre, në Ministrinë e Ekonomisë, Tregtisë dhe Energjetikës. Për mbajtjen e këtij procesverbali ngarkohen shefi i sektorit të administrimit të shoqërive tregtare në Drejtorinë e Administrimit të Pronës Publike dhe shefit të sektorit të privatizimit të ndërmarrjeve dhe shoqërive të vogla e të mesme (SME) në Drejtorinë e Privatizimit. Më pas lidhet kontrata për pagesën përkatëse të ekspertëve nga Sekretari i Përgjithshëm i Ministrisë së Ekonomisë, Tregtisë dhe Energjetikës.</w:t>
      </w:r>
    </w:p>
    <w:p w:rsidR="00343A3B" w:rsidRPr="00C717E2" w:rsidRDefault="00343A3B" w:rsidP="00343A3B">
      <w:pPr>
        <w:pStyle w:val="Paragrafi"/>
        <w:rPr>
          <w:sz w:val="21"/>
          <w:szCs w:val="21"/>
          <w:lang w:val="sv-SE"/>
        </w:rPr>
      </w:pPr>
      <w:r w:rsidRPr="00C717E2">
        <w:rPr>
          <w:sz w:val="21"/>
          <w:szCs w:val="21"/>
          <w:lang w:val="sv-SE"/>
        </w:rPr>
        <w:t>9. Truall që privatizohet konsiderohet sipërfaqja nën objekt dhe sipërfaqja funksionale rreth tij, e përcaktuar sipas genplanit të objektit që është pjesë e dokumentacionit të privatizimit që përgatit komisioni i vlerësimit të ndërmarrjes sipas pikës 3, 4 të kreut III-të të vendimit të Këshillit të Ministrave nr.794, datë 21.11.2007.</w:t>
      </w:r>
    </w:p>
    <w:p w:rsidR="00343A3B" w:rsidRPr="00C717E2" w:rsidRDefault="00343A3B" w:rsidP="00343A3B">
      <w:pPr>
        <w:pStyle w:val="Paragrafi"/>
        <w:rPr>
          <w:sz w:val="21"/>
          <w:szCs w:val="21"/>
          <w:lang w:val="sv-SE"/>
        </w:rPr>
      </w:pPr>
      <w:r w:rsidRPr="00C717E2">
        <w:rPr>
          <w:sz w:val="21"/>
          <w:szCs w:val="21"/>
          <w:lang w:val="sv-SE"/>
        </w:rPr>
        <w:t>10. Kur ish-pronari i truallit është pronar i objektit duke përdorur të drejtën e parablerjes sipas pikës 2, kapitulli IV i vendimit të Këshillit të Ministrave nr.794, datë 21.11.2007 trualli kalon në favor të tij pa shpërblim. Ndërsa kur ish-pronarët e truallit nuk kanë përfituar objekt në trojet ish-pronë e tyre, iu lind e drejta e kompensimit fizik për të shlyer trojet e shitura, siç përcaktohet në nenin 4 të ligjit nr.7980, datë 27.7.1995 “Për shitblerjen e trojeve”.</w:t>
      </w:r>
    </w:p>
    <w:p w:rsidR="00343A3B" w:rsidRPr="00C717E2" w:rsidRDefault="00343A3B" w:rsidP="00343A3B">
      <w:pPr>
        <w:pStyle w:val="Paragrafi"/>
        <w:rPr>
          <w:sz w:val="21"/>
          <w:szCs w:val="21"/>
          <w:lang w:val="sv-SE"/>
        </w:rPr>
      </w:pPr>
      <w:r w:rsidRPr="00C717E2">
        <w:rPr>
          <w:sz w:val="21"/>
          <w:szCs w:val="21"/>
          <w:lang w:val="sv-SE"/>
        </w:rPr>
        <w:t xml:space="preserve">11. Në zbatim të pikës 9 në kreun e III-të, komisioni i vlerësimit pas marrjes së dokumentacionit </w:t>
      </w:r>
      <w:r w:rsidRPr="00C717E2">
        <w:rPr>
          <w:sz w:val="21"/>
          <w:szCs w:val="21"/>
          <w:lang w:val="sv-SE"/>
        </w:rPr>
        <w:lastRenderedPageBreak/>
        <w:t>nga organi i qeverisjes vendore, i kërkon Agjencisë së Kthimit dhe Kompensimit të Pronave konfirmimin nëse trualli përkatës ka pronarë të njohur, si dhe çmimin e shitjes së truallit në zonën përkatëse, përcaktuar sipas vendimit të Këshillit të Ministrave nr.183, datë 28.4.2005 “Për miratimin e metodikës për vlerës</w:t>
      </w:r>
      <w:r>
        <w:rPr>
          <w:sz w:val="21"/>
          <w:szCs w:val="21"/>
          <w:lang w:val="sv-SE"/>
        </w:rPr>
        <w:t>i</w:t>
      </w:r>
      <w:r w:rsidRPr="00C717E2">
        <w:rPr>
          <w:sz w:val="21"/>
          <w:szCs w:val="21"/>
          <w:lang w:val="sv-SE"/>
        </w:rPr>
        <w:t>min e pronës së paluajtshme që kompensohet dhe asaj që do të shërbejë për kompensim. Në rastet kur ky çmim</w:t>
      </w:r>
      <w:r>
        <w:rPr>
          <w:sz w:val="21"/>
          <w:szCs w:val="21"/>
          <w:lang w:val="sv-SE"/>
        </w:rPr>
        <w:t xml:space="preserve"> nuk</w:t>
      </w:r>
      <w:r w:rsidRPr="00C717E2">
        <w:rPr>
          <w:sz w:val="21"/>
          <w:szCs w:val="21"/>
          <w:lang w:val="sv-SE"/>
        </w:rPr>
        <w:t xml:space="preserve"> ekziston</w:t>
      </w:r>
      <w:r>
        <w:rPr>
          <w:sz w:val="21"/>
          <w:szCs w:val="21"/>
          <w:lang w:val="sv-SE"/>
        </w:rPr>
        <w:t>,</w:t>
      </w:r>
      <w:r w:rsidRPr="00C717E2">
        <w:rPr>
          <w:sz w:val="21"/>
          <w:szCs w:val="21"/>
          <w:lang w:val="sv-SE"/>
        </w:rPr>
        <w:t xml:space="preserve"> atëherë ekspertët vlerësues përcaktojnë çmimin aktual të tregut të shitjes së truallit që do të privatizohet.</w:t>
      </w:r>
    </w:p>
    <w:p w:rsidR="00343A3B" w:rsidRPr="00C717E2" w:rsidRDefault="00343A3B" w:rsidP="00343A3B">
      <w:pPr>
        <w:pStyle w:val="Paragrafi"/>
        <w:rPr>
          <w:sz w:val="21"/>
          <w:szCs w:val="21"/>
          <w:lang w:val="sv-SE"/>
        </w:rPr>
      </w:pPr>
      <w:r w:rsidRPr="00C717E2">
        <w:rPr>
          <w:sz w:val="21"/>
          <w:szCs w:val="21"/>
          <w:lang w:val="sv-SE"/>
        </w:rPr>
        <w:t>12. Kur objekti është me dy a më shumë kate dhe në të ka disa pronarë, atëhere shitja e truallit në bazë të kërkesës së tyre për çdo pronar bëhet në bashkëpronësi të pandashme mes pronarëve të objektit. Bashkëpronarët u nënshtrohen dispozitave të Kodit Civil p.sh.:</w:t>
      </w:r>
    </w:p>
    <w:p w:rsidR="00343A3B" w:rsidRPr="00C717E2" w:rsidRDefault="00343A3B" w:rsidP="00343A3B">
      <w:pPr>
        <w:pStyle w:val="Paragrafi"/>
        <w:rPr>
          <w:sz w:val="21"/>
          <w:szCs w:val="21"/>
          <w:lang w:val="sv-SE"/>
        </w:rPr>
      </w:pPr>
      <w:r w:rsidRPr="00C717E2">
        <w:rPr>
          <w:sz w:val="21"/>
          <w:szCs w:val="21"/>
          <w:lang w:val="sv-SE"/>
        </w:rPr>
        <w:t>- Objekti me 3 kate është ndërtuar mbi një sipërfaqe 500 m</w:t>
      </w:r>
      <w:r w:rsidRPr="00C717E2">
        <w:rPr>
          <w:sz w:val="21"/>
          <w:szCs w:val="21"/>
          <w:vertAlign w:val="superscript"/>
          <w:lang w:val="sv-SE"/>
        </w:rPr>
        <w:t>2</w:t>
      </w:r>
      <w:r w:rsidRPr="00C717E2">
        <w:rPr>
          <w:sz w:val="21"/>
          <w:szCs w:val="21"/>
          <w:lang w:val="sv-SE"/>
        </w:rPr>
        <w:t xml:space="preserve"> (sipërfaqe ndërtimi + mjedisin e përbashkët + sipërfaqen e bordurës + sipërfaqen e truallit në oborr, nëse ka).</w:t>
      </w:r>
    </w:p>
    <w:p w:rsidR="00343A3B" w:rsidRPr="00C717E2" w:rsidRDefault="00343A3B" w:rsidP="00343A3B">
      <w:pPr>
        <w:pStyle w:val="Paragrafi"/>
        <w:rPr>
          <w:sz w:val="21"/>
          <w:szCs w:val="21"/>
          <w:lang w:val="sv-SE"/>
        </w:rPr>
      </w:pPr>
      <w:r w:rsidRPr="00C717E2">
        <w:rPr>
          <w:sz w:val="21"/>
          <w:szCs w:val="21"/>
          <w:lang w:val="sv-SE"/>
        </w:rPr>
        <w:t>- Sipërfaqja e ndërtimit pa ambientet e përbashkëta është 1250 m</w:t>
      </w:r>
      <w:r w:rsidRPr="00C717E2">
        <w:rPr>
          <w:sz w:val="21"/>
          <w:szCs w:val="21"/>
          <w:vertAlign w:val="superscript"/>
          <w:lang w:val="sv-SE"/>
        </w:rPr>
        <w:t>2</w:t>
      </w:r>
      <w:r w:rsidRPr="00C717E2">
        <w:rPr>
          <w:sz w:val="21"/>
          <w:szCs w:val="21"/>
          <w:lang w:val="sv-SE"/>
        </w:rPr>
        <w:t xml:space="preserve"> dhe për çdo kat është: kati i I-rë 450 m</w:t>
      </w:r>
      <w:r w:rsidRPr="00C717E2">
        <w:rPr>
          <w:sz w:val="21"/>
          <w:szCs w:val="21"/>
          <w:vertAlign w:val="superscript"/>
          <w:lang w:val="sv-SE"/>
        </w:rPr>
        <w:t>2</w:t>
      </w:r>
      <w:r w:rsidRPr="00C717E2">
        <w:rPr>
          <w:sz w:val="21"/>
          <w:szCs w:val="21"/>
          <w:lang w:val="sv-SE"/>
        </w:rPr>
        <w:t xml:space="preserve"> dhe kati II-të 450 m</w:t>
      </w:r>
      <w:r w:rsidRPr="00C717E2">
        <w:rPr>
          <w:sz w:val="21"/>
          <w:szCs w:val="21"/>
          <w:vertAlign w:val="superscript"/>
          <w:lang w:val="sv-SE"/>
        </w:rPr>
        <w:t>2</w:t>
      </w:r>
      <w:r w:rsidRPr="00C717E2">
        <w:rPr>
          <w:sz w:val="21"/>
          <w:szCs w:val="21"/>
          <w:lang w:val="sv-SE"/>
        </w:rPr>
        <w:t xml:space="preserve"> dhe kati III-të 350 m</w:t>
      </w:r>
      <w:r w:rsidRPr="00C717E2">
        <w:rPr>
          <w:sz w:val="21"/>
          <w:szCs w:val="21"/>
          <w:vertAlign w:val="superscript"/>
          <w:lang w:val="sv-SE"/>
        </w:rPr>
        <w:t>2</w:t>
      </w:r>
      <w:r w:rsidRPr="00C717E2">
        <w:rPr>
          <w:sz w:val="21"/>
          <w:szCs w:val="21"/>
          <w:lang w:val="sv-SE"/>
        </w:rPr>
        <w:t>.</w:t>
      </w:r>
    </w:p>
    <w:p w:rsidR="00343A3B" w:rsidRDefault="00343A3B" w:rsidP="00343A3B">
      <w:pPr>
        <w:pStyle w:val="Paragrafi"/>
        <w:rPr>
          <w:sz w:val="21"/>
          <w:szCs w:val="21"/>
          <w:lang w:val="sv-SE"/>
        </w:rPr>
      </w:pPr>
      <w:r w:rsidRPr="00C717E2">
        <w:rPr>
          <w:sz w:val="21"/>
          <w:szCs w:val="21"/>
          <w:lang w:val="sv-SE"/>
        </w:rPr>
        <w:t>Llogarisim koeficientin (k)</w:t>
      </w:r>
    </w:p>
    <w:p w:rsidR="00343A3B" w:rsidRPr="00C717E2" w:rsidRDefault="00343A3B" w:rsidP="00343A3B">
      <w:pPr>
        <w:pStyle w:val="Paragrafi"/>
        <w:rPr>
          <w:sz w:val="21"/>
          <w:szCs w:val="21"/>
          <w:lang w:val="sv-SE"/>
        </w:rPr>
      </w:pPr>
    </w:p>
    <w:p w:rsidR="00343A3B" w:rsidRPr="00C717E2" w:rsidRDefault="00343A3B" w:rsidP="00343A3B">
      <w:pPr>
        <w:pStyle w:val="Paragrafi"/>
        <w:rPr>
          <w:sz w:val="21"/>
          <w:szCs w:val="21"/>
          <w:lang w:val="sv-SE"/>
        </w:rPr>
      </w:pPr>
      <w:r>
        <w:rPr>
          <w:sz w:val="21"/>
          <w:szCs w:val="21"/>
          <w:lang w:val="sv-SE"/>
        </w:rPr>
        <w:t xml:space="preserve">       </w:t>
      </w:r>
      <w:r w:rsidRPr="006E2BFA">
        <w:rPr>
          <w:sz w:val="21"/>
          <w:szCs w:val="21"/>
          <w:lang w:val="sv-SE"/>
        </w:rPr>
        <w:t>Sipërfaqe trualli</w:t>
      </w:r>
      <w:r>
        <w:rPr>
          <w:sz w:val="21"/>
          <w:szCs w:val="21"/>
          <w:lang w:val="sv-SE"/>
        </w:rPr>
        <w:t xml:space="preserve">  </w:t>
      </w:r>
    </w:p>
    <w:p w:rsidR="00343A3B" w:rsidRPr="00C717E2" w:rsidRDefault="00343A3B" w:rsidP="00343A3B">
      <w:pPr>
        <w:pStyle w:val="Paragrafi"/>
        <w:rPr>
          <w:sz w:val="21"/>
          <w:szCs w:val="21"/>
          <w:lang w:val="sv-SE"/>
        </w:rPr>
      </w:pPr>
      <w:r w:rsidRPr="00C717E2">
        <w:rPr>
          <w:sz w:val="21"/>
          <w:szCs w:val="21"/>
          <w:lang w:val="sv-SE"/>
        </w:rPr>
        <w:t>K=</w:t>
      </w:r>
      <w:r>
        <w:rPr>
          <w:sz w:val="21"/>
          <w:szCs w:val="21"/>
          <w:lang w:val="sv-SE"/>
        </w:rPr>
        <w:t xml:space="preserve"> --------------------          </w:t>
      </w:r>
      <w:r w:rsidRPr="00C717E2">
        <w:rPr>
          <w:sz w:val="21"/>
          <w:szCs w:val="21"/>
          <w:lang w:val="sv-SE"/>
        </w:rPr>
        <w:t xml:space="preserve"> </w:t>
      </w:r>
      <w:r w:rsidRPr="00C717E2">
        <w:rPr>
          <w:sz w:val="21"/>
          <w:szCs w:val="21"/>
          <w:lang w:val="sv-SE"/>
        </w:rPr>
        <w:tab/>
      </w:r>
      <w:r w:rsidRPr="00C717E2">
        <w:rPr>
          <w:sz w:val="21"/>
          <w:szCs w:val="21"/>
          <w:lang w:val="sv-SE"/>
        </w:rPr>
        <w:tab/>
      </w:r>
      <w:r w:rsidRPr="00C717E2">
        <w:rPr>
          <w:sz w:val="21"/>
          <w:szCs w:val="21"/>
          <w:lang w:val="sv-SE"/>
        </w:rPr>
        <w:tab/>
      </w:r>
      <w:r w:rsidRPr="00C717E2">
        <w:rPr>
          <w:sz w:val="21"/>
          <w:szCs w:val="21"/>
          <w:lang w:val="sv-SE"/>
        </w:rPr>
        <w:tab/>
      </w:r>
      <w:r w:rsidRPr="00C717E2">
        <w:rPr>
          <w:sz w:val="21"/>
          <w:szCs w:val="21"/>
          <w:lang w:val="sv-SE"/>
        </w:rPr>
        <w:tab/>
      </w:r>
      <w:r w:rsidRPr="00C717E2">
        <w:rPr>
          <w:sz w:val="21"/>
          <w:szCs w:val="21"/>
          <w:lang w:val="sv-SE"/>
        </w:rPr>
        <w:tab/>
      </w:r>
      <w:r w:rsidRPr="00C717E2">
        <w:rPr>
          <w:sz w:val="21"/>
          <w:szCs w:val="21"/>
          <w:lang w:val="sv-SE"/>
        </w:rPr>
        <w:tab/>
      </w:r>
      <w:r w:rsidRPr="00C717E2">
        <w:rPr>
          <w:sz w:val="21"/>
          <w:szCs w:val="21"/>
          <w:lang w:val="sv-SE"/>
        </w:rPr>
        <w:tab/>
      </w:r>
      <w:r w:rsidRPr="00C717E2">
        <w:rPr>
          <w:sz w:val="21"/>
          <w:szCs w:val="21"/>
          <w:lang w:val="sv-SE"/>
        </w:rPr>
        <w:tab/>
        <w:t xml:space="preserve">       Sipërfaqe ndërtimi</w:t>
      </w:r>
      <w:r w:rsidRPr="00C717E2">
        <w:rPr>
          <w:sz w:val="21"/>
          <w:szCs w:val="21"/>
          <w:lang w:val="sv-SE"/>
        </w:rPr>
        <w:tab/>
      </w:r>
    </w:p>
    <w:p w:rsidR="00343A3B" w:rsidRDefault="00343A3B" w:rsidP="00343A3B">
      <w:pPr>
        <w:pStyle w:val="Paragrafi"/>
        <w:rPr>
          <w:sz w:val="21"/>
          <w:szCs w:val="21"/>
          <w:lang w:val="sv-SE"/>
        </w:rPr>
      </w:pPr>
    </w:p>
    <w:p w:rsidR="00343A3B" w:rsidRDefault="00343A3B" w:rsidP="00343A3B">
      <w:pPr>
        <w:pStyle w:val="Paragrafi"/>
        <w:rPr>
          <w:sz w:val="21"/>
          <w:szCs w:val="21"/>
          <w:lang w:val="sv-SE"/>
        </w:rPr>
      </w:pPr>
      <w:r>
        <w:rPr>
          <w:sz w:val="21"/>
          <w:szCs w:val="21"/>
          <w:lang w:val="sv-SE"/>
        </w:rPr>
        <w:t xml:space="preserve">       </w:t>
      </w:r>
      <w:r w:rsidRPr="006E2BFA">
        <w:rPr>
          <w:sz w:val="21"/>
          <w:szCs w:val="21"/>
          <w:lang w:val="sv-SE"/>
        </w:rPr>
        <w:t>500 m</w:t>
      </w:r>
      <w:r w:rsidRPr="006E2BFA">
        <w:rPr>
          <w:sz w:val="21"/>
          <w:szCs w:val="21"/>
          <w:vertAlign w:val="superscript"/>
          <w:lang w:val="sv-SE"/>
        </w:rPr>
        <w:t>2</w:t>
      </w:r>
    </w:p>
    <w:p w:rsidR="00343A3B" w:rsidRPr="00C717E2" w:rsidRDefault="00343A3B" w:rsidP="00343A3B">
      <w:pPr>
        <w:pStyle w:val="Paragrafi"/>
        <w:rPr>
          <w:sz w:val="21"/>
          <w:szCs w:val="21"/>
          <w:lang w:val="sv-SE"/>
        </w:rPr>
      </w:pPr>
      <w:r w:rsidRPr="00C717E2">
        <w:rPr>
          <w:sz w:val="21"/>
          <w:szCs w:val="21"/>
          <w:lang w:val="sv-SE"/>
        </w:rPr>
        <w:t>K=</w:t>
      </w:r>
      <w:r>
        <w:rPr>
          <w:sz w:val="21"/>
          <w:szCs w:val="21"/>
          <w:lang w:val="sv-SE"/>
        </w:rPr>
        <w:t xml:space="preserve"> ------------</w:t>
      </w:r>
      <w:r w:rsidRPr="00C717E2">
        <w:rPr>
          <w:sz w:val="21"/>
          <w:szCs w:val="21"/>
          <w:lang w:val="sv-SE"/>
        </w:rPr>
        <w:t xml:space="preserve"> </w:t>
      </w:r>
      <w:r>
        <w:rPr>
          <w:sz w:val="21"/>
          <w:szCs w:val="21"/>
          <w:lang w:val="sv-SE"/>
        </w:rPr>
        <w:tab/>
      </w:r>
      <w:r>
        <w:rPr>
          <w:sz w:val="21"/>
          <w:szCs w:val="21"/>
          <w:lang w:val="sv-SE"/>
        </w:rPr>
        <w:tab/>
      </w:r>
      <w:r>
        <w:rPr>
          <w:sz w:val="21"/>
          <w:szCs w:val="21"/>
          <w:lang w:val="sv-SE"/>
        </w:rPr>
        <w:tab/>
      </w:r>
      <w:r>
        <w:rPr>
          <w:sz w:val="21"/>
          <w:szCs w:val="21"/>
          <w:lang w:val="sv-SE"/>
        </w:rPr>
        <w:tab/>
      </w:r>
    </w:p>
    <w:p w:rsidR="00343A3B" w:rsidRPr="00C717E2" w:rsidRDefault="00343A3B" w:rsidP="00343A3B">
      <w:pPr>
        <w:pStyle w:val="Paragrafi"/>
        <w:ind w:left="720" w:firstLine="0"/>
        <w:rPr>
          <w:sz w:val="21"/>
          <w:szCs w:val="21"/>
          <w:lang w:val="sv-SE"/>
        </w:rPr>
      </w:pPr>
      <w:r w:rsidRPr="00C717E2">
        <w:rPr>
          <w:sz w:val="21"/>
          <w:szCs w:val="21"/>
          <w:lang w:val="sv-SE"/>
        </w:rPr>
        <w:t xml:space="preserve">       1250 m</w:t>
      </w:r>
      <w:r w:rsidRPr="00C717E2">
        <w:rPr>
          <w:sz w:val="21"/>
          <w:szCs w:val="21"/>
          <w:vertAlign w:val="superscript"/>
          <w:lang w:val="sv-SE"/>
        </w:rPr>
        <w:t>2</w:t>
      </w:r>
    </w:p>
    <w:p w:rsidR="00343A3B" w:rsidRPr="00C717E2" w:rsidRDefault="00343A3B" w:rsidP="00343A3B">
      <w:pPr>
        <w:pStyle w:val="Paragrafi"/>
        <w:ind w:left="720" w:firstLine="0"/>
        <w:rPr>
          <w:sz w:val="21"/>
          <w:szCs w:val="21"/>
          <w:lang w:val="sv-SE"/>
        </w:rPr>
      </w:pPr>
      <w:r>
        <w:rPr>
          <w:sz w:val="21"/>
          <w:szCs w:val="21"/>
          <w:lang w:val="sv-SE"/>
        </w:rPr>
        <w:tab/>
      </w:r>
      <w:r>
        <w:rPr>
          <w:sz w:val="21"/>
          <w:szCs w:val="21"/>
          <w:lang w:val="sv-SE"/>
        </w:rPr>
        <w:tab/>
      </w:r>
      <w:r>
        <w:rPr>
          <w:sz w:val="21"/>
          <w:szCs w:val="21"/>
          <w:lang w:val="sv-SE"/>
        </w:rPr>
        <w:tab/>
      </w:r>
    </w:p>
    <w:p w:rsidR="00343A3B" w:rsidRPr="00C717E2" w:rsidRDefault="00343A3B" w:rsidP="00343A3B">
      <w:pPr>
        <w:pStyle w:val="Paragrafi"/>
        <w:rPr>
          <w:sz w:val="21"/>
          <w:szCs w:val="21"/>
          <w:lang w:val="sv-SE"/>
        </w:rPr>
      </w:pPr>
      <w:r w:rsidRPr="00C717E2">
        <w:rPr>
          <w:sz w:val="21"/>
          <w:szCs w:val="21"/>
          <w:lang w:val="sv-SE"/>
        </w:rPr>
        <w:t>K=</w:t>
      </w:r>
      <w:r>
        <w:rPr>
          <w:sz w:val="21"/>
          <w:szCs w:val="21"/>
          <w:lang w:val="sv-SE"/>
        </w:rPr>
        <w:t xml:space="preserve"> </w:t>
      </w:r>
      <w:r w:rsidRPr="00C717E2">
        <w:rPr>
          <w:sz w:val="21"/>
          <w:szCs w:val="21"/>
          <w:lang w:val="sv-SE"/>
        </w:rPr>
        <w:t>0.4</w:t>
      </w:r>
    </w:p>
    <w:p w:rsidR="00343A3B" w:rsidRDefault="00343A3B" w:rsidP="00343A3B">
      <w:pPr>
        <w:pStyle w:val="Paragrafi"/>
        <w:ind w:left="720"/>
        <w:rPr>
          <w:sz w:val="21"/>
          <w:szCs w:val="21"/>
          <w:lang w:val="sv-SE"/>
        </w:rPr>
      </w:pPr>
    </w:p>
    <w:p w:rsidR="00343A3B" w:rsidRDefault="00343A3B" w:rsidP="00343A3B">
      <w:pPr>
        <w:pStyle w:val="Paragrafi"/>
        <w:rPr>
          <w:sz w:val="21"/>
          <w:szCs w:val="21"/>
        </w:rPr>
      </w:pPr>
      <w:r w:rsidRPr="00C717E2">
        <w:rPr>
          <w:sz w:val="21"/>
          <w:szCs w:val="21"/>
          <w:lang w:val="sv-SE"/>
        </w:rPr>
        <w:t xml:space="preserve">Koeficienti është konstant, duke u shumëzuar me sipërfaqet përkatëse të ndërtimit që zë secili pronar, jep sipërfaqen përkatëse që i takon të privatizojë secili pronar. Në një kat mund të jetë një ose më shumë pronarë. Në rastin tonë në shembull kemi vetëm nga një pronar në çdo kat. </w:t>
      </w:r>
      <w:r w:rsidRPr="00C717E2">
        <w:rPr>
          <w:sz w:val="21"/>
          <w:szCs w:val="21"/>
        </w:rPr>
        <w:t>Konkretisht:</w:t>
      </w:r>
    </w:p>
    <w:p w:rsidR="00343A3B" w:rsidRPr="00C717E2" w:rsidRDefault="00343A3B" w:rsidP="00343A3B">
      <w:pPr>
        <w:pStyle w:val="Paragrafi"/>
        <w:rPr>
          <w:sz w:val="21"/>
          <w:szCs w:val="21"/>
        </w:rPr>
      </w:pPr>
    </w:p>
    <w:p w:rsidR="00343A3B" w:rsidRPr="00C717E2" w:rsidRDefault="00343A3B" w:rsidP="00343A3B">
      <w:pPr>
        <w:pStyle w:val="Paragrafi"/>
        <w:ind w:left="720"/>
        <w:rPr>
          <w:sz w:val="21"/>
          <w:szCs w:val="21"/>
        </w:rPr>
      </w:pPr>
      <w:r w:rsidRPr="00C717E2">
        <w:rPr>
          <w:sz w:val="21"/>
          <w:szCs w:val="21"/>
        </w:rPr>
        <w:t>Për katin I-rë</w:t>
      </w:r>
      <w:r w:rsidRPr="00C717E2">
        <w:rPr>
          <w:sz w:val="21"/>
          <w:szCs w:val="21"/>
        </w:rPr>
        <w:tab/>
      </w:r>
      <w:r w:rsidRPr="00C717E2">
        <w:rPr>
          <w:sz w:val="21"/>
          <w:szCs w:val="21"/>
        </w:rPr>
        <w:tab/>
      </w:r>
      <w:r w:rsidRPr="00C717E2">
        <w:rPr>
          <w:sz w:val="21"/>
          <w:szCs w:val="21"/>
        </w:rPr>
        <w:tab/>
        <w:t>450 m2 *0,4=180 m</w:t>
      </w:r>
      <w:r w:rsidRPr="00C717E2">
        <w:rPr>
          <w:sz w:val="21"/>
          <w:szCs w:val="21"/>
          <w:vertAlign w:val="superscript"/>
        </w:rPr>
        <w:t>2</w:t>
      </w:r>
    </w:p>
    <w:p w:rsidR="00343A3B" w:rsidRPr="00C717E2" w:rsidRDefault="00343A3B" w:rsidP="00343A3B">
      <w:pPr>
        <w:pStyle w:val="Paragrafi"/>
        <w:ind w:left="720"/>
        <w:rPr>
          <w:sz w:val="21"/>
          <w:szCs w:val="21"/>
        </w:rPr>
      </w:pPr>
      <w:r w:rsidRPr="00C717E2">
        <w:rPr>
          <w:sz w:val="21"/>
          <w:szCs w:val="21"/>
        </w:rPr>
        <w:t>Për katin II-të</w:t>
      </w:r>
      <w:r w:rsidRPr="00C717E2">
        <w:rPr>
          <w:sz w:val="21"/>
          <w:szCs w:val="21"/>
        </w:rPr>
        <w:tab/>
      </w:r>
      <w:r w:rsidRPr="00C717E2">
        <w:rPr>
          <w:sz w:val="21"/>
          <w:szCs w:val="21"/>
        </w:rPr>
        <w:tab/>
      </w:r>
      <w:r w:rsidRPr="00C717E2">
        <w:rPr>
          <w:sz w:val="21"/>
          <w:szCs w:val="21"/>
        </w:rPr>
        <w:tab/>
        <w:t>450 m2*0,4=180 m</w:t>
      </w:r>
      <w:r w:rsidRPr="00C717E2">
        <w:rPr>
          <w:sz w:val="21"/>
          <w:szCs w:val="21"/>
          <w:vertAlign w:val="superscript"/>
        </w:rPr>
        <w:t>2</w:t>
      </w:r>
    </w:p>
    <w:p w:rsidR="00343A3B" w:rsidRPr="00C717E2" w:rsidRDefault="00343A3B" w:rsidP="00343A3B">
      <w:pPr>
        <w:pStyle w:val="Paragrafi"/>
        <w:ind w:left="720"/>
        <w:rPr>
          <w:sz w:val="21"/>
          <w:szCs w:val="21"/>
        </w:rPr>
      </w:pPr>
      <w:r w:rsidRPr="00C717E2">
        <w:rPr>
          <w:sz w:val="21"/>
          <w:szCs w:val="21"/>
        </w:rPr>
        <w:t>Për katin III-të</w:t>
      </w:r>
      <w:r w:rsidRPr="00C717E2">
        <w:rPr>
          <w:sz w:val="21"/>
          <w:szCs w:val="21"/>
        </w:rPr>
        <w:tab/>
      </w:r>
      <w:r w:rsidRPr="00C717E2">
        <w:rPr>
          <w:sz w:val="21"/>
          <w:szCs w:val="21"/>
        </w:rPr>
        <w:tab/>
      </w:r>
      <w:r w:rsidRPr="00C717E2">
        <w:rPr>
          <w:sz w:val="21"/>
          <w:szCs w:val="21"/>
        </w:rPr>
        <w:tab/>
        <w:t>350 m2*0,4=140 m</w:t>
      </w:r>
      <w:r w:rsidRPr="00C717E2">
        <w:rPr>
          <w:sz w:val="21"/>
          <w:szCs w:val="21"/>
          <w:vertAlign w:val="superscript"/>
        </w:rPr>
        <w:t>2</w:t>
      </w:r>
    </w:p>
    <w:p w:rsidR="00343A3B" w:rsidRPr="00C717E2" w:rsidRDefault="00343A3B" w:rsidP="00343A3B">
      <w:pPr>
        <w:pStyle w:val="Paragrafi"/>
        <w:ind w:left="720"/>
        <w:rPr>
          <w:sz w:val="21"/>
          <w:szCs w:val="21"/>
        </w:rPr>
      </w:pPr>
    </w:p>
    <w:p w:rsidR="00343A3B" w:rsidRPr="00C717E2" w:rsidRDefault="00343A3B" w:rsidP="00343A3B">
      <w:pPr>
        <w:pStyle w:val="Paragrafi"/>
        <w:rPr>
          <w:sz w:val="21"/>
          <w:szCs w:val="21"/>
        </w:rPr>
      </w:pPr>
      <w:r w:rsidRPr="00C717E2">
        <w:rPr>
          <w:sz w:val="21"/>
          <w:szCs w:val="21"/>
        </w:rPr>
        <w:t>Këto sipërfaqe duke u shumëzuar me çmimin për m</w:t>
      </w:r>
      <w:r w:rsidRPr="00C717E2">
        <w:rPr>
          <w:sz w:val="21"/>
          <w:szCs w:val="21"/>
          <w:vertAlign w:val="superscript"/>
        </w:rPr>
        <w:t>2</w:t>
      </w:r>
      <w:r w:rsidRPr="00C717E2">
        <w:rPr>
          <w:sz w:val="21"/>
          <w:szCs w:val="21"/>
        </w:rPr>
        <w:t xml:space="preserve"> të llogaritur nga Agjencia e Kthimit dhe Kompensimit të Truallit ish-pronarëve, japin vleftën që duhet të paguajë në lekë secili pronar.</w:t>
      </w:r>
    </w:p>
    <w:p w:rsidR="00343A3B" w:rsidRPr="00C717E2" w:rsidRDefault="00343A3B" w:rsidP="00343A3B">
      <w:pPr>
        <w:pStyle w:val="Paragrafi"/>
        <w:rPr>
          <w:sz w:val="21"/>
          <w:szCs w:val="21"/>
        </w:rPr>
      </w:pPr>
      <w:r w:rsidRPr="00C717E2">
        <w:rPr>
          <w:sz w:val="21"/>
          <w:szCs w:val="21"/>
        </w:rPr>
        <w:t>13. Në zbatim të pikës 11, kreu III-të, për rastet e privatizimit tërësor të ndërmarrjeve, të linjave të shërbimit dhe të prodhimit, të objekteve së bashku me makineritë, pajisjet, mjetet e xhiros etj., që janë pjesë përbërëse të objektit: objektet ndërtimore të veçanta, pasi të kenë kaluar të gjitha procedurat, do të kontrollohen nga Ministria e Ekonomisë, Tregtisë dhe Energjetikës dhe do të dërgohen në Ministrinë e Financave (Drejtoria e Administrimit dhe Shitjes së Pronave Publike). Ndërsa makineritë dhe pajisjet, mjetet e transportit, mjetet e xhiros, që privatizohen të veçuara, pasi të vlerësohen nga komisioni i vlerësimit, do të përcillen nga dega e shoqërisë publike, në Ministrinë e Financave (Drejtoria e Administrimit dhe Shitjes së Pronave Publike).</w:t>
      </w:r>
    </w:p>
    <w:p w:rsidR="00343A3B" w:rsidRPr="00C717E2" w:rsidRDefault="00343A3B" w:rsidP="00343A3B">
      <w:pPr>
        <w:pStyle w:val="Paragrafi"/>
        <w:rPr>
          <w:sz w:val="21"/>
          <w:szCs w:val="21"/>
        </w:rPr>
      </w:pPr>
      <w:r w:rsidRPr="00C717E2">
        <w:rPr>
          <w:sz w:val="21"/>
          <w:szCs w:val="21"/>
        </w:rPr>
        <w:t>14. Vlerësimi i aseteve, kontrata e shitjes së të cilave është shpallur e pavlefshme nga gjykata, duke i kthyer palët në gjendjen e mëparshme dhe dosjet e tyre janë kthyer në Ministrinë e Ekonomisë, Tregtisë dhe Energjetikës nga Ministria e Financave, bëhet nga komisioni i vlerësimit, i ngritur për këtë qëllim nga titullari përfaqësues i pronës shtetërore, sipas gjendjes faktike të tyre, duke përcaktuar vlerën e tregut.</w:t>
      </w:r>
    </w:p>
    <w:p w:rsidR="00343A3B" w:rsidRPr="00C717E2" w:rsidRDefault="00343A3B" w:rsidP="00343A3B">
      <w:pPr>
        <w:pStyle w:val="Paragrafi"/>
        <w:rPr>
          <w:sz w:val="21"/>
          <w:szCs w:val="21"/>
        </w:rPr>
      </w:pPr>
      <w:r w:rsidRPr="00C717E2">
        <w:rPr>
          <w:sz w:val="21"/>
          <w:szCs w:val="21"/>
        </w:rPr>
        <w:t>15. Në zbatim të pikës 2 të kreut IV-t të vendimit të Këshillit të Ministrave nr.794, datë 21.11.2007 privatizimi (shitja) i objekteve dhe i truallit të t</w:t>
      </w:r>
      <w:r>
        <w:rPr>
          <w:sz w:val="21"/>
          <w:szCs w:val="21"/>
        </w:rPr>
        <w:t>yre, makinerive, pajisjeve etj.</w:t>
      </w:r>
      <w:r w:rsidRPr="00C717E2">
        <w:rPr>
          <w:sz w:val="21"/>
          <w:szCs w:val="21"/>
        </w:rPr>
        <w:t xml:space="preserve"> bëhet me lekë.</w:t>
      </w:r>
    </w:p>
    <w:p w:rsidR="00343A3B" w:rsidRPr="00C717E2" w:rsidRDefault="00343A3B" w:rsidP="00343A3B">
      <w:pPr>
        <w:pStyle w:val="Paragrafi"/>
        <w:rPr>
          <w:sz w:val="21"/>
          <w:szCs w:val="21"/>
        </w:rPr>
      </w:pPr>
      <w:r w:rsidRPr="00C717E2">
        <w:rPr>
          <w:sz w:val="21"/>
          <w:szCs w:val="21"/>
        </w:rPr>
        <w:t>16. Në zbatim të pikës 4, kreu i IV-t, për rastet e shitjes së objekteve për të cilat është konfirmuar se ka pronar trualli, Ministria e Financave (Drejtoria e Administrimit dhe Shitjes së Pronave Publike), afishon njoftimin në ambientet e saj, ndërsa dega e shoqërive publike përkatëse (sipas të dhënave të dërguara nga DASHPP) në objekt dhe ambientet e ndërmarrjes që e administron atë. Ish-pronari i truallit që dëshiron të blejë objektin duhet të paraqitet pranë Drejtorisë së Administrimit dhe Shitjes së Pronave Publike, brenda një afati 20-ditor nga dita e publikimit (afishimit), duke depozituar kërkesën me shkrim</w:t>
      </w:r>
      <w:r>
        <w:rPr>
          <w:sz w:val="21"/>
          <w:szCs w:val="21"/>
        </w:rPr>
        <w:t>,</w:t>
      </w:r>
      <w:r w:rsidRPr="00C717E2">
        <w:rPr>
          <w:sz w:val="21"/>
          <w:szCs w:val="21"/>
        </w:rPr>
        <w:t xml:space="preserve"> në të cilën shprehet se dëshiron të blejë objektin në fjalë, dokumentacionin që vërteton pagesën prej 20% të </w:t>
      </w:r>
      <w:r w:rsidRPr="00C717E2">
        <w:rPr>
          <w:sz w:val="21"/>
          <w:szCs w:val="21"/>
        </w:rPr>
        <w:lastRenderedPageBreak/>
        <w:t>vlerës së objektit (mjete kryesore+mjete xhiro), pa vlerën e truallit që kërkon të blejë, dhe vendimin përkatës të Komisionit të Kthimit dhe Kompensimit të Pronave ish-pronarëve të noterizuar apo çdo dokument tjetër ligjor të regjistruar në zyrën e regjistrimit të pasurive të paluajtshme, i cili përcakton se ai është pronar i tokës.</w:t>
      </w:r>
    </w:p>
    <w:p w:rsidR="00343A3B" w:rsidRPr="00C717E2" w:rsidRDefault="00343A3B" w:rsidP="00343A3B">
      <w:pPr>
        <w:pStyle w:val="Paragrafi"/>
        <w:rPr>
          <w:sz w:val="21"/>
          <w:szCs w:val="21"/>
        </w:rPr>
      </w:pPr>
      <w:r w:rsidRPr="00C717E2">
        <w:rPr>
          <w:sz w:val="21"/>
          <w:szCs w:val="21"/>
        </w:rPr>
        <w:t>17. Drejtori i Administrimit dhe Shitjes së Pronave Publike për çdo rast për verifikimin e dokumentacionit të pronësisë, sipas dosjes së vlerësimit të dërguar nga Ministria e Ekonomisë, Tregtisë dhe Energjetikës dhe ish-pronarit të truallit, krijon ko</w:t>
      </w:r>
      <w:r>
        <w:rPr>
          <w:sz w:val="21"/>
          <w:szCs w:val="21"/>
        </w:rPr>
        <w:t>misionin e përbërë nga shefi i sektorit të shitjes së p</w:t>
      </w:r>
      <w:r w:rsidRPr="00C717E2">
        <w:rPr>
          <w:sz w:val="21"/>
          <w:szCs w:val="21"/>
        </w:rPr>
        <w:t>ronave, një specialist dhe një jurist.</w:t>
      </w:r>
    </w:p>
    <w:p w:rsidR="00343A3B" w:rsidRPr="00C717E2" w:rsidRDefault="00343A3B" w:rsidP="00343A3B">
      <w:pPr>
        <w:pStyle w:val="Paragrafi"/>
        <w:rPr>
          <w:sz w:val="21"/>
          <w:szCs w:val="21"/>
        </w:rPr>
      </w:pPr>
      <w:r w:rsidRPr="00C717E2">
        <w:rPr>
          <w:sz w:val="21"/>
          <w:szCs w:val="21"/>
        </w:rPr>
        <w:t>18. Në rast se brenda këtij afati kohor ish-pronari nuk paraqitet, Drejtoria e Administrimit dhe Shitjes së Pronave Publike bën një njoftim të dytë në një afat prej 30 ditësh në dy gazeta me qarkullim kombëtar dhe njoftohet pronari. Nëse edhe pas këtij njoftimi nuk paraqitet pronari i truallit për blerjen e objektit, atëherë realizohet shitja me ankand e objektit dhe e truallit, sipas procedurave të këtij vendimi. Vlera e truallit, e përcaktuar në dosjen e vlerësimit do të derdhet në llogari të AKKP-së për të kompensuar pronarin.</w:t>
      </w:r>
    </w:p>
    <w:p w:rsidR="00343A3B" w:rsidRDefault="00343A3B" w:rsidP="00343A3B">
      <w:pPr>
        <w:pStyle w:val="Paragrafi"/>
        <w:rPr>
          <w:sz w:val="21"/>
          <w:szCs w:val="21"/>
        </w:rPr>
      </w:pPr>
      <w:r w:rsidRPr="00C717E2">
        <w:rPr>
          <w:sz w:val="21"/>
          <w:szCs w:val="21"/>
        </w:rPr>
        <w:t>19. Në rastet kur konfirmohet se objekti nuk ndodhet në truallin e subjekteve të shpronësuara, ai i nënshtrohet ankandit sipas procedurave të këtij vendimi dhe në qoftë se ditën e zhvillimit të ankandit paraqitet subjekti i shpronësuar me dokumentet përkatëse të pronësisë, atëherë ai gëzon të drejtën e parablerjes së objektit me vlerën fillestare të tij. Për rastet kur komisioni i ankandit ka vështirësi në vlerësimin e dokumentacionit të pronësisë të paraqitur nga pronari i truallit, atëherë komisioni i ankandit cakton një datë tjetër për zhvillimin e tij brenda 7 (shtatë) ditëve nga data e mëparshme, me qëllim që të vlerësojë dokumentacionin e pronësi</w:t>
      </w:r>
      <w:r>
        <w:rPr>
          <w:sz w:val="21"/>
          <w:szCs w:val="21"/>
        </w:rPr>
        <w:t>së. Ky afat miratohet edhe nga d</w:t>
      </w:r>
      <w:r w:rsidRPr="00C717E2">
        <w:rPr>
          <w:sz w:val="21"/>
          <w:szCs w:val="21"/>
        </w:rPr>
        <w:t>rejtori i Administrimit dhe Shitjes së Pronave Publike.</w:t>
      </w:r>
    </w:p>
    <w:p w:rsidR="00343A3B" w:rsidRDefault="00343A3B" w:rsidP="00343A3B">
      <w:pPr>
        <w:pStyle w:val="Paragrafi"/>
        <w:rPr>
          <w:sz w:val="21"/>
          <w:szCs w:val="21"/>
        </w:rPr>
      </w:pPr>
    </w:p>
    <w:p w:rsidR="00343A3B" w:rsidRPr="00C717E2" w:rsidRDefault="00343A3B" w:rsidP="00343A3B">
      <w:pPr>
        <w:pStyle w:val="Paragrafi"/>
        <w:rPr>
          <w:sz w:val="21"/>
          <w:szCs w:val="21"/>
        </w:rPr>
      </w:pPr>
    </w:p>
    <w:p w:rsidR="00343A3B" w:rsidRPr="00C717E2" w:rsidRDefault="00343A3B" w:rsidP="00343A3B">
      <w:pPr>
        <w:pStyle w:val="Paragrafi"/>
        <w:rPr>
          <w:sz w:val="21"/>
          <w:szCs w:val="21"/>
        </w:rPr>
      </w:pPr>
      <w:r w:rsidRPr="00C717E2">
        <w:rPr>
          <w:sz w:val="21"/>
          <w:szCs w:val="21"/>
        </w:rPr>
        <w:t>20. Për rastet kur në ankandin për shitjen e objekteve apo aseteve me vlerë fillestare, me vlerë të ulur dhe me rezervë paraqitet vetëm një kërkesë përpara komisionit të ankandit, komisioni duhet ta evidentojë këtë kërkesë në procesverbalin e ankandit dhe objekti t’i nënshtrohet procedurës së ripublikimit sipas pikës 21, kapitulli IV i këtij vendimi.</w:t>
      </w:r>
    </w:p>
    <w:p w:rsidR="00343A3B" w:rsidRPr="00C717E2" w:rsidRDefault="00343A3B" w:rsidP="00343A3B">
      <w:pPr>
        <w:pStyle w:val="Paragrafi"/>
        <w:rPr>
          <w:sz w:val="21"/>
          <w:szCs w:val="21"/>
        </w:rPr>
      </w:pPr>
      <w:r w:rsidRPr="00C717E2">
        <w:rPr>
          <w:sz w:val="21"/>
          <w:szCs w:val="21"/>
        </w:rPr>
        <w:t xml:space="preserve">21. Në zbatim të pikës 5, kapitulli </w:t>
      </w:r>
      <w:r>
        <w:rPr>
          <w:sz w:val="21"/>
          <w:szCs w:val="21"/>
        </w:rPr>
        <w:t xml:space="preserve">i </w:t>
      </w:r>
      <w:r w:rsidRPr="00C717E2">
        <w:rPr>
          <w:sz w:val="21"/>
          <w:szCs w:val="21"/>
        </w:rPr>
        <w:t>IV</w:t>
      </w:r>
      <w:r>
        <w:rPr>
          <w:sz w:val="21"/>
          <w:szCs w:val="21"/>
        </w:rPr>
        <w:t>-t</w:t>
      </w:r>
      <w:r w:rsidRPr="00C717E2">
        <w:rPr>
          <w:sz w:val="21"/>
          <w:szCs w:val="21"/>
        </w:rPr>
        <w:t>, me mbërritjen e dokumentacionit të privatizimit për shitjen e  makinerive, automjeteve, pajisjeve dhe mjeteve të punës, Drejtoria e Administrimit dhe Shitjes së Pronave Publike afishon njoftimin në ambientet e saj dhe një kopje të afishimit e dërgon në degën e shoqërive publike të prefekturës ku ndodhet ndërmarrja që i ka në administrim ato për t’i afishuar në ambientet e saj. Punonjësit që i kanë ose i  kanë pasur në përdorim makineritë, automjetet, pajisjet apo mjetet e punës dhe dëshirojnë t’i blejnë, duhet të paraqesin pranë Drejtorisë së Administrimit dhe Shitjes së Pronave Publike brenda afatit 20-ditor të afishimit, kërkesën me shkrim dhe dokumentacionin që vërteton pagesën prej 20% të vleftës së pronës që kërkon të blejë, si dhe vërtetimin që i ka apo i ka pasur në përdorim këto asete, lëshuar nga drejtori i ndërmarrjes.</w:t>
      </w:r>
    </w:p>
    <w:p w:rsidR="00343A3B" w:rsidRPr="00C717E2" w:rsidRDefault="00343A3B" w:rsidP="00343A3B">
      <w:pPr>
        <w:pStyle w:val="Paragrafi"/>
        <w:rPr>
          <w:sz w:val="21"/>
          <w:szCs w:val="21"/>
        </w:rPr>
      </w:pPr>
      <w:r w:rsidRPr="00C717E2">
        <w:rPr>
          <w:sz w:val="21"/>
          <w:szCs w:val="21"/>
        </w:rPr>
        <w:t>22. Në rast se punonjësit, që i kanë pasur ose i kanë në përdorim mjetet, nuk paraqesin kërkesë për blerjen e tyre brenda afatit të përcaktuar më lart, ato kalojnë në publikim sipas procedurave të vendimit të Këshillit të Ministrave nr.794, datë 21.11.2007. Në këtë rast Drejtoria e Administrimit dhe Shitjes së Pronave Publike njofton dhe organet e rendit në prefekturë për automjetet apo mjetet e transportit që janë në procedurë privatizimi për t’i bllokuar ato deri në përfundimin e privatizimit të tyre. Me lidhjen e kontratës së shitblerjes, Drejtoria e Administrimit dhe Shitjes së Pronave Publike njofton organet përkatëse të rendit për transferimin e lejes së qarkullimit të automjetit tek pronari i ri, konform akteve normative në fuqi.</w:t>
      </w:r>
    </w:p>
    <w:p w:rsidR="00343A3B" w:rsidRPr="00C717E2" w:rsidRDefault="00343A3B" w:rsidP="00343A3B">
      <w:pPr>
        <w:pStyle w:val="Paragrafi"/>
        <w:rPr>
          <w:sz w:val="21"/>
          <w:szCs w:val="21"/>
        </w:rPr>
      </w:pPr>
      <w:r w:rsidRPr="00C717E2">
        <w:rPr>
          <w:sz w:val="21"/>
          <w:szCs w:val="21"/>
        </w:rPr>
        <w:t xml:space="preserve">23. Në zbatim të pikës 7, kapitullit </w:t>
      </w:r>
      <w:r>
        <w:rPr>
          <w:sz w:val="21"/>
          <w:szCs w:val="21"/>
        </w:rPr>
        <w:t xml:space="preserve">i </w:t>
      </w:r>
      <w:r w:rsidRPr="00C717E2">
        <w:rPr>
          <w:sz w:val="21"/>
          <w:szCs w:val="21"/>
        </w:rPr>
        <w:t>IV-t, punonjësit specialistë, farmacistë ose stomatologë, që kanë aktualisht kontratë qiraje për objektin, kanë të drejtën e parablerjes (me kushtin që këto specialistë të kenë zbatuar me korrektësi kontratën e qirasë, të jenë regjistruar në organet tatimore për ushtrim aktiviteti, të ushtrojnë profesionin në objektin përkatës etj.) sipas çmimit të përcaktuar në ankand (çmimi më i lartë i dhënë nga pjesëmarrësit në ankand u ofrohet punonjësve të këtij shërbimi, në rast se çmimi i arritur në ankand nuk pranohet nga punonjësit e këtij shërbimi, atëherë komisioni shpall fitues pjesëmarrësin që ka dhënë çmimin më të lartë në ankand), vetëm në ato raste kur për këto objekte nuk ka pronarë trualli të njohur me vendime të Komisionit të Kthimit dhe Kompensimit të Pronës, të cilët kanë të drejtën e parablerjes.</w:t>
      </w:r>
    </w:p>
    <w:p w:rsidR="00343A3B" w:rsidRPr="00C717E2" w:rsidRDefault="00343A3B" w:rsidP="00343A3B">
      <w:pPr>
        <w:pStyle w:val="Paragrafi"/>
        <w:rPr>
          <w:sz w:val="21"/>
          <w:szCs w:val="21"/>
        </w:rPr>
      </w:pPr>
      <w:r w:rsidRPr="00C717E2">
        <w:rPr>
          <w:sz w:val="21"/>
          <w:szCs w:val="21"/>
        </w:rPr>
        <w:t xml:space="preserve">24. Në rastin kur është konfirmuar në dosjen e vlerësimit apo kur subjektet e shpronësuara të truallit të objektit kanë paraqitur dokumentacionin përkatës të pronësisë dhe kërkesën për blerjen e objektit sipas pikës 16 të kapitullit IV, por nuk paraqiten në ankandin e objektit që ndodhet në pronën e tyre, </w:t>
      </w:r>
      <w:r w:rsidRPr="00C717E2">
        <w:rPr>
          <w:sz w:val="21"/>
          <w:szCs w:val="21"/>
        </w:rPr>
        <w:lastRenderedPageBreak/>
        <w:t>komisioni i ankandit evidenton kërkesat për blerje në procesverbalin për</w:t>
      </w:r>
      <w:r>
        <w:rPr>
          <w:sz w:val="21"/>
          <w:szCs w:val="21"/>
        </w:rPr>
        <w:t>katës, dhe cakton një datë tjet</w:t>
      </w:r>
      <w:r w:rsidRPr="00C717E2">
        <w:rPr>
          <w:sz w:val="21"/>
          <w:szCs w:val="21"/>
        </w:rPr>
        <w:t>ër për zhvillimin e tij brenda shtatë ditëve nga data e mëparshme e zhvillimit të ankandit, duke njoftuar edhe njëherë pronarët e truallit. Nëse edhe në këtë datë pronarët e truallit nuk paraqiten për blerjen e objektit me të drejtën e parablerjes, atëherë Drejtoria e Administrimit dhe Shitjes së Pronave Publike do të veprojë sipas pikës 4, germa “b”, kapitulli IV i këtij vendimi.</w:t>
      </w:r>
    </w:p>
    <w:p w:rsidR="00343A3B" w:rsidRPr="00C717E2" w:rsidRDefault="00343A3B" w:rsidP="00343A3B">
      <w:pPr>
        <w:pStyle w:val="Paragrafi"/>
        <w:rPr>
          <w:sz w:val="21"/>
          <w:szCs w:val="21"/>
        </w:rPr>
      </w:pPr>
      <w:r w:rsidRPr="00C717E2">
        <w:rPr>
          <w:sz w:val="21"/>
          <w:szCs w:val="21"/>
        </w:rPr>
        <w:t>25. Në zbatim të pikës 41, kapitulli IV i këtij vendimi, vlerësimi i investimeve të pasurisë së paluajtshme në rastet e pasurive shtetërore të dhëna me kontratë qiraje apo enfiteozë, do të bëhet nga ekspertë vlerësues të licencuar të pasurisë dhe eksperti kontabël, i autorizuar, të miratuar nga Ministri i Ekonomisë, Tregtisë dhe Energjetikës, i cili urdhëron fillimin e procedurës së mësipërme.</w:t>
      </w:r>
    </w:p>
    <w:p w:rsidR="00343A3B" w:rsidRPr="00C717E2" w:rsidRDefault="00343A3B" w:rsidP="00343A3B">
      <w:pPr>
        <w:pStyle w:val="Paragrafi"/>
        <w:rPr>
          <w:sz w:val="21"/>
          <w:szCs w:val="21"/>
        </w:rPr>
      </w:pPr>
      <w:r w:rsidRPr="00C717E2">
        <w:rPr>
          <w:sz w:val="21"/>
          <w:szCs w:val="21"/>
        </w:rPr>
        <w:t>26. Drejtoria e Administrimit të Pronës Publike, sektori i monitorimit të qirasë, i paraqet për miratim Ministrit të Ekonomisë, Tregtisë dhe Energjetikës vlerën e investimeve të kryera nga qiramarrësi dhe të vlerësuar nga ekspertët përkatës. Me miratimin e vlerës së investimeve, Drejtoria e Administrimit të Pronës Publike bën krahasimin e kësaj vlere dhe vlerës së truallit, të përcaktuar sipas çmimit të truallit të konfirmuar nga Agjencia e Kthimit dhe Kompensimit të Pronave dhe sipërfaqes së truallit në kontratën e qiramarrjes. Nëse vlera e investimeve të kryera është mbi 150% e vlerës së truallit, Ministri nxjerr urdhrin për përgatitjen e dokumentacionit të privatizimit.</w:t>
      </w:r>
    </w:p>
    <w:p w:rsidR="00343A3B" w:rsidRPr="00C717E2" w:rsidRDefault="00343A3B" w:rsidP="00343A3B">
      <w:pPr>
        <w:pStyle w:val="Paragrafi"/>
        <w:rPr>
          <w:sz w:val="21"/>
          <w:szCs w:val="21"/>
        </w:rPr>
      </w:pPr>
      <w:r w:rsidRPr="00C717E2">
        <w:rPr>
          <w:sz w:val="21"/>
          <w:szCs w:val="21"/>
        </w:rPr>
        <w:t>27. Në zbatim të pikës 10 kreu IV, ankandi do të zhvillohet mbi vlerën e mjeteve kryesore+vlera e truallit, ndërsa vlera e mjeteve të xhiros do të shtohet sipas inventarit fizik, në çastin e dorëzimit të objektit.</w:t>
      </w:r>
    </w:p>
    <w:p w:rsidR="00343A3B" w:rsidRPr="00C717E2" w:rsidRDefault="00343A3B" w:rsidP="00343A3B">
      <w:pPr>
        <w:pStyle w:val="Paragrafi"/>
        <w:rPr>
          <w:sz w:val="21"/>
          <w:szCs w:val="21"/>
        </w:rPr>
      </w:pPr>
      <w:r w:rsidRPr="00C717E2">
        <w:rPr>
          <w:sz w:val="21"/>
          <w:szCs w:val="21"/>
        </w:rPr>
        <w:t>28. Gjithashtu Drejtoria e Administrimit dhe Shitjes së Pronave Publike me urdhër të drejtorit, si dhe me kërkesë të Ministrisë së Ekonomisë, Tregtisë dhe Energjetikës, mund të përdorë edhe forma të tjera publikimi në media televizive, postera etj. Shpenzimet e publikimit do të përballohen nga të ardhurat e privatizimit.</w:t>
      </w:r>
    </w:p>
    <w:p w:rsidR="00343A3B" w:rsidRPr="00C717E2" w:rsidRDefault="00343A3B" w:rsidP="00343A3B">
      <w:pPr>
        <w:pStyle w:val="Paragrafi"/>
        <w:rPr>
          <w:sz w:val="21"/>
          <w:szCs w:val="21"/>
        </w:rPr>
      </w:pPr>
      <w:r w:rsidRPr="00C717E2">
        <w:rPr>
          <w:sz w:val="21"/>
          <w:szCs w:val="21"/>
        </w:rPr>
        <w:t>29. Në zbatim të pikës 15, kapitulli i IV-t, pjesëmarrësit në ankand në vendin, datën dhe orën e njoftuar duhet të paraqesin pranë komisionit të ankandit edhe dokumentin e identifikimit të tyre (letërnjoftim, certifikatë me fotografi). Disa persona kanë të drejtën e paraqitjes për blerje të objektit së bashku me një kërkesë të vetme. Kjo kërkesë duhet të shoqërohet me dokumentin bankar që përmban emrat e personave që bashkohen në këtë blerje. Në rast të paraqitjes së një blerësi, personat e tjerë kërkues duhet të përfaqësohen me prokurë.</w:t>
      </w:r>
    </w:p>
    <w:p w:rsidR="00343A3B" w:rsidRPr="00C717E2" w:rsidRDefault="00343A3B" w:rsidP="00343A3B">
      <w:pPr>
        <w:pStyle w:val="Paragrafi"/>
        <w:rPr>
          <w:sz w:val="21"/>
          <w:szCs w:val="21"/>
        </w:rPr>
      </w:pPr>
      <w:r w:rsidRPr="00C717E2">
        <w:rPr>
          <w:sz w:val="21"/>
          <w:szCs w:val="21"/>
        </w:rPr>
        <w:t>30. Drejtoria e Administrimit dhe Shitjes së Pronave Publike në Ministrinë e Financave, për raste kur në dokumentacionin e vlerësimit të objektit të dërguar për privatizim, nga Ministria e Ekonomisë, Tregtisë dhe Energjetikës konstaton mospërputhje të hartës treguese me genplanin e dosjes apo ka mungesa të të dhënave hartografike në HTR etj., kërkon informacion plotësues nga ZVRPP.</w:t>
      </w:r>
    </w:p>
    <w:p w:rsidR="00343A3B" w:rsidRPr="00C717E2" w:rsidRDefault="00343A3B" w:rsidP="00343A3B">
      <w:pPr>
        <w:pStyle w:val="Paragrafi"/>
        <w:rPr>
          <w:sz w:val="21"/>
          <w:szCs w:val="21"/>
        </w:rPr>
      </w:pPr>
      <w:r w:rsidRPr="00C717E2">
        <w:rPr>
          <w:sz w:val="21"/>
          <w:szCs w:val="21"/>
        </w:rPr>
        <w:t>31. Në zbatim të pikës 22, kreu IV, pas shpalljes së fituesit të ankandit për s</w:t>
      </w:r>
      <w:r>
        <w:rPr>
          <w:sz w:val="21"/>
          <w:szCs w:val="21"/>
        </w:rPr>
        <w:t>hitjen me rezervë (për afatin më</w:t>
      </w:r>
      <w:r w:rsidRPr="00C717E2">
        <w:rPr>
          <w:sz w:val="21"/>
          <w:szCs w:val="21"/>
        </w:rPr>
        <w:t xml:space="preserve"> të shkurtër kohor të likuidimit të vlerës së objektit+vlerën e truallit+vlerën e mjeteve të xhiros), Drejtoria e Administrimit dhe Shitjes së Pronave Publike, në Ministrinë e Financave nënshkruan me fituesin e ankandit aktmarrëveshjen në të cilën pasqyrohen afatet e likuidimit, vlera e kësteve që do të shlyhen, dorëzimi i objektit etj. Kjo aktmarrëveshje do të jetë pjesë përbërëse e kontratës së shitjes që do të lidhet për objektin.</w:t>
      </w:r>
    </w:p>
    <w:p w:rsidR="00343A3B" w:rsidRPr="00C717E2" w:rsidRDefault="00343A3B" w:rsidP="00343A3B">
      <w:pPr>
        <w:pStyle w:val="Paragrafi"/>
        <w:rPr>
          <w:sz w:val="21"/>
          <w:szCs w:val="21"/>
        </w:rPr>
      </w:pPr>
      <w:r w:rsidRPr="00C717E2">
        <w:rPr>
          <w:sz w:val="21"/>
          <w:szCs w:val="21"/>
        </w:rPr>
        <w:t>32. Në zbatim të pikës 35, kreu i IV-t, personi që ka fituar të drejtën e blerjes për objektin dhe nuk paguan vlerën e plotë të tij brenda 30 ditëve nga data e shpalljes së tij si fitues ankandi apo pronar trualli, humbet vlerën prej 20% të paguar për pjesëmarrje në ankand, si dhe të drejtën për të marrë pjesë përsëri në ankandin që do të zhvillohet për rishitjen e objektit në fjalë.</w:t>
      </w:r>
    </w:p>
    <w:p w:rsidR="00343A3B" w:rsidRPr="00C717E2" w:rsidRDefault="00343A3B" w:rsidP="00343A3B">
      <w:pPr>
        <w:pStyle w:val="Paragrafi"/>
        <w:rPr>
          <w:sz w:val="21"/>
          <w:szCs w:val="21"/>
        </w:rPr>
      </w:pPr>
      <w:r w:rsidRPr="00C717E2">
        <w:rPr>
          <w:sz w:val="21"/>
          <w:szCs w:val="21"/>
        </w:rPr>
        <w:t>33. Drejtoria e Administrimit dhe Shitjes së Pronave Publike, në përputhje me kërkesat e vendimit të Këshillit të Ministrave nr.794, datë 21.11.2007 “Për kriteret e vlerësimit të pronës shtetërore që privatizohet, dhe për procedurën e shitjes” dhe këtij udhëzimi për zbatimin e këtij vendimi ka të drejtë të hartojë dhe të miratojë rregulloren e brendshme për zhvillimn e ankandit, si dhe të nxjerrë urdhrat përkatëse në përputhje të akteve ligjore në fuqi, për të rritur efikasitetin e privatizimit.</w:t>
      </w:r>
    </w:p>
    <w:p w:rsidR="00343A3B" w:rsidRPr="00C717E2" w:rsidRDefault="00343A3B" w:rsidP="00343A3B">
      <w:pPr>
        <w:pStyle w:val="Paragrafi"/>
        <w:rPr>
          <w:sz w:val="21"/>
          <w:szCs w:val="21"/>
        </w:rPr>
      </w:pPr>
      <w:r w:rsidRPr="00C717E2">
        <w:rPr>
          <w:sz w:val="21"/>
          <w:szCs w:val="21"/>
        </w:rPr>
        <w:t>34. Publikimi për shitje për objektin që do të privatizohet, përveç informacionit plotësues të përcaktuar nga Drejtoria e Administrimit dhe Shitjes së Pronave Publike, përmban edhe tabelën me të dhënat sipas formatit si më poshtë:</w:t>
      </w:r>
    </w:p>
    <w:p w:rsidR="00343A3B" w:rsidRPr="00C717E2" w:rsidRDefault="00343A3B" w:rsidP="00343A3B">
      <w:pPr>
        <w:pStyle w:val="Paragrafi"/>
        <w:rPr>
          <w:sz w:val="21"/>
          <w:szCs w:val="21"/>
        </w:rPr>
      </w:pPr>
    </w:p>
    <w:p w:rsidR="00343A3B" w:rsidRPr="00C717E2" w:rsidRDefault="00343A3B" w:rsidP="00343A3B">
      <w:pPr>
        <w:pStyle w:val="Paragrafi"/>
        <w:ind w:left="720"/>
        <w:rPr>
          <w:sz w:val="21"/>
          <w:szCs w:val="21"/>
        </w:rPr>
      </w:pPr>
    </w:p>
    <w:tbl>
      <w:tblPr>
        <w:tblStyle w:val="TableGrid"/>
        <w:tblW w:w="0" w:type="auto"/>
        <w:tblLook w:val="01E0" w:firstRow="1" w:lastRow="1" w:firstColumn="1" w:lastColumn="1" w:noHBand="0" w:noVBand="0"/>
      </w:tblPr>
      <w:tblGrid>
        <w:gridCol w:w="491"/>
        <w:gridCol w:w="1092"/>
        <w:gridCol w:w="1348"/>
        <w:gridCol w:w="1931"/>
        <w:gridCol w:w="946"/>
        <w:gridCol w:w="1301"/>
        <w:gridCol w:w="1254"/>
        <w:gridCol w:w="924"/>
      </w:tblGrid>
      <w:tr w:rsidR="00343A3B" w:rsidRPr="00C717E2">
        <w:tc>
          <w:tcPr>
            <w:tcW w:w="0" w:type="auto"/>
          </w:tcPr>
          <w:p w:rsidR="00343A3B" w:rsidRPr="00C717E2" w:rsidRDefault="00343A3B" w:rsidP="00343A3B">
            <w:pPr>
              <w:pStyle w:val="Tabele"/>
              <w:widowControl w:val="0"/>
              <w:rPr>
                <w:sz w:val="21"/>
                <w:szCs w:val="21"/>
              </w:rPr>
            </w:pPr>
            <w:r w:rsidRPr="00C717E2">
              <w:rPr>
                <w:sz w:val="21"/>
                <w:szCs w:val="21"/>
              </w:rPr>
              <w:t>Nr.</w:t>
            </w:r>
          </w:p>
        </w:tc>
        <w:tc>
          <w:tcPr>
            <w:tcW w:w="0" w:type="auto"/>
          </w:tcPr>
          <w:p w:rsidR="00343A3B" w:rsidRPr="00C717E2" w:rsidRDefault="00343A3B" w:rsidP="00343A3B">
            <w:pPr>
              <w:pStyle w:val="Tabele"/>
              <w:widowControl w:val="0"/>
              <w:rPr>
                <w:sz w:val="21"/>
                <w:szCs w:val="21"/>
              </w:rPr>
            </w:pPr>
            <w:r w:rsidRPr="00C717E2">
              <w:rPr>
                <w:sz w:val="21"/>
                <w:szCs w:val="21"/>
              </w:rPr>
              <w:t>Emërtimi i objektit</w:t>
            </w:r>
          </w:p>
        </w:tc>
        <w:tc>
          <w:tcPr>
            <w:tcW w:w="0" w:type="auto"/>
          </w:tcPr>
          <w:p w:rsidR="00343A3B" w:rsidRPr="00C717E2" w:rsidRDefault="00343A3B" w:rsidP="00343A3B">
            <w:pPr>
              <w:pStyle w:val="Tabele"/>
              <w:widowControl w:val="0"/>
              <w:rPr>
                <w:sz w:val="21"/>
                <w:szCs w:val="21"/>
              </w:rPr>
            </w:pPr>
            <w:r w:rsidRPr="00C717E2">
              <w:rPr>
                <w:sz w:val="21"/>
                <w:szCs w:val="21"/>
              </w:rPr>
              <w:t>Vendndodhja</w:t>
            </w:r>
          </w:p>
        </w:tc>
        <w:tc>
          <w:tcPr>
            <w:tcW w:w="0" w:type="auto"/>
          </w:tcPr>
          <w:p w:rsidR="00343A3B" w:rsidRPr="00C717E2" w:rsidRDefault="00343A3B" w:rsidP="00343A3B">
            <w:pPr>
              <w:pStyle w:val="Tabele"/>
              <w:widowControl w:val="0"/>
              <w:rPr>
                <w:sz w:val="21"/>
                <w:szCs w:val="21"/>
                <w:lang w:val="it-IT"/>
              </w:rPr>
            </w:pPr>
            <w:r w:rsidRPr="00C717E2">
              <w:rPr>
                <w:sz w:val="21"/>
                <w:szCs w:val="21"/>
                <w:lang w:val="it-IT"/>
              </w:rPr>
              <w:t>Vlera fillestare e ankandit (në lekë) (Mjete kryesore+vlera e truallit)</w:t>
            </w:r>
          </w:p>
        </w:tc>
        <w:tc>
          <w:tcPr>
            <w:tcW w:w="0" w:type="auto"/>
          </w:tcPr>
          <w:p w:rsidR="00343A3B" w:rsidRPr="00C717E2" w:rsidRDefault="00343A3B" w:rsidP="00343A3B">
            <w:pPr>
              <w:pStyle w:val="Tabele"/>
              <w:widowControl w:val="0"/>
              <w:rPr>
                <w:sz w:val="21"/>
                <w:szCs w:val="21"/>
                <w:lang w:val="it-IT"/>
              </w:rPr>
            </w:pPr>
            <w:r w:rsidRPr="00C717E2">
              <w:rPr>
                <w:sz w:val="21"/>
                <w:szCs w:val="21"/>
                <w:lang w:val="it-IT"/>
              </w:rPr>
              <w:t>Mjete xhiroje (në lekë)</w:t>
            </w:r>
          </w:p>
        </w:tc>
        <w:tc>
          <w:tcPr>
            <w:tcW w:w="0" w:type="auto"/>
          </w:tcPr>
          <w:p w:rsidR="00343A3B" w:rsidRPr="00C717E2" w:rsidRDefault="00343A3B" w:rsidP="00343A3B">
            <w:pPr>
              <w:pStyle w:val="Tabele"/>
              <w:widowControl w:val="0"/>
              <w:rPr>
                <w:sz w:val="21"/>
                <w:szCs w:val="21"/>
                <w:lang w:val="it-IT"/>
              </w:rPr>
            </w:pPr>
            <w:r w:rsidRPr="00C717E2">
              <w:rPr>
                <w:sz w:val="21"/>
                <w:szCs w:val="21"/>
                <w:lang w:val="it-IT"/>
              </w:rPr>
              <w:t>Sipërfaqja gjithsej e objektit (në m</w:t>
            </w:r>
            <w:r w:rsidRPr="00C717E2">
              <w:rPr>
                <w:sz w:val="21"/>
                <w:szCs w:val="21"/>
                <w:vertAlign w:val="superscript"/>
                <w:lang w:val="it-IT"/>
              </w:rPr>
              <w:t>2</w:t>
            </w:r>
            <w:r w:rsidRPr="00C717E2">
              <w:rPr>
                <w:sz w:val="21"/>
                <w:szCs w:val="21"/>
                <w:lang w:val="it-IT"/>
              </w:rPr>
              <w:t>)</w:t>
            </w:r>
          </w:p>
        </w:tc>
        <w:tc>
          <w:tcPr>
            <w:tcW w:w="0" w:type="auto"/>
          </w:tcPr>
          <w:p w:rsidR="00343A3B" w:rsidRPr="00C717E2" w:rsidRDefault="00343A3B" w:rsidP="00343A3B">
            <w:pPr>
              <w:pStyle w:val="Tabele"/>
              <w:widowControl w:val="0"/>
              <w:rPr>
                <w:sz w:val="21"/>
                <w:szCs w:val="21"/>
                <w:lang w:val="it-IT"/>
              </w:rPr>
            </w:pPr>
            <w:r w:rsidRPr="00C717E2">
              <w:rPr>
                <w:sz w:val="21"/>
                <w:szCs w:val="21"/>
                <w:lang w:val="it-IT"/>
              </w:rPr>
              <w:t>Sipërfa</w:t>
            </w:r>
            <w:r>
              <w:rPr>
                <w:sz w:val="21"/>
                <w:szCs w:val="21"/>
                <w:lang w:val="it-IT"/>
              </w:rPr>
              <w:t>qja</w:t>
            </w:r>
            <w:r w:rsidRPr="00C717E2">
              <w:rPr>
                <w:sz w:val="21"/>
                <w:szCs w:val="21"/>
                <w:lang w:val="it-IT"/>
              </w:rPr>
              <w:t xml:space="preserve"> nën objektit (në m</w:t>
            </w:r>
            <w:r w:rsidRPr="00C717E2">
              <w:rPr>
                <w:sz w:val="21"/>
                <w:szCs w:val="21"/>
                <w:vertAlign w:val="superscript"/>
                <w:lang w:val="it-IT"/>
              </w:rPr>
              <w:t>2</w:t>
            </w:r>
            <w:r w:rsidRPr="00C717E2">
              <w:rPr>
                <w:sz w:val="21"/>
                <w:szCs w:val="21"/>
                <w:lang w:val="it-IT"/>
              </w:rPr>
              <w:t>)</w:t>
            </w:r>
          </w:p>
        </w:tc>
        <w:tc>
          <w:tcPr>
            <w:tcW w:w="0" w:type="auto"/>
          </w:tcPr>
          <w:p w:rsidR="00343A3B" w:rsidRPr="00C717E2" w:rsidRDefault="00343A3B" w:rsidP="00343A3B">
            <w:pPr>
              <w:pStyle w:val="Tabele"/>
              <w:widowControl w:val="0"/>
              <w:rPr>
                <w:sz w:val="21"/>
                <w:szCs w:val="21"/>
                <w:lang w:val="it-IT"/>
              </w:rPr>
            </w:pPr>
            <w:r w:rsidRPr="00C717E2">
              <w:rPr>
                <w:sz w:val="21"/>
                <w:szCs w:val="21"/>
                <w:lang w:val="it-IT"/>
              </w:rPr>
              <w:t>Vlera e truallit (në lekë)</w:t>
            </w:r>
          </w:p>
        </w:tc>
      </w:tr>
      <w:tr w:rsidR="00343A3B" w:rsidRPr="00C717E2">
        <w:tc>
          <w:tcPr>
            <w:tcW w:w="0" w:type="auto"/>
          </w:tcPr>
          <w:p w:rsidR="00343A3B" w:rsidRPr="00C717E2" w:rsidRDefault="00343A3B" w:rsidP="00343A3B">
            <w:pPr>
              <w:pStyle w:val="Tabele"/>
              <w:widowControl w:val="0"/>
              <w:rPr>
                <w:sz w:val="21"/>
                <w:szCs w:val="21"/>
                <w:lang w:val="it-IT"/>
              </w:rPr>
            </w:pPr>
            <w:r w:rsidRPr="00C717E2">
              <w:rPr>
                <w:sz w:val="21"/>
                <w:szCs w:val="21"/>
                <w:lang w:val="it-IT"/>
              </w:rPr>
              <w:lastRenderedPageBreak/>
              <w:t>1.</w:t>
            </w: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r>
      <w:tr w:rsidR="00343A3B" w:rsidRPr="00C717E2">
        <w:tc>
          <w:tcPr>
            <w:tcW w:w="0" w:type="auto"/>
          </w:tcPr>
          <w:p w:rsidR="00343A3B" w:rsidRPr="00C717E2" w:rsidRDefault="00343A3B" w:rsidP="00343A3B">
            <w:pPr>
              <w:pStyle w:val="Tabele"/>
              <w:widowControl w:val="0"/>
              <w:rPr>
                <w:sz w:val="21"/>
                <w:szCs w:val="21"/>
                <w:lang w:val="it-IT"/>
              </w:rPr>
            </w:pPr>
            <w:r w:rsidRPr="00C717E2">
              <w:rPr>
                <w:sz w:val="21"/>
                <w:szCs w:val="21"/>
                <w:lang w:val="it-IT"/>
              </w:rPr>
              <w:t>2.</w:t>
            </w: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r>
      <w:tr w:rsidR="00343A3B" w:rsidRPr="00C717E2">
        <w:tc>
          <w:tcPr>
            <w:tcW w:w="0" w:type="auto"/>
          </w:tcPr>
          <w:p w:rsidR="00343A3B" w:rsidRPr="00C717E2" w:rsidRDefault="00343A3B" w:rsidP="00343A3B">
            <w:pPr>
              <w:pStyle w:val="Tabele"/>
              <w:widowControl w:val="0"/>
              <w:rPr>
                <w:sz w:val="21"/>
                <w:szCs w:val="21"/>
                <w:lang w:val="it-IT"/>
              </w:rPr>
            </w:pPr>
            <w:r w:rsidRPr="00C717E2">
              <w:rPr>
                <w:sz w:val="21"/>
                <w:szCs w:val="21"/>
                <w:lang w:val="it-IT"/>
              </w:rPr>
              <w:t>…</w:t>
            </w: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r>
      <w:tr w:rsidR="00343A3B" w:rsidRPr="00C717E2">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c>
          <w:tcPr>
            <w:tcW w:w="0" w:type="auto"/>
          </w:tcPr>
          <w:p w:rsidR="00343A3B" w:rsidRPr="00C717E2" w:rsidRDefault="00343A3B" w:rsidP="00343A3B">
            <w:pPr>
              <w:pStyle w:val="Tabele"/>
              <w:widowControl w:val="0"/>
              <w:rPr>
                <w:sz w:val="21"/>
                <w:szCs w:val="21"/>
                <w:lang w:val="it-IT"/>
              </w:rPr>
            </w:pPr>
          </w:p>
        </w:tc>
      </w:tr>
    </w:tbl>
    <w:p w:rsidR="00343A3B" w:rsidRPr="00C717E2" w:rsidRDefault="00343A3B" w:rsidP="00343A3B">
      <w:pPr>
        <w:pStyle w:val="Paragrafi"/>
        <w:ind w:left="720"/>
        <w:rPr>
          <w:sz w:val="21"/>
          <w:szCs w:val="21"/>
          <w:lang w:val="it-IT"/>
        </w:rPr>
      </w:pPr>
    </w:p>
    <w:p w:rsidR="00343A3B" w:rsidRPr="00C717E2" w:rsidRDefault="00343A3B" w:rsidP="00343A3B">
      <w:pPr>
        <w:pStyle w:val="Paragrafi"/>
        <w:rPr>
          <w:sz w:val="21"/>
          <w:szCs w:val="21"/>
          <w:lang w:val="it-IT"/>
        </w:rPr>
      </w:pPr>
      <w:r w:rsidRPr="00C717E2">
        <w:rPr>
          <w:sz w:val="21"/>
          <w:szCs w:val="21"/>
          <w:lang w:val="it-IT"/>
        </w:rPr>
        <w:t>35. Për rastet e publikimit (afishimit) për ish-pronarët e truallit (tabela do të jetë e njëjtë vetëm se në kolonën “Vlera fillestare e ankandit do të jetë (Vlera e mjeteve kryesore + vlera e mjeteve të xhiros) pra, pa vlerën e truallit”.</w:t>
      </w:r>
    </w:p>
    <w:p w:rsidR="00343A3B" w:rsidRPr="00C717E2" w:rsidRDefault="00343A3B" w:rsidP="00343A3B">
      <w:pPr>
        <w:pStyle w:val="Paragrafi"/>
        <w:rPr>
          <w:sz w:val="21"/>
          <w:szCs w:val="21"/>
          <w:lang w:val="it-IT"/>
        </w:rPr>
      </w:pPr>
      <w:r w:rsidRPr="00C717E2">
        <w:rPr>
          <w:sz w:val="21"/>
          <w:szCs w:val="21"/>
          <w:lang w:val="it-IT"/>
        </w:rPr>
        <w:t>36. Në zbatim të pikës 9, kreu i IV-t i këtij vendimi, dokumentacionet e vlerësimit të objekteve ndërtimore të pashitura edhe pas zbatimit të të gjitha fazave të shitjes së këtij vendimi, do të përcillen në Agjencinë e Kthimit dhe Kompensimit të Pronave, për t’u përdoruir si fond kompensimi fizik. Ndërsa dosjet e vlerësimit të makinerive, pajisjeve etj., të cilat kanë mbaruar procedurën e privatizimit dhe rezultojnë të pashitura kthehen në Ministrinë e Ekonomisë, Tregtisë dhe Energjetikës dhe kjo e fundit i kthen në ndërmarrje apo institucionin e varësisë administrative.</w:t>
      </w:r>
    </w:p>
    <w:p w:rsidR="00343A3B" w:rsidRPr="00C717E2" w:rsidRDefault="00343A3B" w:rsidP="00343A3B">
      <w:pPr>
        <w:pStyle w:val="Paragrafi"/>
        <w:rPr>
          <w:sz w:val="21"/>
          <w:szCs w:val="21"/>
          <w:lang w:val="it-IT"/>
        </w:rPr>
      </w:pPr>
      <w:r w:rsidRPr="00C717E2">
        <w:rPr>
          <w:sz w:val="21"/>
          <w:szCs w:val="21"/>
          <w:lang w:val="it-IT"/>
        </w:rPr>
        <w:t>Ky udhëzim hyn në fuqi me botimin në Fletoren Zyrtare.</w:t>
      </w:r>
    </w:p>
    <w:p w:rsidR="00343A3B" w:rsidRPr="00C717E2" w:rsidRDefault="00343A3B" w:rsidP="00343A3B">
      <w:pPr>
        <w:pStyle w:val="Paragrafi"/>
        <w:rPr>
          <w:sz w:val="21"/>
          <w:szCs w:val="21"/>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4"/>
      </w:tblGrid>
      <w:tr w:rsidR="00343A3B" w:rsidRPr="00C717E2">
        <w:tc>
          <w:tcPr>
            <w:tcW w:w="4643" w:type="dxa"/>
          </w:tcPr>
          <w:p w:rsidR="00343A3B" w:rsidRPr="00343A3B" w:rsidRDefault="00343A3B" w:rsidP="00343A3B">
            <w:pPr>
              <w:pStyle w:val="Autoriteti"/>
              <w:jc w:val="center"/>
              <w:rPr>
                <w:lang w:val="it-IT"/>
              </w:rPr>
            </w:pPr>
            <w:r w:rsidRPr="00343A3B">
              <w:rPr>
                <w:lang w:val="it-IT"/>
              </w:rPr>
              <w:t>Ministri i Financave</w:t>
            </w:r>
          </w:p>
          <w:p w:rsidR="00343A3B" w:rsidRPr="00E36F10" w:rsidRDefault="00343A3B" w:rsidP="00343A3B">
            <w:pPr>
              <w:pStyle w:val="Paragrafi"/>
              <w:ind w:firstLine="0"/>
              <w:jc w:val="center"/>
              <w:rPr>
                <w:b/>
                <w:sz w:val="21"/>
                <w:szCs w:val="21"/>
                <w:lang w:val="it-IT"/>
              </w:rPr>
            </w:pPr>
            <w:r w:rsidRPr="00E36F10">
              <w:rPr>
                <w:b/>
                <w:sz w:val="21"/>
                <w:szCs w:val="21"/>
                <w:lang w:val="it-IT"/>
              </w:rPr>
              <w:t>Ridvan Bode</w:t>
            </w:r>
          </w:p>
        </w:tc>
        <w:tc>
          <w:tcPr>
            <w:tcW w:w="4644" w:type="dxa"/>
          </w:tcPr>
          <w:p w:rsidR="00343A3B" w:rsidRPr="00343A3B" w:rsidRDefault="00343A3B" w:rsidP="00343A3B">
            <w:pPr>
              <w:pStyle w:val="Autoriteti"/>
              <w:jc w:val="center"/>
              <w:rPr>
                <w:lang w:val="it-IT"/>
              </w:rPr>
            </w:pPr>
            <w:r w:rsidRPr="00343A3B">
              <w:rPr>
                <w:lang w:val="it-IT"/>
              </w:rPr>
              <w:t xml:space="preserve">Ministri i Ekonomisë, Tregtisë </w:t>
            </w:r>
          </w:p>
          <w:p w:rsidR="00343A3B" w:rsidRPr="00343A3B" w:rsidRDefault="00343A3B" w:rsidP="00343A3B">
            <w:pPr>
              <w:pStyle w:val="Autoriteti"/>
              <w:jc w:val="center"/>
              <w:rPr>
                <w:lang w:val="it-IT"/>
              </w:rPr>
            </w:pPr>
            <w:r w:rsidRPr="00343A3B">
              <w:rPr>
                <w:lang w:val="it-IT"/>
              </w:rPr>
              <w:t>dhe Energjetikës</w:t>
            </w:r>
          </w:p>
          <w:p w:rsidR="00343A3B" w:rsidRPr="00E36F10" w:rsidRDefault="00343A3B" w:rsidP="00343A3B">
            <w:pPr>
              <w:pStyle w:val="Paragrafi"/>
              <w:ind w:firstLine="0"/>
              <w:jc w:val="center"/>
              <w:rPr>
                <w:b/>
                <w:sz w:val="21"/>
                <w:szCs w:val="21"/>
                <w:lang w:val="en-GB"/>
              </w:rPr>
            </w:pPr>
            <w:r w:rsidRPr="00E36F10">
              <w:rPr>
                <w:b/>
                <w:sz w:val="21"/>
                <w:szCs w:val="21"/>
                <w:lang w:val="en-GB"/>
              </w:rPr>
              <w:t>Genc Ruli</w:t>
            </w:r>
          </w:p>
        </w:tc>
      </w:tr>
    </w:tbl>
    <w:p w:rsidR="00343A3B" w:rsidRPr="00C717E2" w:rsidRDefault="00343A3B" w:rsidP="00343A3B">
      <w:pPr>
        <w:pStyle w:val="Akti"/>
        <w:rPr>
          <w:sz w:val="21"/>
          <w:szCs w:val="21"/>
          <w:lang w:val="sv-SE"/>
        </w:rPr>
      </w:pPr>
    </w:p>
    <w:p w:rsidR="000178C2" w:rsidRPr="00C84B66" w:rsidRDefault="000178C2" w:rsidP="00343A3B">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43A3B"/>
    <w:rsid w:val="000178C2"/>
    <w:rsid w:val="000A780A"/>
    <w:rsid w:val="00211EE2"/>
    <w:rsid w:val="00343A3B"/>
    <w:rsid w:val="005D1FC9"/>
    <w:rsid w:val="009723D5"/>
    <w:rsid w:val="00BD1D25"/>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91D1882-C3B9-444A-BB7B-4D59B2A61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A3B"/>
    <w:pPr>
      <w:widowControl w:val="0"/>
    </w:pPr>
    <w:rPr>
      <w:rFonts w:ascii="CG Times" w:hAnsi="CG Times"/>
      <w:sz w:val="22"/>
      <w:szCs w:val="22"/>
      <w:lang w:val="sq-AL"/>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A780A"/>
  </w:style>
  <w:style w:type="paragraph" w:customStyle="1" w:styleId="Akti">
    <w:name w:val="Akti"/>
    <w:rsid w:val="009723D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9723D5"/>
    <w:rPr>
      <w:rFonts w:ascii="CG Times" w:hAnsi="CG Times"/>
      <w:sz w:val="22"/>
      <w:lang w:val="en-GB"/>
    </w:rPr>
  </w:style>
  <w:style w:type="paragraph" w:customStyle="1" w:styleId="AneksiNr">
    <w:name w:val="Aneksi_Nr"/>
    <w:next w:val="Normal"/>
    <w:rsid w:val="009723D5"/>
    <w:pPr>
      <w:keepNext/>
      <w:widowControl w:val="0"/>
      <w:jc w:val="center"/>
    </w:pPr>
    <w:rPr>
      <w:rFonts w:ascii="CG Times" w:hAnsi="CG Times"/>
      <w:caps/>
      <w:sz w:val="22"/>
      <w:szCs w:val="22"/>
      <w:lang w:val="en-GB"/>
    </w:rPr>
  </w:style>
  <w:style w:type="paragraph" w:customStyle="1" w:styleId="AneksiTitull">
    <w:name w:val="Aneksi_Titull"/>
    <w:next w:val="Normal"/>
    <w:rsid w:val="009723D5"/>
    <w:pPr>
      <w:jc w:val="center"/>
    </w:pPr>
    <w:rPr>
      <w:rFonts w:ascii="CG Times" w:hAnsi="CG Times"/>
      <w:sz w:val="24"/>
      <w:szCs w:val="24"/>
      <w:lang w:val="en-GB"/>
    </w:rPr>
  </w:style>
  <w:style w:type="paragraph" w:customStyle="1" w:styleId="Autoriteti">
    <w:name w:val="Autoriteti"/>
    <w:next w:val="AutoritetiEmer"/>
    <w:rsid w:val="009723D5"/>
    <w:pPr>
      <w:keepNext/>
      <w:widowControl w:val="0"/>
      <w:jc w:val="right"/>
    </w:pPr>
    <w:rPr>
      <w:rFonts w:ascii="CG Times" w:hAnsi="CG Times"/>
      <w:caps/>
      <w:sz w:val="22"/>
      <w:szCs w:val="22"/>
      <w:lang w:val="en-GB"/>
    </w:rPr>
  </w:style>
  <w:style w:type="paragraph" w:customStyle="1" w:styleId="AutoritetiEmer">
    <w:name w:val="Autoriteti_Emer"/>
    <w:next w:val="Normal"/>
    <w:rsid w:val="009723D5"/>
    <w:pPr>
      <w:widowControl w:val="0"/>
      <w:jc w:val="right"/>
    </w:pPr>
    <w:rPr>
      <w:rFonts w:ascii="CG Times" w:hAnsi="CG Times"/>
      <w:b/>
      <w:sz w:val="22"/>
      <w:szCs w:val="22"/>
      <w:lang w:val="en-GB"/>
    </w:rPr>
  </w:style>
  <w:style w:type="paragraph" w:customStyle="1" w:styleId="BazLigjPropozues">
    <w:name w:val="Baz_Ligj_Propozues"/>
    <w:rsid w:val="009723D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9723D5"/>
    <w:pPr>
      <w:jc w:val="center"/>
    </w:pPr>
    <w:rPr>
      <w:rFonts w:ascii="CG Times" w:hAnsi="CG Times"/>
      <w:caps/>
      <w:sz w:val="22"/>
      <w:szCs w:val="22"/>
      <w:lang w:val="en-GB"/>
    </w:rPr>
  </w:style>
  <w:style w:type="paragraph" w:customStyle="1" w:styleId="Figure">
    <w:name w:val="Figure"/>
    <w:next w:val="Normal"/>
    <w:rsid w:val="009723D5"/>
    <w:pPr>
      <w:widowControl w:val="0"/>
      <w:outlineLvl w:val="2"/>
    </w:pPr>
    <w:rPr>
      <w:rFonts w:ascii="CG Times" w:hAnsi="CG Times"/>
      <w:sz w:val="22"/>
    </w:rPr>
  </w:style>
  <w:style w:type="paragraph" w:customStyle="1" w:styleId="Institucioni">
    <w:name w:val="Institucioni"/>
    <w:next w:val="Normal"/>
    <w:rsid w:val="009723D5"/>
    <w:pPr>
      <w:keepNext/>
      <w:widowControl w:val="0"/>
      <w:jc w:val="center"/>
    </w:pPr>
    <w:rPr>
      <w:rFonts w:ascii="CG Times" w:hAnsi="CG Times"/>
      <w:caps/>
      <w:sz w:val="22"/>
      <w:szCs w:val="22"/>
      <w:lang w:val="en-GB"/>
    </w:rPr>
  </w:style>
  <w:style w:type="paragraph" w:customStyle="1" w:styleId="Kapakufund">
    <w:name w:val="Kapaku_fund"/>
    <w:next w:val="Normal"/>
    <w:rsid w:val="009723D5"/>
    <w:pPr>
      <w:pageBreakBefore/>
    </w:pPr>
    <w:rPr>
      <w:rFonts w:ascii="CG Times" w:hAnsi="CG Times"/>
      <w:b/>
      <w:sz w:val="22"/>
      <w:szCs w:val="22"/>
    </w:rPr>
  </w:style>
  <w:style w:type="paragraph" w:customStyle="1" w:styleId="KapitulliNr">
    <w:name w:val="Kapitulli_Nr"/>
    <w:rsid w:val="009723D5"/>
    <w:pPr>
      <w:keepNext/>
      <w:widowControl w:val="0"/>
      <w:jc w:val="center"/>
    </w:pPr>
    <w:rPr>
      <w:rFonts w:ascii="CG Times" w:hAnsi="CG Times"/>
      <w:caps/>
      <w:sz w:val="22"/>
      <w:szCs w:val="22"/>
      <w:lang w:val="en-GB"/>
    </w:rPr>
  </w:style>
  <w:style w:type="paragraph" w:customStyle="1" w:styleId="KapitulliTitull">
    <w:name w:val="Kapitulli_Titull"/>
    <w:rsid w:val="009723D5"/>
    <w:pPr>
      <w:keepNext/>
      <w:widowControl w:val="0"/>
      <w:jc w:val="center"/>
    </w:pPr>
    <w:rPr>
      <w:rFonts w:ascii="CG Times" w:hAnsi="CG Times"/>
      <w:caps/>
      <w:sz w:val="22"/>
      <w:szCs w:val="22"/>
      <w:lang w:val="en-GB"/>
    </w:rPr>
  </w:style>
  <w:style w:type="paragraph" w:customStyle="1" w:styleId="KreuNr">
    <w:name w:val="Kreu_Nr"/>
    <w:rsid w:val="009723D5"/>
    <w:pPr>
      <w:keepNext/>
      <w:widowControl w:val="0"/>
      <w:jc w:val="center"/>
    </w:pPr>
    <w:rPr>
      <w:rFonts w:ascii="CG Times" w:hAnsi="CG Times"/>
      <w:caps/>
      <w:sz w:val="22"/>
      <w:szCs w:val="22"/>
    </w:rPr>
  </w:style>
  <w:style w:type="paragraph" w:customStyle="1" w:styleId="KreuTitull">
    <w:name w:val="Kreu_Titull"/>
    <w:next w:val="KapitulliTitull"/>
    <w:rsid w:val="009723D5"/>
    <w:pPr>
      <w:keepNext/>
      <w:widowControl w:val="0"/>
      <w:jc w:val="center"/>
    </w:pPr>
    <w:rPr>
      <w:rFonts w:ascii="CG Times" w:hAnsi="CG Times"/>
      <w:caps/>
      <w:sz w:val="22"/>
      <w:szCs w:val="22"/>
    </w:rPr>
  </w:style>
  <w:style w:type="paragraph" w:customStyle="1" w:styleId="Ndryshimet">
    <w:name w:val="Ndryshimet"/>
    <w:next w:val="Paragrafi"/>
    <w:rsid w:val="009723D5"/>
    <w:pPr>
      <w:keepNext/>
      <w:widowControl w:val="0"/>
      <w:jc w:val="center"/>
    </w:pPr>
    <w:rPr>
      <w:rFonts w:ascii="CG Times" w:hAnsi="CG Times"/>
      <w:i/>
      <w:sz w:val="22"/>
    </w:rPr>
  </w:style>
  <w:style w:type="paragraph" w:customStyle="1" w:styleId="NeniNr">
    <w:name w:val="Neni_Nr"/>
    <w:next w:val="Normal"/>
    <w:rsid w:val="009723D5"/>
    <w:pPr>
      <w:keepNext/>
      <w:widowControl w:val="0"/>
      <w:jc w:val="center"/>
    </w:pPr>
    <w:rPr>
      <w:rFonts w:ascii="CG Times" w:hAnsi="CG Times"/>
      <w:sz w:val="22"/>
      <w:lang w:val="en-GB"/>
    </w:rPr>
  </w:style>
  <w:style w:type="paragraph" w:customStyle="1" w:styleId="NeniTitull">
    <w:name w:val="Neni_Titull"/>
    <w:next w:val="Normal"/>
    <w:rsid w:val="009723D5"/>
    <w:pPr>
      <w:keepNext/>
      <w:widowControl w:val="0"/>
      <w:jc w:val="center"/>
      <w:outlineLvl w:val="2"/>
    </w:pPr>
    <w:rPr>
      <w:rFonts w:ascii="CG Times" w:hAnsi="CG Times"/>
      <w:b/>
      <w:sz w:val="22"/>
      <w:lang w:val="en-GB"/>
    </w:rPr>
  </w:style>
  <w:style w:type="paragraph" w:customStyle="1" w:styleId="NenkreuNr">
    <w:name w:val="Nenkreu_Nr"/>
    <w:rsid w:val="009723D5"/>
    <w:pPr>
      <w:keepNext/>
      <w:widowControl w:val="0"/>
      <w:jc w:val="center"/>
    </w:pPr>
    <w:rPr>
      <w:rFonts w:ascii="CG Times" w:hAnsi="CG Times"/>
      <w:caps/>
      <w:sz w:val="22"/>
      <w:szCs w:val="22"/>
      <w:lang w:val="en-GB"/>
    </w:rPr>
  </w:style>
  <w:style w:type="paragraph" w:customStyle="1" w:styleId="NenkreuTitull">
    <w:name w:val="Nenkreu_Titull"/>
    <w:rsid w:val="009723D5"/>
    <w:pPr>
      <w:jc w:val="center"/>
    </w:pPr>
    <w:rPr>
      <w:rFonts w:ascii="CG Times" w:hAnsi="CG Times"/>
      <w:caps/>
      <w:sz w:val="22"/>
      <w:szCs w:val="22"/>
      <w:lang w:val="en-GB"/>
    </w:rPr>
  </w:style>
  <w:style w:type="paragraph" w:customStyle="1" w:styleId="Nenpika">
    <w:name w:val="Nenpika"/>
    <w:next w:val="Normal"/>
    <w:autoRedefine/>
    <w:rsid w:val="009723D5"/>
    <w:pPr>
      <w:ind w:firstLine="720"/>
    </w:pPr>
    <w:rPr>
      <w:rFonts w:ascii="CG Times" w:hAnsi="CG Times"/>
      <w:sz w:val="22"/>
    </w:rPr>
  </w:style>
  <w:style w:type="paragraph" w:customStyle="1" w:styleId="NumriData">
    <w:name w:val="Numri_Data"/>
    <w:next w:val="Normal"/>
    <w:rsid w:val="009723D5"/>
    <w:pPr>
      <w:keepNext/>
      <w:widowControl w:val="0"/>
      <w:jc w:val="center"/>
      <w:outlineLvl w:val="0"/>
    </w:pPr>
    <w:rPr>
      <w:rFonts w:ascii="CG Times" w:hAnsi="CG Times"/>
      <w:b/>
      <w:sz w:val="22"/>
      <w:lang w:val="en-GB"/>
    </w:rPr>
  </w:style>
  <w:style w:type="paragraph" w:customStyle="1" w:styleId="Paragrafi">
    <w:name w:val="Paragrafi"/>
    <w:rsid w:val="009723D5"/>
    <w:pPr>
      <w:widowControl w:val="0"/>
      <w:ind w:firstLine="720"/>
      <w:jc w:val="both"/>
    </w:pPr>
    <w:rPr>
      <w:rFonts w:ascii="CG Times" w:hAnsi="CG Times"/>
      <w:sz w:val="22"/>
    </w:rPr>
  </w:style>
  <w:style w:type="paragraph" w:customStyle="1" w:styleId="Pika">
    <w:name w:val="Pika"/>
    <w:next w:val="Normal"/>
    <w:autoRedefine/>
    <w:rsid w:val="009723D5"/>
    <w:pPr>
      <w:ind w:firstLine="720"/>
    </w:pPr>
    <w:rPr>
      <w:rFonts w:ascii="CG Times" w:hAnsi="CG Times"/>
      <w:sz w:val="22"/>
    </w:rPr>
  </w:style>
  <w:style w:type="paragraph" w:customStyle="1" w:styleId="PikeKreu">
    <w:name w:val="Pike_Kreu"/>
    <w:basedOn w:val="Heading1"/>
    <w:rsid w:val="009723D5"/>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9723D5"/>
    <w:pPr>
      <w:keepNext/>
      <w:widowControl w:val="0"/>
      <w:jc w:val="center"/>
    </w:pPr>
    <w:rPr>
      <w:rFonts w:ascii="CG Times" w:hAnsi="CG Times"/>
      <w:caps/>
      <w:sz w:val="22"/>
      <w:szCs w:val="22"/>
      <w:lang w:val="en-GB"/>
    </w:rPr>
  </w:style>
  <w:style w:type="paragraph" w:customStyle="1" w:styleId="PjesaTitull">
    <w:name w:val="Pjesa_Titull"/>
    <w:rsid w:val="009723D5"/>
    <w:pPr>
      <w:keepNext/>
      <w:widowControl w:val="0"/>
      <w:jc w:val="center"/>
    </w:pPr>
    <w:rPr>
      <w:rFonts w:ascii="CG Times" w:hAnsi="CG Times"/>
      <w:caps/>
      <w:sz w:val="22"/>
      <w:szCs w:val="22"/>
      <w:lang w:val="en-GB"/>
    </w:rPr>
  </w:style>
  <w:style w:type="paragraph" w:customStyle="1" w:styleId="Shpallja">
    <w:name w:val="Shpallja"/>
    <w:rsid w:val="009723D5"/>
    <w:pPr>
      <w:widowControl w:val="0"/>
      <w:jc w:val="both"/>
    </w:pPr>
    <w:rPr>
      <w:rFonts w:ascii="CG Times" w:hAnsi="CG Times"/>
      <w:b/>
      <w:color w:val="000000"/>
      <w:sz w:val="22"/>
      <w:szCs w:val="22"/>
      <w:lang w:val="sq-AL"/>
    </w:rPr>
  </w:style>
  <w:style w:type="paragraph" w:customStyle="1" w:styleId="Tabele">
    <w:name w:val="Tabele"/>
    <w:rsid w:val="009723D5"/>
    <w:rPr>
      <w:rFonts w:ascii="CG Times" w:hAnsi="CG Times"/>
      <w:sz w:val="22"/>
      <w:lang w:val="en-GB"/>
    </w:rPr>
  </w:style>
  <w:style w:type="paragraph" w:customStyle="1" w:styleId="Titulli">
    <w:name w:val="Titulli"/>
    <w:next w:val="Normal"/>
    <w:link w:val="TitulliChar"/>
    <w:rsid w:val="009723D5"/>
    <w:pPr>
      <w:keepNext/>
      <w:widowControl w:val="0"/>
      <w:jc w:val="center"/>
      <w:outlineLvl w:val="1"/>
    </w:pPr>
    <w:rPr>
      <w:rFonts w:ascii="CG Times" w:hAnsi="CG Times"/>
      <w:b/>
      <w:caps/>
      <w:sz w:val="22"/>
      <w:szCs w:val="22"/>
      <w:lang w:val="en-GB"/>
    </w:rPr>
  </w:style>
  <w:style w:type="paragraph" w:customStyle="1" w:styleId="TitulliNr">
    <w:name w:val="Titulli_Nr"/>
    <w:rsid w:val="009723D5"/>
    <w:pPr>
      <w:keepNext/>
      <w:widowControl w:val="0"/>
      <w:jc w:val="center"/>
    </w:pPr>
    <w:rPr>
      <w:rFonts w:ascii="CG Times" w:hAnsi="CG Times"/>
      <w:caps/>
      <w:sz w:val="22"/>
      <w:szCs w:val="22"/>
      <w:lang w:val="en-GB"/>
    </w:rPr>
  </w:style>
  <w:style w:type="paragraph" w:customStyle="1" w:styleId="TitulliTitull">
    <w:name w:val="Titulli_Titull"/>
    <w:rsid w:val="009723D5"/>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9723D5"/>
    <w:pPr>
      <w:keepNext/>
      <w:widowControl w:val="0"/>
      <w:jc w:val="center"/>
    </w:pPr>
    <w:rPr>
      <w:rFonts w:ascii="CG Times" w:hAnsi="CG Times"/>
      <w:caps/>
      <w:sz w:val="22"/>
      <w:szCs w:val="22"/>
      <w:lang w:val="en-GB"/>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val="en-GB"/>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TitulliChar">
    <w:name w:val="Titulli Char"/>
    <w:basedOn w:val="DefaultParagraphFont"/>
    <w:link w:val="Titulli"/>
    <w:rsid w:val="00343A3B"/>
    <w:rPr>
      <w:rFonts w:ascii="CG Times" w:hAnsi="CG Times"/>
      <w:b/>
      <w:caps/>
      <w:sz w:val="22"/>
      <w:szCs w:val="22"/>
      <w:lang w:val="en-GB" w:eastAsia="en-US" w:bidi="ar-SA"/>
    </w:rPr>
  </w:style>
  <w:style w:type="character" w:customStyle="1" w:styleId="VENDOSIChar">
    <w:name w:val="VENDOSI Char"/>
    <w:basedOn w:val="DefaultParagraphFont"/>
    <w:link w:val="VENDOSI"/>
    <w:rsid w:val="00343A3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2924</Words>
  <Characters>16671</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19556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QBZ Admin</cp:lastModifiedBy>
  <cp:revision>2</cp:revision>
  <dcterms:created xsi:type="dcterms:W3CDTF">2019-04-03T13:24:00Z</dcterms:created>
  <dcterms:modified xsi:type="dcterms:W3CDTF">2019-04-03T13:24:00Z</dcterms:modified>
</cp:coreProperties>
</file>