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732" w:rsidRPr="00C717E2" w:rsidRDefault="00492732" w:rsidP="00492732">
      <w:pPr>
        <w:pStyle w:val="Akti"/>
        <w:rPr>
          <w:sz w:val="21"/>
          <w:szCs w:val="21"/>
        </w:rPr>
      </w:pPr>
      <w:bookmarkStart w:id="0" w:name="_GoBack"/>
      <w:bookmarkEnd w:id="0"/>
      <w:r w:rsidRPr="00C717E2">
        <w:rPr>
          <w:sz w:val="21"/>
          <w:szCs w:val="21"/>
        </w:rPr>
        <w:t>UDHËZIM</w:t>
      </w:r>
    </w:p>
    <w:p w:rsidR="00492732" w:rsidRPr="00C717E2" w:rsidRDefault="00492732" w:rsidP="00492732">
      <w:pPr>
        <w:pStyle w:val="NumriData"/>
        <w:rPr>
          <w:sz w:val="21"/>
          <w:szCs w:val="21"/>
        </w:rPr>
      </w:pPr>
      <w:r w:rsidRPr="00C717E2">
        <w:rPr>
          <w:sz w:val="21"/>
          <w:szCs w:val="21"/>
        </w:rPr>
        <w:t>Nr.2, datë 27.12.2007</w:t>
      </w:r>
    </w:p>
    <w:p w:rsidR="00492732" w:rsidRPr="00C717E2" w:rsidRDefault="00492732" w:rsidP="00492732">
      <w:pPr>
        <w:pStyle w:val="Paragrafi"/>
        <w:rPr>
          <w:sz w:val="21"/>
          <w:szCs w:val="21"/>
        </w:rPr>
      </w:pPr>
    </w:p>
    <w:p w:rsidR="00492732" w:rsidRPr="00C717E2" w:rsidRDefault="00492732" w:rsidP="00492732">
      <w:pPr>
        <w:pStyle w:val="Titulli"/>
        <w:rPr>
          <w:sz w:val="21"/>
          <w:szCs w:val="21"/>
        </w:rPr>
      </w:pPr>
      <w:r w:rsidRPr="00C717E2">
        <w:rPr>
          <w:sz w:val="21"/>
          <w:szCs w:val="21"/>
        </w:rPr>
        <w:t>PËR ZBATIMIN E vendimit tË kËshillit tË ministrve NR.850, datË 21.11.2007  “PËR KRITERET DHE PROCEDURAT E  SHITJES SË TRO</w:t>
      </w:r>
      <w:r>
        <w:rPr>
          <w:sz w:val="21"/>
          <w:szCs w:val="21"/>
        </w:rPr>
        <w:t>JEVE TË NDËRMARRJEVE SHTETËRORE</w:t>
      </w:r>
      <w:r w:rsidRPr="00C717E2">
        <w:rPr>
          <w:sz w:val="21"/>
          <w:szCs w:val="21"/>
        </w:rPr>
        <w:t xml:space="preserve"> APO TË OBJEKTEVE SHTETËRORE, TË VEÇUARA, TË PRIVATIZUARA”</w:t>
      </w:r>
    </w:p>
    <w:p w:rsidR="00492732" w:rsidRPr="00C717E2" w:rsidRDefault="00492732" w:rsidP="00492732">
      <w:pPr>
        <w:pStyle w:val="Paragrafi"/>
        <w:rPr>
          <w:sz w:val="21"/>
          <w:szCs w:val="21"/>
        </w:rPr>
      </w:pPr>
    </w:p>
    <w:p w:rsidR="00492732" w:rsidRPr="00C717E2" w:rsidRDefault="00492732" w:rsidP="00492732">
      <w:pPr>
        <w:pStyle w:val="Paragrafi"/>
        <w:rPr>
          <w:sz w:val="21"/>
          <w:szCs w:val="21"/>
        </w:rPr>
      </w:pPr>
      <w:r w:rsidRPr="00C717E2">
        <w:rPr>
          <w:sz w:val="21"/>
          <w:szCs w:val="21"/>
        </w:rPr>
        <w:t>Në zbatim të pikës 5, kapitulli i II-të i vendimit të Këshillit të Ministrave nr.850, datë 21.11.2007 “Për kriteret dhe procedurat e shitjes së trojeve të ndërmarrjeve shtetërore apo objekteve shtetërore, të veçuara, të privatizuara”, Ministria e Ekonomisë, Tregtisë dhe Energjetikës dhe Ministria e Financave</w:t>
      </w:r>
    </w:p>
    <w:p w:rsidR="00492732" w:rsidRPr="00C717E2" w:rsidRDefault="00492732" w:rsidP="00492732">
      <w:pPr>
        <w:pStyle w:val="Paragrafi"/>
        <w:rPr>
          <w:sz w:val="21"/>
          <w:szCs w:val="21"/>
        </w:rPr>
      </w:pPr>
    </w:p>
    <w:p w:rsidR="00492732" w:rsidRPr="00C717E2" w:rsidRDefault="00492732" w:rsidP="00492732">
      <w:pPr>
        <w:pStyle w:val="VENDOSI"/>
        <w:rPr>
          <w:sz w:val="21"/>
          <w:szCs w:val="21"/>
        </w:rPr>
      </w:pPr>
      <w:r w:rsidRPr="00C717E2">
        <w:rPr>
          <w:sz w:val="21"/>
          <w:szCs w:val="21"/>
        </w:rPr>
        <w:t>UDHËZOJNË:</w:t>
      </w:r>
    </w:p>
    <w:p w:rsidR="00492732" w:rsidRPr="00C717E2" w:rsidRDefault="00492732" w:rsidP="00492732">
      <w:pPr>
        <w:pStyle w:val="Paragrafi"/>
        <w:rPr>
          <w:sz w:val="21"/>
          <w:szCs w:val="21"/>
        </w:rPr>
      </w:pPr>
    </w:p>
    <w:p w:rsidR="00492732" w:rsidRPr="00C717E2" w:rsidRDefault="00492732" w:rsidP="00492732">
      <w:pPr>
        <w:pStyle w:val="Paragrafi"/>
        <w:rPr>
          <w:sz w:val="21"/>
          <w:szCs w:val="21"/>
        </w:rPr>
      </w:pPr>
      <w:r w:rsidRPr="00C717E2">
        <w:rPr>
          <w:sz w:val="21"/>
          <w:szCs w:val="21"/>
        </w:rPr>
        <w:t>1.Truall konsiderohet sipërfaqja nën objekt dhe sipërfaqja funksionale rreth tij, e përcaktuar sipas genplanit të objektit që është pjesë e dokumentacionit të privatizimit të përgatitur nga komisioni i vlerësimit të ndërmarrjes, si dhe sipas përcaktimeve pasqyrat e vlerësimit 1 dhe 2, në autorizimet për kalim pronësie, aktet e dorëzimit dhe kontratat e shitjes.</w:t>
      </w:r>
    </w:p>
    <w:p w:rsidR="00492732" w:rsidRPr="00C717E2" w:rsidRDefault="00492732" w:rsidP="00492732">
      <w:pPr>
        <w:pStyle w:val="Paragrafi"/>
        <w:rPr>
          <w:sz w:val="21"/>
          <w:szCs w:val="21"/>
        </w:rPr>
      </w:pPr>
      <w:r w:rsidRPr="00C717E2">
        <w:rPr>
          <w:sz w:val="21"/>
          <w:szCs w:val="21"/>
        </w:rPr>
        <w:t>2. Kur ish- pronari i truallit është bërë pronar i objektit duke përdorur të drejtën e parablerjes sipas pikës 4, 16, 18 dhe 22 kapitulli i IV i vendimit të Këshillit të Ministrave nr.794, datë 21.11.2007, trualli kalon në favor të tij pa shpërblim. Ndërsa kur ish-pronarët e truallit nuk kanë përfituar objekt në trojet ish-pronë e tyre, iu lind e drejta e kompensimit fizik për të shlyer trojet e shitura siç përcaktohet në nenin 4 të ligjit nr.7980, datë 27.7.1995 “Për shitblerjen e trojeve”.</w:t>
      </w:r>
    </w:p>
    <w:p w:rsidR="00492732" w:rsidRPr="00C717E2" w:rsidRDefault="00492732" w:rsidP="00492732">
      <w:pPr>
        <w:pStyle w:val="Paragrafi"/>
        <w:rPr>
          <w:sz w:val="21"/>
          <w:szCs w:val="21"/>
        </w:rPr>
      </w:pPr>
      <w:r>
        <w:rPr>
          <w:sz w:val="21"/>
          <w:szCs w:val="21"/>
        </w:rPr>
        <w:t>3. Kur objekti është me</w:t>
      </w:r>
      <w:r w:rsidRPr="00C717E2">
        <w:rPr>
          <w:sz w:val="21"/>
          <w:szCs w:val="21"/>
        </w:rPr>
        <w:t xml:space="preserve"> dy</w:t>
      </w:r>
      <w:r>
        <w:rPr>
          <w:sz w:val="21"/>
          <w:szCs w:val="21"/>
        </w:rPr>
        <w:t xml:space="preserve"> a më</w:t>
      </w:r>
      <w:r w:rsidRPr="00C717E2">
        <w:rPr>
          <w:sz w:val="21"/>
          <w:szCs w:val="21"/>
        </w:rPr>
        <w:t xml:space="preserve"> shumë kate dhe në të</w:t>
      </w:r>
      <w:r>
        <w:rPr>
          <w:sz w:val="21"/>
          <w:szCs w:val="21"/>
        </w:rPr>
        <w:t xml:space="preserve"> ka disa pronarë, atëherë shitja</w:t>
      </w:r>
      <w:r w:rsidRPr="00C717E2">
        <w:rPr>
          <w:sz w:val="21"/>
          <w:szCs w:val="21"/>
        </w:rPr>
        <w:t xml:space="preserve"> e truallit do të bëhet sipas pikës 10 të udhëzimit për zbatimin e vendimit të Këshillit të Ministrave nr.794, datë 21.11.2007.</w:t>
      </w:r>
    </w:p>
    <w:p w:rsidR="00492732" w:rsidRPr="00C717E2" w:rsidRDefault="00492732" w:rsidP="00492732">
      <w:pPr>
        <w:pStyle w:val="Paragrafi"/>
        <w:rPr>
          <w:sz w:val="21"/>
          <w:szCs w:val="21"/>
        </w:rPr>
      </w:pPr>
      <w:r w:rsidRPr="00C717E2">
        <w:rPr>
          <w:sz w:val="21"/>
          <w:szCs w:val="21"/>
        </w:rPr>
        <w:t xml:space="preserve"> 4. Në zbatim të pikës 5, kreu i I-rë, data e deklaratës noteriale origjinale, që blerësi nuk ka proces gjyqësor për objektin dhe truallin përkatës  që kërkon të blejë, duhet të jetë jo më pak se një ditë, nga dita e paraqitjes së kërkesës për blerjen e truallit.</w:t>
      </w:r>
    </w:p>
    <w:p w:rsidR="00492732" w:rsidRPr="00C717E2" w:rsidRDefault="00492732" w:rsidP="00492732">
      <w:pPr>
        <w:pStyle w:val="Paragrafi"/>
        <w:rPr>
          <w:sz w:val="21"/>
          <w:szCs w:val="21"/>
        </w:rPr>
      </w:pPr>
      <w:r w:rsidRPr="00C717E2">
        <w:rPr>
          <w:sz w:val="21"/>
          <w:szCs w:val="21"/>
        </w:rPr>
        <w:t xml:space="preserve">5. Në zbatim të pikës 1, kreu i II-të, shtesë do të quhet çdo saktësim që </w:t>
      </w:r>
      <w:smartTag w:uri="urn:schemas-microsoft-com:office:smarttags" w:element="place">
        <w:smartTag w:uri="urn:schemas-microsoft-com:office:smarttags" w:element="State">
          <w:r w:rsidRPr="00C717E2">
            <w:rPr>
              <w:sz w:val="21"/>
              <w:szCs w:val="21"/>
            </w:rPr>
            <w:t>del</w:t>
          </w:r>
        </w:smartTag>
      </w:smartTag>
      <w:r w:rsidRPr="00C717E2">
        <w:rPr>
          <w:sz w:val="21"/>
          <w:szCs w:val="21"/>
        </w:rPr>
        <w:t xml:space="preserve"> nga rimatja e sipërfaqeve të trojeve për objektet e privatizuara brenda kufizimeve të përcaktuara nga hartat treguese të lëshuara nga ZRPP.</w:t>
      </w:r>
    </w:p>
    <w:p w:rsidR="00492732" w:rsidRPr="00C717E2" w:rsidRDefault="00492732" w:rsidP="00492732">
      <w:pPr>
        <w:pStyle w:val="Paragrafi"/>
        <w:rPr>
          <w:sz w:val="21"/>
          <w:szCs w:val="21"/>
        </w:rPr>
      </w:pPr>
      <w:r w:rsidRPr="00C717E2">
        <w:rPr>
          <w:sz w:val="21"/>
          <w:szCs w:val="21"/>
        </w:rPr>
        <w:t>Pasi këto shtesa të verifikohen dhe të pasqyrohen në procesverbal të veçantë si të tilla, nga matjet në vend që do të realizohen nga komisioni sipas përcaktimit në këtë pikë të vendimit të Këshillit të Ministrave nr.850, datë 21.11.2007,  atëherë Ministria e Financave, Drejtoria e Administrimit dhe Shitjes së Pronave Publike fillon procedurat e shitjes sipas procedurave të përcaktuara në këtë vendim duke filluar me kërkesën për ribërjen e genplanit të objektit në zyrat e urbanistikës së organit të pushtetit vendor përkatës.</w:t>
      </w:r>
    </w:p>
    <w:p w:rsidR="00492732" w:rsidRPr="00C717E2" w:rsidRDefault="00492732" w:rsidP="00492732">
      <w:pPr>
        <w:pStyle w:val="Paragrafi"/>
        <w:rPr>
          <w:sz w:val="21"/>
          <w:szCs w:val="21"/>
        </w:rPr>
      </w:pPr>
      <w:r w:rsidRPr="00C717E2">
        <w:rPr>
          <w:sz w:val="21"/>
          <w:szCs w:val="21"/>
        </w:rPr>
        <w:t>6. Në zbatim të kreut të II-të, pika 4, nuk do të zbatohen procedurat e vlerësimit të trojeve të objekteve  si më poshtë:</w:t>
      </w:r>
    </w:p>
    <w:p w:rsidR="00492732" w:rsidRPr="00C717E2" w:rsidRDefault="00492732" w:rsidP="00492732">
      <w:pPr>
        <w:pStyle w:val="Paragrafi"/>
        <w:rPr>
          <w:sz w:val="21"/>
          <w:szCs w:val="21"/>
        </w:rPr>
      </w:pPr>
      <w:r w:rsidRPr="00C717E2">
        <w:rPr>
          <w:sz w:val="21"/>
          <w:szCs w:val="21"/>
        </w:rPr>
        <w:t>a) Për trojet e objekteve që nga ish-Agjencia Kombëtare e Privatizimit kanë filluar procedurat e shitjes së tyre (janë publikuar për shitje). Pra janë publikuar për shitje në fazën me VAM fillestar dhe do të vazhdojë publikimi edhe sipas fazave me “ulje VAM-i” apo me “rezervë”.</w:t>
      </w:r>
    </w:p>
    <w:p w:rsidR="00492732" w:rsidRPr="00C717E2" w:rsidRDefault="00492732" w:rsidP="00492732">
      <w:pPr>
        <w:pStyle w:val="Paragrafi"/>
        <w:rPr>
          <w:sz w:val="21"/>
          <w:szCs w:val="21"/>
        </w:rPr>
      </w:pPr>
      <w:r w:rsidRPr="00C717E2">
        <w:rPr>
          <w:sz w:val="21"/>
          <w:szCs w:val="21"/>
        </w:rPr>
        <w:t>b) Trojet e objekteve të privatizuara dhe për të cilat janë depozituar aktet e vlerësimit të truallit pranë Ministrisë së Financave, Drejtoria e Administrimit dhe Shitjes së Pronave Publike sipas legjislacionit në periudhën përkatëse.</w:t>
      </w:r>
    </w:p>
    <w:p w:rsidR="00492732" w:rsidRDefault="00492732" w:rsidP="00492732">
      <w:pPr>
        <w:pStyle w:val="Paragrafi"/>
        <w:rPr>
          <w:sz w:val="21"/>
          <w:szCs w:val="21"/>
        </w:rPr>
      </w:pPr>
      <w:r w:rsidRPr="00C717E2">
        <w:rPr>
          <w:sz w:val="21"/>
          <w:szCs w:val="21"/>
        </w:rPr>
        <w:t>7. Në rastet kur mungon dosja e privatizimit të objektit për arsye objektive pranë Drejtorisë së Administrimit dhe Shitjes së Pronave Publike, në Ministrinë e Financave, kopja e dosjes së vlerësimit (privatizimit) të objektit ose ndërmarrjes do të kërkohet në degët e shoqërive publike, ZVRPP-të, në juridiksionin e të cilit ndodhet objekti ose zyrat noteriale. Kur dhe aty nuk gjendet dosja e vlerësimit (privatizimit) të objektit, atëherë Drejtoria e Administrimit pranon dosjen e privatizimit që ka paraqitur blerësi i objektit apo ndërmarrjes (kontratën e shitjes, aktin e dorëzimit, autorizimi për kalim pronësie, genplani apo planimetria, mandatpagesat për shlyerjen e vlerës etj.)  të njohura këto me vendim gjykate të formës së prerë.</w:t>
      </w:r>
    </w:p>
    <w:p w:rsidR="00492732" w:rsidRPr="00C717E2" w:rsidRDefault="00492732" w:rsidP="00492732">
      <w:pPr>
        <w:pStyle w:val="Paragrafi"/>
        <w:rPr>
          <w:sz w:val="21"/>
          <w:szCs w:val="21"/>
        </w:rPr>
      </w:pPr>
      <w:r w:rsidRPr="00C717E2">
        <w:rPr>
          <w:sz w:val="21"/>
          <w:szCs w:val="21"/>
        </w:rPr>
        <w:t>8. Për të gjitha dosjet e objekteve të dërguara për privatizim nga ish- Ministria e Ekonomisë në ish-AKP Tiranë gjatë vitit 2005 procedurat e privatizimit të tyre do të fillojnë nga Ministria e Financave, Drejtoria e Administrimit dhe Shitjes së Pronave Publike, pasi të jetë plotësuar me formularin e ri për çmimin e truallit dhe konfirmimin e statusit të truallit nga Agjencia e Kthimit dhe Kompensimit të Pronave ish- Pronarëve.</w:t>
      </w:r>
    </w:p>
    <w:p w:rsidR="00492732" w:rsidRPr="00C717E2" w:rsidRDefault="00492732" w:rsidP="00492732">
      <w:pPr>
        <w:pStyle w:val="Paragrafi"/>
        <w:rPr>
          <w:sz w:val="21"/>
          <w:szCs w:val="21"/>
        </w:rPr>
      </w:pPr>
      <w:r w:rsidRPr="00C717E2">
        <w:rPr>
          <w:sz w:val="21"/>
          <w:szCs w:val="21"/>
        </w:rPr>
        <w:lastRenderedPageBreak/>
        <w:t>9. Ky udhëzim hyn në fuqi pas botimit në Fletoren Zyrtare.</w:t>
      </w:r>
    </w:p>
    <w:p w:rsidR="00492732" w:rsidRPr="00C717E2" w:rsidRDefault="00492732" w:rsidP="00492732">
      <w:pPr>
        <w:pStyle w:val="Paragrafi"/>
        <w:rPr>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4"/>
      </w:tblGrid>
      <w:tr w:rsidR="00492732" w:rsidRPr="00C717E2">
        <w:tc>
          <w:tcPr>
            <w:tcW w:w="4643" w:type="dxa"/>
          </w:tcPr>
          <w:p w:rsidR="00492732" w:rsidRPr="00492732" w:rsidRDefault="00492732" w:rsidP="00492732">
            <w:pPr>
              <w:pStyle w:val="Autoriteti"/>
              <w:jc w:val="center"/>
              <w:rPr>
                <w:lang w:val="it-IT"/>
              </w:rPr>
            </w:pPr>
            <w:r w:rsidRPr="00492732">
              <w:rPr>
                <w:lang w:val="it-IT"/>
              </w:rPr>
              <w:t>MINISTRI I FINANCAVE</w:t>
            </w:r>
          </w:p>
          <w:p w:rsidR="00492732" w:rsidRPr="00492732" w:rsidRDefault="00492732" w:rsidP="00492732">
            <w:pPr>
              <w:pStyle w:val="AutoritetiEmer"/>
              <w:jc w:val="center"/>
              <w:rPr>
                <w:lang w:val="it-IT"/>
              </w:rPr>
            </w:pPr>
            <w:r w:rsidRPr="00492732">
              <w:rPr>
                <w:lang w:val="it-IT"/>
              </w:rPr>
              <w:t>Ridvan   Bode</w:t>
            </w:r>
          </w:p>
        </w:tc>
        <w:tc>
          <w:tcPr>
            <w:tcW w:w="4644" w:type="dxa"/>
          </w:tcPr>
          <w:p w:rsidR="00492732" w:rsidRPr="00492732" w:rsidRDefault="00492732" w:rsidP="00492732">
            <w:pPr>
              <w:pStyle w:val="Autoriteti"/>
              <w:jc w:val="center"/>
              <w:rPr>
                <w:lang w:val="it-IT"/>
              </w:rPr>
            </w:pPr>
            <w:r w:rsidRPr="00492732">
              <w:rPr>
                <w:lang w:val="it-IT"/>
              </w:rPr>
              <w:t xml:space="preserve">MINISTRI I EKONOMISE, TREGTISË </w:t>
            </w:r>
          </w:p>
          <w:p w:rsidR="00492732" w:rsidRPr="00492732" w:rsidRDefault="00492732" w:rsidP="00492732">
            <w:pPr>
              <w:pStyle w:val="Autoriteti"/>
              <w:jc w:val="center"/>
              <w:rPr>
                <w:lang w:val="it-IT"/>
              </w:rPr>
            </w:pPr>
            <w:r w:rsidRPr="00492732">
              <w:rPr>
                <w:lang w:val="it-IT"/>
              </w:rPr>
              <w:t>DHE ENERGJETIKES</w:t>
            </w:r>
          </w:p>
          <w:p w:rsidR="00492732" w:rsidRPr="00C717E2" w:rsidRDefault="00492732" w:rsidP="00492732">
            <w:pPr>
              <w:pStyle w:val="AutoritetiEmer"/>
              <w:jc w:val="center"/>
            </w:pPr>
            <w:r w:rsidRPr="00C717E2">
              <w:t>Genc   Ruli</w:t>
            </w:r>
          </w:p>
        </w:tc>
      </w:tr>
    </w:tbl>
    <w:p w:rsidR="00492732" w:rsidRPr="00C717E2" w:rsidRDefault="00492732" w:rsidP="00492732">
      <w:pPr>
        <w:pStyle w:val="Akti"/>
        <w:keepNext w:val="0"/>
        <w:rPr>
          <w:sz w:val="21"/>
          <w:szCs w:val="21"/>
        </w:rPr>
      </w:pPr>
    </w:p>
    <w:sectPr w:rsidR="00492732" w:rsidRPr="00C717E2"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92732"/>
    <w:rsid w:val="000178C2"/>
    <w:rsid w:val="000A780A"/>
    <w:rsid w:val="00211EE2"/>
    <w:rsid w:val="00492732"/>
    <w:rsid w:val="009723D5"/>
    <w:rsid w:val="009D2928"/>
    <w:rsid w:val="00BD1D25"/>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9ED3B63C-5287-49C2-A872-1BAFCC9C2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732"/>
    <w:pPr>
      <w:widowControl w:val="0"/>
    </w:pPr>
    <w:rPr>
      <w:rFonts w:ascii="CG Times" w:hAnsi="CG Times"/>
      <w:sz w:val="22"/>
      <w:szCs w:val="22"/>
      <w:lang w:val="sq-AL"/>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A780A"/>
  </w:style>
  <w:style w:type="paragraph" w:customStyle="1" w:styleId="Akti">
    <w:name w:val="Akti"/>
    <w:rsid w:val="009723D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9723D5"/>
    <w:rPr>
      <w:rFonts w:ascii="CG Times" w:hAnsi="CG Times"/>
      <w:sz w:val="22"/>
      <w:lang w:val="en-GB"/>
    </w:rPr>
  </w:style>
  <w:style w:type="paragraph" w:customStyle="1" w:styleId="AneksiNr">
    <w:name w:val="Aneksi_Nr"/>
    <w:next w:val="Normal"/>
    <w:rsid w:val="009723D5"/>
    <w:pPr>
      <w:keepNext/>
      <w:widowControl w:val="0"/>
      <w:jc w:val="center"/>
    </w:pPr>
    <w:rPr>
      <w:rFonts w:ascii="CG Times" w:hAnsi="CG Times"/>
      <w:caps/>
      <w:sz w:val="22"/>
      <w:szCs w:val="22"/>
      <w:lang w:val="en-GB"/>
    </w:rPr>
  </w:style>
  <w:style w:type="paragraph" w:customStyle="1" w:styleId="AneksiTitull">
    <w:name w:val="Aneksi_Titull"/>
    <w:next w:val="Normal"/>
    <w:rsid w:val="009723D5"/>
    <w:pPr>
      <w:jc w:val="center"/>
    </w:pPr>
    <w:rPr>
      <w:rFonts w:ascii="CG Times" w:hAnsi="CG Times"/>
      <w:sz w:val="24"/>
      <w:szCs w:val="24"/>
      <w:lang w:val="en-GB"/>
    </w:rPr>
  </w:style>
  <w:style w:type="paragraph" w:customStyle="1" w:styleId="Autoriteti">
    <w:name w:val="Autoriteti"/>
    <w:next w:val="AutoritetiEmer"/>
    <w:rsid w:val="009723D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9723D5"/>
    <w:pPr>
      <w:widowControl w:val="0"/>
      <w:jc w:val="right"/>
    </w:pPr>
    <w:rPr>
      <w:rFonts w:ascii="CG Times" w:hAnsi="CG Times"/>
      <w:b/>
      <w:sz w:val="22"/>
      <w:szCs w:val="22"/>
      <w:lang w:val="en-GB"/>
    </w:rPr>
  </w:style>
  <w:style w:type="paragraph" w:customStyle="1" w:styleId="BazLigjPropozues">
    <w:name w:val="Baz_Ligj_Propozues"/>
    <w:rsid w:val="009723D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9723D5"/>
    <w:pPr>
      <w:jc w:val="center"/>
    </w:pPr>
    <w:rPr>
      <w:rFonts w:ascii="CG Times" w:hAnsi="CG Times"/>
      <w:caps/>
      <w:sz w:val="22"/>
      <w:szCs w:val="22"/>
      <w:lang w:val="en-GB"/>
    </w:rPr>
  </w:style>
  <w:style w:type="paragraph" w:customStyle="1" w:styleId="Figure">
    <w:name w:val="Figure"/>
    <w:next w:val="Normal"/>
    <w:rsid w:val="009723D5"/>
    <w:pPr>
      <w:widowControl w:val="0"/>
      <w:outlineLvl w:val="2"/>
    </w:pPr>
    <w:rPr>
      <w:rFonts w:ascii="CG Times" w:hAnsi="CG Times"/>
      <w:sz w:val="22"/>
    </w:rPr>
  </w:style>
  <w:style w:type="paragraph" w:customStyle="1" w:styleId="Institucioni">
    <w:name w:val="Institucioni"/>
    <w:next w:val="Normal"/>
    <w:rsid w:val="009723D5"/>
    <w:pPr>
      <w:keepNext/>
      <w:widowControl w:val="0"/>
      <w:jc w:val="center"/>
    </w:pPr>
    <w:rPr>
      <w:rFonts w:ascii="CG Times" w:hAnsi="CG Times"/>
      <w:caps/>
      <w:sz w:val="22"/>
      <w:szCs w:val="22"/>
      <w:lang w:val="en-GB"/>
    </w:rPr>
  </w:style>
  <w:style w:type="paragraph" w:customStyle="1" w:styleId="Kapakufund">
    <w:name w:val="Kapaku_fund"/>
    <w:next w:val="Normal"/>
    <w:rsid w:val="009723D5"/>
    <w:pPr>
      <w:pageBreakBefore/>
    </w:pPr>
    <w:rPr>
      <w:rFonts w:ascii="CG Times" w:hAnsi="CG Times"/>
      <w:b/>
      <w:sz w:val="22"/>
      <w:szCs w:val="22"/>
    </w:rPr>
  </w:style>
  <w:style w:type="paragraph" w:customStyle="1" w:styleId="KapitulliNr">
    <w:name w:val="Kapitulli_Nr"/>
    <w:rsid w:val="009723D5"/>
    <w:pPr>
      <w:keepNext/>
      <w:widowControl w:val="0"/>
      <w:jc w:val="center"/>
    </w:pPr>
    <w:rPr>
      <w:rFonts w:ascii="CG Times" w:hAnsi="CG Times"/>
      <w:caps/>
      <w:sz w:val="22"/>
      <w:szCs w:val="22"/>
      <w:lang w:val="en-GB"/>
    </w:rPr>
  </w:style>
  <w:style w:type="paragraph" w:customStyle="1" w:styleId="KapitulliTitull">
    <w:name w:val="Kapitulli_Titull"/>
    <w:rsid w:val="009723D5"/>
    <w:pPr>
      <w:keepNext/>
      <w:widowControl w:val="0"/>
      <w:jc w:val="center"/>
    </w:pPr>
    <w:rPr>
      <w:rFonts w:ascii="CG Times" w:hAnsi="CG Times"/>
      <w:caps/>
      <w:sz w:val="22"/>
      <w:szCs w:val="22"/>
      <w:lang w:val="en-GB"/>
    </w:rPr>
  </w:style>
  <w:style w:type="paragraph" w:customStyle="1" w:styleId="KreuNr">
    <w:name w:val="Kreu_Nr"/>
    <w:rsid w:val="009723D5"/>
    <w:pPr>
      <w:keepNext/>
      <w:widowControl w:val="0"/>
      <w:jc w:val="center"/>
    </w:pPr>
    <w:rPr>
      <w:rFonts w:ascii="CG Times" w:hAnsi="CG Times"/>
      <w:caps/>
      <w:sz w:val="22"/>
      <w:szCs w:val="22"/>
    </w:rPr>
  </w:style>
  <w:style w:type="paragraph" w:customStyle="1" w:styleId="KreuTitull">
    <w:name w:val="Kreu_Titull"/>
    <w:next w:val="KapitulliTitull"/>
    <w:rsid w:val="009723D5"/>
    <w:pPr>
      <w:keepNext/>
      <w:widowControl w:val="0"/>
      <w:jc w:val="center"/>
    </w:pPr>
    <w:rPr>
      <w:rFonts w:ascii="CG Times" w:hAnsi="CG Times"/>
      <w:caps/>
      <w:sz w:val="22"/>
      <w:szCs w:val="22"/>
    </w:rPr>
  </w:style>
  <w:style w:type="paragraph" w:customStyle="1" w:styleId="Ndryshimet">
    <w:name w:val="Ndryshimet"/>
    <w:next w:val="Paragrafi"/>
    <w:rsid w:val="009723D5"/>
    <w:pPr>
      <w:keepNext/>
      <w:widowControl w:val="0"/>
      <w:jc w:val="center"/>
    </w:pPr>
    <w:rPr>
      <w:rFonts w:ascii="CG Times" w:hAnsi="CG Times"/>
      <w:i/>
      <w:sz w:val="22"/>
    </w:rPr>
  </w:style>
  <w:style w:type="paragraph" w:customStyle="1" w:styleId="NeniNr">
    <w:name w:val="Neni_Nr"/>
    <w:next w:val="Normal"/>
    <w:rsid w:val="009723D5"/>
    <w:pPr>
      <w:keepNext/>
      <w:widowControl w:val="0"/>
      <w:jc w:val="center"/>
    </w:pPr>
    <w:rPr>
      <w:rFonts w:ascii="CG Times" w:hAnsi="CG Times"/>
      <w:sz w:val="22"/>
      <w:lang w:val="en-GB"/>
    </w:rPr>
  </w:style>
  <w:style w:type="paragraph" w:customStyle="1" w:styleId="NeniTitull">
    <w:name w:val="Neni_Titull"/>
    <w:next w:val="Normal"/>
    <w:rsid w:val="009723D5"/>
    <w:pPr>
      <w:keepNext/>
      <w:widowControl w:val="0"/>
      <w:jc w:val="center"/>
      <w:outlineLvl w:val="2"/>
    </w:pPr>
    <w:rPr>
      <w:rFonts w:ascii="CG Times" w:hAnsi="CG Times"/>
      <w:b/>
      <w:sz w:val="22"/>
      <w:lang w:val="en-GB"/>
    </w:rPr>
  </w:style>
  <w:style w:type="paragraph" w:customStyle="1" w:styleId="NenkreuNr">
    <w:name w:val="Nenkreu_Nr"/>
    <w:rsid w:val="009723D5"/>
    <w:pPr>
      <w:keepNext/>
      <w:widowControl w:val="0"/>
      <w:jc w:val="center"/>
    </w:pPr>
    <w:rPr>
      <w:rFonts w:ascii="CG Times" w:hAnsi="CG Times"/>
      <w:caps/>
      <w:sz w:val="22"/>
      <w:szCs w:val="22"/>
      <w:lang w:val="en-GB"/>
    </w:rPr>
  </w:style>
  <w:style w:type="paragraph" w:customStyle="1" w:styleId="NenkreuTitull">
    <w:name w:val="Nenkreu_Titull"/>
    <w:rsid w:val="009723D5"/>
    <w:pPr>
      <w:jc w:val="center"/>
    </w:pPr>
    <w:rPr>
      <w:rFonts w:ascii="CG Times" w:hAnsi="CG Times"/>
      <w:caps/>
      <w:sz w:val="22"/>
      <w:szCs w:val="22"/>
      <w:lang w:val="en-GB"/>
    </w:rPr>
  </w:style>
  <w:style w:type="paragraph" w:customStyle="1" w:styleId="Nenpika">
    <w:name w:val="Nenpika"/>
    <w:next w:val="Normal"/>
    <w:autoRedefine/>
    <w:rsid w:val="009723D5"/>
    <w:pPr>
      <w:ind w:firstLine="720"/>
    </w:pPr>
    <w:rPr>
      <w:rFonts w:ascii="CG Times" w:hAnsi="CG Times"/>
      <w:sz w:val="22"/>
    </w:rPr>
  </w:style>
  <w:style w:type="paragraph" w:customStyle="1" w:styleId="NumriData">
    <w:name w:val="Numri_Data"/>
    <w:next w:val="Normal"/>
    <w:rsid w:val="009723D5"/>
    <w:pPr>
      <w:keepNext/>
      <w:widowControl w:val="0"/>
      <w:jc w:val="center"/>
      <w:outlineLvl w:val="0"/>
    </w:pPr>
    <w:rPr>
      <w:rFonts w:ascii="CG Times" w:hAnsi="CG Times"/>
      <w:b/>
      <w:sz w:val="22"/>
      <w:lang w:val="en-GB"/>
    </w:rPr>
  </w:style>
  <w:style w:type="paragraph" w:customStyle="1" w:styleId="Paragrafi">
    <w:name w:val="Paragrafi"/>
    <w:rsid w:val="009723D5"/>
    <w:pPr>
      <w:widowControl w:val="0"/>
      <w:ind w:firstLine="720"/>
      <w:jc w:val="both"/>
    </w:pPr>
    <w:rPr>
      <w:rFonts w:ascii="CG Times" w:hAnsi="CG Times"/>
      <w:sz w:val="22"/>
    </w:rPr>
  </w:style>
  <w:style w:type="paragraph" w:customStyle="1" w:styleId="Pika">
    <w:name w:val="Pika"/>
    <w:next w:val="Normal"/>
    <w:autoRedefine/>
    <w:rsid w:val="009723D5"/>
    <w:pPr>
      <w:ind w:firstLine="720"/>
    </w:pPr>
    <w:rPr>
      <w:rFonts w:ascii="CG Times" w:hAnsi="CG Times"/>
      <w:sz w:val="22"/>
    </w:rPr>
  </w:style>
  <w:style w:type="paragraph" w:customStyle="1" w:styleId="PikeKreu">
    <w:name w:val="Pike_Kreu"/>
    <w:basedOn w:val="Heading1"/>
    <w:rsid w:val="009723D5"/>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9723D5"/>
    <w:pPr>
      <w:keepNext/>
      <w:widowControl w:val="0"/>
      <w:jc w:val="center"/>
    </w:pPr>
    <w:rPr>
      <w:rFonts w:ascii="CG Times" w:hAnsi="CG Times"/>
      <w:caps/>
      <w:sz w:val="22"/>
      <w:szCs w:val="22"/>
      <w:lang w:val="en-GB"/>
    </w:rPr>
  </w:style>
  <w:style w:type="paragraph" w:customStyle="1" w:styleId="PjesaTitull">
    <w:name w:val="Pjesa_Titull"/>
    <w:rsid w:val="009723D5"/>
    <w:pPr>
      <w:keepNext/>
      <w:widowControl w:val="0"/>
      <w:jc w:val="center"/>
    </w:pPr>
    <w:rPr>
      <w:rFonts w:ascii="CG Times" w:hAnsi="CG Times"/>
      <w:caps/>
      <w:sz w:val="22"/>
      <w:szCs w:val="22"/>
      <w:lang w:val="en-GB"/>
    </w:rPr>
  </w:style>
  <w:style w:type="paragraph" w:customStyle="1" w:styleId="Shpallja">
    <w:name w:val="Shpallja"/>
    <w:rsid w:val="009723D5"/>
    <w:pPr>
      <w:widowControl w:val="0"/>
      <w:jc w:val="both"/>
    </w:pPr>
    <w:rPr>
      <w:rFonts w:ascii="CG Times" w:hAnsi="CG Times"/>
      <w:b/>
      <w:color w:val="000000"/>
      <w:sz w:val="22"/>
      <w:szCs w:val="22"/>
      <w:lang w:val="sq-AL"/>
    </w:rPr>
  </w:style>
  <w:style w:type="paragraph" w:customStyle="1" w:styleId="Tabele">
    <w:name w:val="Tabele"/>
    <w:rsid w:val="009723D5"/>
    <w:rPr>
      <w:rFonts w:ascii="CG Times" w:hAnsi="CG Times"/>
      <w:sz w:val="22"/>
      <w:lang w:val="en-GB"/>
    </w:rPr>
  </w:style>
  <w:style w:type="paragraph" w:customStyle="1" w:styleId="Titulli">
    <w:name w:val="Titulli"/>
    <w:next w:val="Normal"/>
    <w:link w:val="TitulliChar"/>
    <w:rsid w:val="009723D5"/>
    <w:pPr>
      <w:keepNext/>
      <w:widowControl w:val="0"/>
      <w:jc w:val="center"/>
      <w:outlineLvl w:val="1"/>
    </w:pPr>
    <w:rPr>
      <w:rFonts w:ascii="CG Times" w:hAnsi="CG Times"/>
      <w:b/>
      <w:caps/>
      <w:sz w:val="22"/>
      <w:szCs w:val="22"/>
      <w:lang w:val="en-GB"/>
    </w:rPr>
  </w:style>
  <w:style w:type="paragraph" w:customStyle="1" w:styleId="TitulliNr">
    <w:name w:val="Titulli_Nr"/>
    <w:rsid w:val="009723D5"/>
    <w:pPr>
      <w:keepNext/>
      <w:widowControl w:val="0"/>
      <w:jc w:val="center"/>
    </w:pPr>
    <w:rPr>
      <w:rFonts w:ascii="CG Times" w:hAnsi="CG Times"/>
      <w:caps/>
      <w:sz w:val="22"/>
      <w:szCs w:val="22"/>
      <w:lang w:val="en-GB"/>
    </w:rPr>
  </w:style>
  <w:style w:type="paragraph" w:customStyle="1" w:styleId="TitulliTitull">
    <w:name w:val="Titulli_Titull"/>
    <w:rsid w:val="009723D5"/>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9723D5"/>
    <w:pPr>
      <w:keepNext/>
      <w:widowControl w:val="0"/>
      <w:jc w:val="center"/>
    </w:pPr>
    <w:rPr>
      <w:rFonts w:ascii="CG Times" w:hAnsi="CG Times"/>
      <w:caps/>
      <w:sz w:val="22"/>
      <w:szCs w:val="22"/>
      <w:lang w:val="en-GB"/>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val="en-GB"/>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AutoritetiEmerChar">
    <w:name w:val="Autoriteti_Emer Char"/>
    <w:basedOn w:val="DefaultParagraphFont"/>
    <w:link w:val="AutoritetiEmer"/>
    <w:rsid w:val="00492732"/>
    <w:rPr>
      <w:rFonts w:ascii="CG Times" w:hAnsi="CG Times"/>
      <w:b/>
      <w:sz w:val="22"/>
      <w:szCs w:val="22"/>
      <w:lang w:val="en-GB" w:eastAsia="en-US" w:bidi="ar-SA"/>
    </w:rPr>
  </w:style>
  <w:style w:type="character" w:customStyle="1" w:styleId="TitulliChar">
    <w:name w:val="Titulli Char"/>
    <w:basedOn w:val="DefaultParagraphFont"/>
    <w:link w:val="Titulli"/>
    <w:rsid w:val="00492732"/>
    <w:rPr>
      <w:rFonts w:ascii="CG Times" w:hAnsi="CG Times"/>
      <w:b/>
      <w:caps/>
      <w:sz w:val="22"/>
      <w:szCs w:val="22"/>
      <w:lang w:val="en-GB" w:eastAsia="en-US" w:bidi="ar-SA"/>
    </w:rPr>
  </w:style>
  <w:style w:type="character" w:customStyle="1" w:styleId="VENDOSIChar">
    <w:name w:val="VENDOSI Char"/>
    <w:basedOn w:val="DefaultParagraphFont"/>
    <w:link w:val="VENDOSI"/>
    <w:rsid w:val="0049273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4611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QBZ Admin</cp:lastModifiedBy>
  <cp:revision>2</cp:revision>
  <dcterms:created xsi:type="dcterms:W3CDTF">2019-04-03T13:24:00Z</dcterms:created>
  <dcterms:modified xsi:type="dcterms:W3CDTF">2019-04-03T13:24:00Z</dcterms:modified>
</cp:coreProperties>
</file>