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6E2" w:rsidRPr="00AE4730" w:rsidRDefault="006106E2" w:rsidP="006106E2">
      <w:pPr>
        <w:pStyle w:val="Akt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Udhëzim </w:t>
      </w:r>
    </w:p>
    <w:p w:rsidR="006106E2" w:rsidRPr="00AE4730" w:rsidRDefault="006106E2" w:rsidP="006106E2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>Nr.9, datë 26.2.2008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Për tatimin e kalimit të së drejtës së pasurisë </w:t>
      </w:r>
    </w:p>
    <w:p w:rsidR="006106E2" w:rsidRPr="00AE4730" w:rsidRDefault="006106E2" w:rsidP="006106E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>së paluajtshme</w:t>
      </w:r>
    </w:p>
    <w:p w:rsidR="00581F22" w:rsidRPr="00AE4730" w:rsidRDefault="00253BB7" w:rsidP="00253BB7">
      <w:pPr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(N</w:t>
      </w:r>
      <w:r w:rsidR="00581F22" w:rsidRPr="00AE4730">
        <w:rPr>
          <w:rFonts w:ascii="Garamond" w:hAnsi="Garamond"/>
          <w:i/>
          <w:sz w:val="24"/>
          <w:szCs w:val="24"/>
        </w:rPr>
        <w:t>dryshuar me udhëzimin nr. 36, datë 30.12.2014)</w:t>
      </w:r>
    </w:p>
    <w:p w:rsidR="00581F22" w:rsidRPr="00AE4730" w:rsidRDefault="00581F22" w:rsidP="00581F22">
      <w:pPr>
        <w:rPr>
          <w:rFonts w:ascii="Garamond" w:hAnsi="Garamond"/>
          <w:i/>
          <w:sz w:val="24"/>
          <w:szCs w:val="24"/>
        </w:rPr>
      </w:pPr>
      <w:r w:rsidRPr="00AE4730">
        <w:rPr>
          <w:rFonts w:ascii="Garamond" w:hAnsi="Garamond"/>
          <w:i/>
          <w:sz w:val="24"/>
          <w:szCs w:val="24"/>
        </w:rPr>
        <w:t xml:space="preserve">                                                                                                                                    (i përditësuar)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106E2" w:rsidRPr="00AE4730" w:rsidRDefault="006106E2" w:rsidP="006106E2">
      <w:pPr>
        <w:pStyle w:val="BazLigjPropozues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Në mbështetje të nenit 102, pika 4 të Kushtetutës së Republikës së Shqipërisë, si dhe në zbatim të nenit 11 të ligjit nr.8438, datë 28.12.1998 “Për tatimin mbi të ardhurat”, të ndryshuar, Ministri i Financave dhe Ministri i Drejtësisë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106E2" w:rsidRPr="00AE4730" w:rsidRDefault="006106E2" w:rsidP="006106E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UDHëZOJNë: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1. Kalimi i së drejtës së pronësisë mbi pasuritë e paluajtshme, tokë dhe ndërtesë, tatohet me 10 për qind të fitimeve kapitale të realizuara. Ky paragraf nuk zbatohet në rastet e shkëmbimit të së drejtës së pronësisë mbi tokën me të drejtën e pronësisë mbi ndërtesën e ndërtuar mbi tokë. Në këtë rast tatimi i të ardhurave kryhet sipas procedurës së dhënë në nenin 20 të ligjit nr.8438, datë 28.12.1998 “Për tatimin mbi të ardhurat”, të ndryshuar.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2. Individi që kalon të drejtën e pronësisë mbi pasurinë e paluajtshme, paguan tatimin para kryerjes së regjistrimit të kësaj pasurie, në përputhje me aktet ligjore përkatëse. Pasuria e paluajtshme nuk regjistrohet, pa provuar pagimin e detyrimit pranë zyrave vendore të regjistrimit të pasurive të paluajtshme.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3. Me kalim të së drejtës së pronësisë, kuptohet akti i shitjes apo akti i dhurimit të pasurisë së paluajtshme. Në kuptim të nenit 11 të ligjit “Për tatimin mbi të ardhurat”, me termin “fitim kapital i realizuar” kuptohet diferenca ndërmjet vlerës në shitje dhe vlerës në blerje të pasurisë ndërtesë apo tokë.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E4730">
        <w:rPr>
          <w:rFonts w:ascii="Garamond" w:hAnsi="Garamond"/>
          <w:sz w:val="24"/>
          <w:szCs w:val="24"/>
          <w:lang w:val="sq-AL"/>
        </w:rPr>
        <w:t xml:space="preserve">4. Vlera në shitje e pasurisë së paluajtshme, përcaktohet në kontratën e noterizuar të shitjes, e cila është firmosur nga palët (shitësi dhe blerësi). Kontrata duhet të shprehë sipërfaqen në metër katror të pasurisë, çmimin për metër katror dhe vlerën e saj. Kontrata duhet të jetë e shoqëruar me hartën, planimetrinë dhe dokumentet e tjera, që shërbejnë për regjistrimin e pasurisë së paluajtshme. Në rastet kur individi kalon pronësinë, për herë të dytë e në vazhdim, për efekt të llogaritjes së fitimit kapital të realizuar do të merret diferenca midis vlerës së shitjes dhe vlerës së blerjes e përcaktuar në kontratën paraardhëse.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Shembull: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Një shoqëri ndërtimi i ka shitur individit A një apartament me vlerën 5 000 000 lekë. </w:t>
      </w:r>
      <w:proofErr w:type="gramStart"/>
      <w:r w:rsidRPr="00AE4730">
        <w:rPr>
          <w:rFonts w:ascii="Garamond" w:hAnsi="Garamond"/>
          <w:sz w:val="24"/>
          <w:szCs w:val="24"/>
        </w:rPr>
        <w:t>Ky</w:t>
      </w:r>
      <w:proofErr w:type="gramEnd"/>
      <w:r w:rsidRPr="00AE4730">
        <w:rPr>
          <w:rFonts w:ascii="Garamond" w:hAnsi="Garamond"/>
          <w:sz w:val="24"/>
          <w:szCs w:val="24"/>
        </w:rPr>
        <w:t xml:space="preserve"> individ e shet këtë apartament pas disa vjetësh, te një individ tjetër B, për 6 000 000 lekë.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Individi A do të tatohet me 10% të diferencës midis vlerës së shitjes 6 000 000 lekë dhe vlerës së blerjes 5 000 000 lekë.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Pra 10% x (6 000 000-5 000 000) = 100 000 lekë do të jetë tatimi mbi të ardhurat personale nga kalimi i së drejtës së pronësisë, i cili paguhet nga individi A.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5. Përcaktimi i vlerës në shitje bazohet në kontratën e shitjes së pasurisë. Në rastet kur çmimi i shitjes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i përcaktuar në kontratë është më i ulët se çmimi minimal i përcaktuar në shtojcat nr.2 dhe nr.3 bashkëngjitur këtij udhëzimi, zbatohen këto të fundit për efekt të llogaritjes së tatimit.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6. Përcaktimi i vlerës në blerje bazohet në kontratën paraardhëse të blerjes. Përjashtim nga </w:t>
      </w:r>
      <w:proofErr w:type="gramStart"/>
      <w:r w:rsidRPr="00AE4730">
        <w:rPr>
          <w:rFonts w:ascii="Garamond" w:hAnsi="Garamond"/>
          <w:sz w:val="24"/>
          <w:szCs w:val="24"/>
        </w:rPr>
        <w:t>ky</w:t>
      </w:r>
      <w:proofErr w:type="gramEnd"/>
      <w:r w:rsidRPr="00AE4730">
        <w:rPr>
          <w:rFonts w:ascii="Garamond" w:hAnsi="Garamond"/>
          <w:sz w:val="24"/>
          <w:szCs w:val="24"/>
        </w:rPr>
        <w:t xml:space="preserve"> rregull i përgjithshëm përbëjnë rastet e mëposhtme: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6.1 Për ndërtesat e ndërtuara dhe të regjistruara deri në datën 31 dhjetor 1995, të cilat nuk kanë vlerë në blerje, si dhe ndërtesat e privatizuara me ligjin nr.7652, datë 23.12.1992 “Për privatizimin e banesave shtetërore”, i ndryshuar, për efekt të përcaktimit të tatimit për kalimin e së drejtës së pronësisë, si vlerë minimale në blerje do të merret kosto mesatare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e sipërfaqes së </w:t>
      </w:r>
      <w:r w:rsidRPr="00AE4730">
        <w:rPr>
          <w:rFonts w:ascii="Garamond" w:hAnsi="Garamond"/>
          <w:sz w:val="24"/>
          <w:szCs w:val="24"/>
        </w:rPr>
        <w:lastRenderedPageBreak/>
        <w:t xml:space="preserve">shfrytëzueshme, e përcaktuar nga Enti Kombëtar i Banesave, në vendimin e Këshillit të Ministrave nr.815, datë 9.12.1996.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Për qytetet që nuk përmenden në vendimin përkatës të Këshillit të Ministrave, për efekt llogaritjeje do të merret në konsideratë kosto mesatare e qytetit në distancën më të afërt.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6.2 Për ndërtesat e ndërtuara dhe të regjistruara nga 1 janari 1996 deri në 31 dhjetor 2002, të cilat nuk kanë vlerë në blerje, për efekt të përcaktimit të tatimit për kalimin e së drejtës së pronësisë, si vlerë minimale në blerje, do të merret kosto mesatare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e sipërfaqes së shfrytëzueshme e përcaktuar nga Enti Kombëtar i Banesave në: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- Vendimet e Këshillit të Ministrave: nr.815, datë 9.12.1996</w:t>
      </w:r>
      <w:proofErr w:type="gramStart"/>
      <w:r w:rsidRPr="00AE4730">
        <w:rPr>
          <w:rFonts w:ascii="Garamond" w:hAnsi="Garamond"/>
          <w:sz w:val="24"/>
          <w:szCs w:val="24"/>
        </w:rPr>
        <w:t>;  nr.13</w:t>
      </w:r>
      <w:proofErr w:type="gramEnd"/>
      <w:r w:rsidRPr="00AE4730">
        <w:rPr>
          <w:rFonts w:ascii="Garamond" w:hAnsi="Garamond"/>
          <w:sz w:val="24"/>
          <w:szCs w:val="24"/>
        </w:rPr>
        <w:t xml:space="preserve">, datë 5.1.1998; nr.214, datë 28.4.1999; nr.362, datë 14.7.2000.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- Udhëzimet e Kryeministrit nr.5, datë 31.5.2001 dhe nr.3, datë 16.10.2002.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Për qytetet që nuk përmenden në vendimet përkatëse të Këshillit të Ministrave apo aktet e tjera nënligjore, për efekt llogaritjeje do të merret në konsideratë kosto mesatare e qytetit në distancën më të afërt.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6.3 Për ndërtesat e ndërtuara dhe të regjistruara pas 1 janarit 2003, të cilat nuk kanë vlerë në blerje, për efekt të përcaktimit të tatimit për kalimin e së drejtës së pronësisë, si vlerë minimale në blerje do të merret kosto minimale fiskale e përcaktuar në marrëveshjen e Drejtorisë së Përgjithshme të Tatimeve me Shoqatën e Ndërtuesve të Shqipërisë dhe në vendimin e Këshillit të Ministrave nr.173, datë 29.3.2006 “Për miratimin e kostos minimale fiskale në ndërtim dhe për mënyrën e përcaktimit të çmimit të shitjes së banesave”, të cilat janë pasqyruar në shtojcën nr.1 bashkëlidhur këtij udhëzimi.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Për qytetet që nuk përmenden në marrëveshjet përkatëse, për efekt llogaritjeje do të merret në konsideratë kosto mesatare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e sipërfaqes së shfrytëzueshme, e përcaktuar nga Enti Kombëtar i Banesave në udhëzimet e Kryeministrit nr.1, datë 8.5.2003; nr.1, datë 4.3.2004; nr.5, datë 23.11.2005; nr.5 datë 7.9.2006 dhe nr.2, datë 4.4.2007 dhe në aktet e tjera për vitet në vijim.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6.4 Në rastin e shitjes së një ndërtese të përfituar nga këmbimi i truallit, në bazë të një kontrate këmbimi, si çmim i blerjes do të konsiderohet një nga çmimet e përcaktuara në shtojcën 2 dhe 3 të këtij udhëzimi.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7. Në rastin e kalimit të së drejtës së pronësisë mbi tokën, për efekt të përcaktimit të detyrimit tatimor, si çmim minimal i shitjes do të merret çmimi i përcaktuar në vendimet e Këshillit të Ministrave nr.555, datë 29.8.2007, nr.653, datë 29.9.2007 dhe nr.139, datë 13.2.2008. Për zonat e tjera të vendit, zyrat vendore të regjistrimit të pasurisë së paluajtshme do të marrin në konsideratë vendimet e Këshillit të Ministrave nëpërmjet të cilave do të përcaktohen çmimet minimale të trojeve në hartat përkatëse të këtyre qarqeve.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8. Në rastet e shitjes njëkohësisht të tokës truall dhe të ndërtesës “njollë” </w:t>
      </w:r>
      <w:proofErr w:type="gramStart"/>
      <w:r w:rsidRPr="00AE4730">
        <w:rPr>
          <w:rFonts w:ascii="Garamond" w:hAnsi="Garamond"/>
          <w:sz w:val="24"/>
          <w:szCs w:val="24"/>
        </w:rPr>
        <w:t>brenda</w:t>
      </w:r>
      <w:proofErr w:type="gramEnd"/>
      <w:r w:rsidRPr="00AE4730">
        <w:rPr>
          <w:rFonts w:ascii="Garamond" w:hAnsi="Garamond"/>
          <w:sz w:val="24"/>
          <w:szCs w:val="24"/>
        </w:rPr>
        <w:t xml:space="preserve"> këtij trualli, për përllogaritjen e detyrimit tatimor do të merren në konsideratë të dy elementet: vlera e shitjes së ndërtesës dhe vlera e shitjes së truallit. Vlerat e shitjes së ndërtesës dhe të truallit nuk duhet të jenë më të vogla se çmimet minimale përkatëse të përcaktuara në këtë udhëzim.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9. Për rastet e kalimit të së drejtës së pronësisë nëpërmjet dhurimit, transaksioni konsiderohet i tatueshëm dhe për efekt të llogaritjes së detyrimit tatimor do të veprohet si në rastin e kalimit të së drejtës së pronësisë, tokë dhe ndërtesë, nëpërmjet aktit të shitjes. </w:t>
      </w:r>
    </w:p>
    <w:p w:rsidR="00581F22" w:rsidRPr="00AE4730" w:rsidRDefault="006106E2" w:rsidP="00581F22">
      <w:pPr>
        <w:pStyle w:val="Paragrafi"/>
        <w:rPr>
          <w:rFonts w:ascii="Garamond" w:hAnsi="Garamond"/>
          <w:i/>
          <w:color w:val="FF0000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10. Tatimi mbi të ardhurat nga kalimi i së drejtës së pronësisë paguhet nga individi që kalon të drejtën e pronësisë mbi pasurinë e paluajtshme. Zyrat vendore të regjistrimit të pasurisë së paluajtshme llogarisin dhe arkëtojnë detyrimin tatimor përkatës, sipas procedurave të përcaktuara në ligj dhe në këtë udhëzim. Pagesa e detyrimit tatimor bëhet para kryerjes së regjistrimit të aktit të kalimit të së drejtës së pronësisë së pasurive të paluajtshme, në ZVRPP, në përputhje me aktet ligjore.</w:t>
      </w:r>
      <w:r w:rsidRPr="00AE4730">
        <w:rPr>
          <w:rFonts w:ascii="Garamond" w:hAnsi="Garamond"/>
          <w:i/>
          <w:sz w:val="24"/>
          <w:szCs w:val="24"/>
        </w:rPr>
        <w:t xml:space="preserve"> </w:t>
      </w:r>
      <w:r w:rsidR="00581F22" w:rsidRPr="003A2C4B">
        <w:rPr>
          <w:rFonts w:ascii="Garamond" w:hAnsi="Garamond"/>
          <w:i/>
          <w:sz w:val="24"/>
          <w:szCs w:val="24"/>
        </w:rPr>
        <w:t>Zyrat e Regjistrimit të Pasurive të Paluajtshme paraqesin për çdo muaj formularin e deklarimit dhe të pagesës së  tatimit  në  burim,  jo  më  vonë  se  data  20  e  muajit  pasardhës  të  muajit  për  të  cilin  bëhet  deklarimi  dhe  paguajnë  tatimin  e  deklaruar  për  atë  periudhë  tatimore  (muaj),  në  ose  para  datës</w:t>
      </w:r>
      <w:r w:rsidR="003A2C4B" w:rsidRPr="003A2C4B">
        <w:rPr>
          <w:rFonts w:ascii="Garamond" w:hAnsi="Garamond"/>
          <w:i/>
          <w:sz w:val="24"/>
          <w:szCs w:val="24"/>
        </w:rPr>
        <w:t xml:space="preserve">  së  detyrueshme të deklarimit</w:t>
      </w:r>
      <w:r w:rsidR="00581F22" w:rsidRPr="003A2C4B">
        <w:rPr>
          <w:rFonts w:ascii="Garamond" w:hAnsi="Garamond"/>
          <w:i/>
          <w:sz w:val="24"/>
          <w:szCs w:val="24"/>
        </w:rPr>
        <w:t>.</w:t>
      </w:r>
      <w:bookmarkStart w:id="0" w:name="_GoBack"/>
      <w:bookmarkEnd w:id="0"/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11. Ngarkohet Ministria e Drejtësisë për njohjen zyrtare të zyrave noteriale me këtë </w:t>
      </w:r>
      <w:r w:rsidRPr="00AE4730">
        <w:rPr>
          <w:rFonts w:ascii="Garamond" w:hAnsi="Garamond"/>
          <w:sz w:val="24"/>
          <w:szCs w:val="24"/>
        </w:rPr>
        <w:lastRenderedPageBreak/>
        <w:t xml:space="preserve">udhëzim, lidhur me respektimin e zbatimit të çmimeve minimale fiskale të përcaktuara.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Mosrespektimi i çmimeve në kontratat e noterizuara të shitjeve të pasurisë së paluajtshme konsiderohen kundërvajtje administrative për zyrat e noterisë dhe penalizohen sipas dispozitave ligjore në fuqi.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12. Në rastet kur individët, nëpërmjet aktit noterial, kanë bërë kalimin e së drejtës së pronësisë përpara datës 1 janar 2008, por nuk kanë paguar detyrimin tatimor dhe paraqiten pas kësaj date për të kryer regjistrimin në sportelet e zyrave vendore të regjistrimit të pasurisë së paluajtshme, detyrimi tatimor do të llogaritet sipas dispozitave të nenit 11 të ligjit nr.8438. </w:t>
      </w:r>
      <w:proofErr w:type="gramStart"/>
      <w:r w:rsidRPr="00AE4730">
        <w:rPr>
          <w:rFonts w:ascii="Garamond" w:hAnsi="Garamond"/>
          <w:sz w:val="24"/>
          <w:szCs w:val="24"/>
        </w:rPr>
        <w:t>datë</w:t>
      </w:r>
      <w:proofErr w:type="gramEnd"/>
      <w:r w:rsidRPr="00AE4730">
        <w:rPr>
          <w:rFonts w:ascii="Garamond" w:hAnsi="Garamond"/>
          <w:sz w:val="24"/>
          <w:szCs w:val="24"/>
        </w:rPr>
        <w:t xml:space="preserve"> 28.12.1998 “Për tatimin mbi të ardhurat”, të ndryshuar me ligjin nr. 9716, datë 16.04.2007.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Në rastet kur individët kanë nënshkruar kontratë të kalimit të së drejtës së pronësisë dhe kanë paguar tatimin para datës 1 janar 2008 dhe paraqiten pas kësaj date pranë ZVRPP për regjistrim pasurie, nuk paguajnë detyrime tatimore shtesë.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AE4730">
        <w:rPr>
          <w:rFonts w:ascii="Garamond" w:hAnsi="Garamond"/>
          <w:sz w:val="24"/>
          <w:szCs w:val="24"/>
        </w:rPr>
        <w:t>13. Ky</w:t>
      </w:r>
      <w:proofErr w:type="gramEnd"/>
      <w:r w:rsidRPr="00AE4730">
        <w:rPr>
          <w:rFonts w:ascii="Garamond" w:hAnsi="Garamond"/>
          <w:sz w:val="24"/>
          <w:szCs w:val="24"/>
        </w:rPr>
        <w:t xml:space="preserve"> udhëzim hyn në fuqi me botimin në Fletoren Zyrtare dhe i shtrin efektet nga data 1 janar 2008.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14. Udhëzimi nr.5, datë 18.1.2008 “Për kalimin e së drejtës së pasurisë së paluajtshme”, shfuqizohet.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6"/>
        <w:gridCol w:w="4535"/>
      </w:tblGrid>
      <w:tr w:rsidR="006106E2" w:rsidRPr="00AE4730">
        <w:tc>
          <w:tcPr>
            <w:tcW w:w="4643" w:type="dxa"/>
          </w:tcPr>
          <w:p w:rsidR="006106E2" w:rsidRPr="00AE4730" w:rsidRDefault="006106E2" w:rsidP="006106E2">
            <w:pPr>
              <w:pStyle w:val="Autoriteti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MINISTRI I FINAnCAVE</w:t>
            </w:r>
          </w:p>
          <w:p w:rsidR="006106E2" w:rsidRPr="00AE4730" w:rsidRDefault="006106E2" w:rsidP="006106E2">
            <w:pPr>
              <w:pStyle w:val="AutoritetiEmer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Ridvan Bode</w:t>
            </w:r>
          </w:p>
        </w:tc>
        <w:tc>
          <w:tcPr>
            <w:tcW w:w="4644" w:type="dxa"/>
          </w:tcPr>
          <w:p w:rsidR="006106E2" w:rsidRPr="00AE4730" w:rsidRDefault="006106E2" w:rsidP="006106E2">
            <w:pPr>
              <w:pStyle w:val="Autoriteti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MINISTRI I DREJTËSISË</w:t>
            </w:r>
          </w:p>
          <w:p w:rsidR="006106E2" w:rsidRPr="00AE4730" w:rsidRDefault="006106E2" w:rsidP="006106E2">
            <w:pPr>
              <w:pStyle w:val="AutoritetiEmer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Enkelejd Alibeaj</w:t>
            </w:r>
          </w:p>
        </w:tc>
      </w:tr>
    </w:tbl>
    <w:p w:rsidR="006106E2" w:rsidRPr="00AE4730" w:rsidRDefault="006106E2" w:rsidP="006106E2">
      <w:pPr>
        <w:pStyle w:val="TitulliNr"/>
        <w:rPr>
          <w:rFonts w:ascii="Garamond" w:hAnsi="Garamond"/>
          <w:sz w:val="24"/>
          <w:szCs w:val="24"/>
          <w:lang w:val="it-IT"/>
        </w:rPr>
      </w:pPr>
    </w:p>
    <w:p w:rsidR="006106E2" w:rsidRPr="00AE4730" w:rsidRDefault="006106E2" w:rsidP="006106E2">
      <w:pPr>
        <w:pStyle w:val="TitulliNr"/>
        <w:rPr>
          <w:rFonts w:ascii="Garamond" w:hAnsi="Garamond"/>
          <w:sz w:val="24"/>
          <w:szCs w:val="24"/>
          <w:lang w:val="it-IT"/>
        </w:rPr>
      </w:pPr>
      <w:r w:rsidRPr="00AE4730">
        <w:rPr>
          <w:rFonts w:ascii="Garamond" w:hAnsi="Garamond"/>
          <w:sz w:val="24"/>
          <w:szCs w:val="24"/>
          <w:lang w:val="it-IT"/>
        </w:rPr>
        <w:t xml:space="preserve">Shtojca  nr.1 </w:t>
      </w:r>
    </w:p>
    <w:p w:rsidR="006106E2" w:rsidRPr="00AE4730" w:rsidRDefault="006106E2" w:rsidP="006106E2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AE4730">
        <w:rPr>
          <w:rFonts w:ascii="Garamond" w:hAnsi="Garamond"/>
          <w:sz w:val="24"/>
          <w:szCs w:val="24"/>
          <w:lang w:val="it-IT"/>
        </w:rPr>
        <w:t xml:space="preserve">KOSTOT MINIMALE FISKALE SIPAS VITEVE DHE ZONAVE </w:t>
      </w:r>
    </w:p>
    <w:p w:rsidR="006106E2" w:rsidRPr="00AE4730" w:rsidRDefault="006106E2" w:rsidP="006106E2">
      <w:pPr>
        <w:pStyle w:val="Paragrafi"/>
        <w:ind w:left="6480"/>
        <w:rPr>
          <w:rFonts w:ascii="Garamond" w:hAnsi="Garamond"/>
          <w:sz w:val="24"/>
          <w:szCs w:val="24"/>
          <w:lang w:val="it-IT"/>
        </w:rPr>
      </w:pPr>
    </w:p>
    <w:p w:rsidR="006106E2" w:rsidRPr="00AE4730" w:rsidRDefault="006106E2" w:rsidP="006106E2">
      <w:pPr>
        <w:pStyle w:val="Paragrafi"/>
        <w:ind w:left="7200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Në lekë </w:t>
      </w:r>
    </w:p>
    <w:tbl>
      <w:tblPr>
        <w:tblW w:w="474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1261"/>
        <w:gridCol w:w="1348"/>
        <w:gridCol w:w="1415"/>
        <w:gridCol w:w="1406"/>
        <w:gridCol w:w="1284"/>
        <w:gridCol w:w="1255"/>
      </w:tblGrid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</w:rPr>
              <w:t>Qyteti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Kosto minimale 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sipërfaqe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viti 2003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Kosto minimale 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sipërfaqe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viti 2004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Kosto minimale 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sipërfaqe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viti 2005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Kosto minimale 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sipërfaqe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viti 2006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Kosto minimale 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sipërfaqe</w:t>
            </w:r>
          </w:p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viti 2007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Berat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21. 964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Dibër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20.186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20.547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20.547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22.830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22.830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Durrës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21.964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Elbasan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19.151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19.494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19.494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21.660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21.660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Fier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21.061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21.438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21.438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23.820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23.820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Gjirokastër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21698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22.086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22.086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24.540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24.540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Gramsh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20.478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20.844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20.844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23.160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23.160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Kavajë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20.372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20.736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20.736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23.040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23.040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Korçë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20054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20.412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20.412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22.680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22.680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Krujë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22043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22.437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22.437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24.930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24.930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Kuçovë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23.157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23.571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23.517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26.190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26.190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Kukës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22.202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22.599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22.599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25.110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25.110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Kurbin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22.043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22.437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22.437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24.930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24.930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Lezhë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19.841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20.196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20.196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15.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Librazhd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19.151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19.494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19.494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21.660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21.660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16.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Lushnjë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21.884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22.275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22.275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24.750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24.750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17.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Mirditë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22.282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22.680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22.680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25.200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25.200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18.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Mat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22.017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22.410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22.410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24.900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24.900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Peqin 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19.205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19.548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19.548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21.720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21.720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Përmet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20850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21.222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21.222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23.580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23.580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Pogradec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23.104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23.517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23.517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26.130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26.130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lastRenderedPageBreak/>
              <w:t>22.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Pukë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30.584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31.131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31.131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34.590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34.590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Sarandë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23.741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24.165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24.165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26.850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26.850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Shkodër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25.067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25.515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25.515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28.350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28.350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Skrapar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17.772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18.090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18.090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20.100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20.100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Tepelenë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21.884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22.275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22.275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24.750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24.750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27.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Tropojë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31.804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32.373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32.373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35.970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35.970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28.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Vlorë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21.963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22.356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24.840</w:t>
            </w:r>
          </w:p>
        </w:tc>
      </w:tr>
      <w:tr w:rsidR="006106E2" w:rsidRPr="00AE4730">
        <w:trPr>
          <w:jc w:val="center"/>
        </w:trPr>
        <w:tc>
          <w:tcPr>
            <w:tcW w:w="368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29.</w:t>
            </w:r>
          </w:p>
        </w:tc>
        <w:tc>
          <w:tcPr>
            <w:tcW w:w="710" w:type="pct"/>
          </w:tcPr>
          <w:p w:rsidR="006106E2" w:rsidRPr="00AE4730" w:rsidRDefault="006106E2" w:rsidP="006106E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Tiranë</w:t>
            </w:r>
          </w:p>
        </w:tc>
        <w:tc>
          <w:tcPr>
            <w:tcW w:w="788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26.526</w:t>
            </w:r>
          </w:p>
        </w:tc>
        <w:tc>
          <w:tcPr>
            <w:tcW w:w="827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27.000</w:t>
            </w:r>
          </w:p>
        </w:tc>
        <w:tc>
          <w:tcPr>
            <w:tcW w:w="822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27.000</w:t>
            </w:r>
          </w:p>
        </w:tc>
        <w:tc>
          <w:tcPr>
            <w:tcW w:w="751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30.000</w:t>
            </w:r>
          </w:p>
        </w:tc>
        <w:tc>
          <w:tcPr>
            <w:tcW w:w="734" w:type="pct"/>
          </w:tcPr>
          <w:p w:rsidR="006106E2" w:rsidRPr="00AE4730" w:rsidRDefault="006106E2" w:rsidP="006106E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30.000</w:t>
            </w:r>
          </w:p>
        </w:tc>
      </w:tr>
    </w:tbl>
    <w:p w:rsidR="006106E2" w:rsidRPr="00AE4730" w:rsidRDefault="006106E2" w:rsidP="006106E2">
      <w:pPr>
        <w:pStyle w:val="TitulliNr"/>
        <w:keepNext w:val="0"/>
        <w:jc w:val="left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TitulliNr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Shtojca NR.2 </w:t>
      </w:r>
    </w:p>
    <w:p w:rsidR="006106E2" w:rsidRPr="00AE4730" w:rsidRDefault="006106E2" w:rsidP="006106E2">
      <w:pPr>
        <w:pStyle w:val="TitulliTitull"/>
        <w:rPr>
          <w:rFonts w:ascii="Garamond" w:hAnsi="Garamond"/>
          <w:sz w:val="24"/>
          <w:szCs w:val="24"/>
          <w:lang w:val="it-IT"/>
        </w:rPr>
      </w:pPr>
      <w:r w:rsidRPr="00AE4730">
        <w:rPr>
          <w:rFonts w:ascii="Garamond" w:hAnsi="Garamond"/>
          <w:sz w:val="24"/>
          <w:szCs w:val="24"/>
          <w:lang w:val="it-IT"/>
        </w:rPr>
        <w:t>TABELA E ÇMIMEVE MINIMALE të SHITJES Së NDËRTESAVE PëR QYTETIN e Tiranës</w:t>
      </w:r>
    </w:p>
    <w:p w:rsidR="006106E2" w:rsidRPr="00AE4730" w:rsidRDefault="006106E2" w:rsidP="006106E2">
      <w:pPr>
        <w:pStyle w:val="Paragrafi"/>
        <w:jc w:val="right"/>
        <w:rPr>
          <w:rFonts w:ascii="Garamond" w:hAnsi="Garamond"/>
          <w:sz w:val="24"/>
          <w:szCs w:val="24"/>
          <w:lang w:val="it-IT"/>
        </w:rPr>
      </w:pPr>
      <w:r w:rsidRPr="00AE4730">
        <w:rPr>
          <w:rFonts w:ascii="Garamond" w:hAnsi="Garamond"/>
          <w:sz w:val="24"/>
          <w:szCs w:val="24"/>
          <w:lang w:val="it-IT"/>
        </w:rPr>
        <w:t xml:space="preserve">Në lekë </w:t>
      </w:r>
    </w:p>
    <w:tbl>
      <w:tblPr>
        <w:tblW w:w="4689" w:type="pct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3632"/>
        <w:gridCol w:w="3875"/>
      </w:tblGrid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</w:rPr>
              <w:t>NR.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</w:rPr>
              <w:t>ZONAT SIPAS HARTËS BASHKËNGJITUR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Çmimet minimale të shitjes për efekt fiskal (lek/m</w:t>
            </w:r>
            <w:r w:rsidRPr="00AE4730">
              <w:rPr>
                <w:rFonts w:ascii="Garamond" w:hAnsi="Garamond"/>
                <w:b/>
                <w:sz w:val="24"/>
                <w:szCs w:val="24"/>
                <w:vertAlign w:val="superscript"/>
                <w:lang w:val="it-IT"/>
              </w:rPr>
              <w:t>2</w:t>
            </w:r>
            <w:r w:rsidRPr="00AE4730">
              <w:rPr>
                <w:rFonts w:ascii="Garamond" w:hAnsi="Garamond"/>
                <w:b/>
                <w:sz w:val="24"/>
                <w:szCs w:val="24"/>
                <w:lang w:val="it-IT"/>
              </w:rPr>
              <w:t>) viti 2008</w:t>
            </w:r>
          </w:p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en-US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79 300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152 500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4.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109 800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5.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97 600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6.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2/4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7.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63 440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8.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9.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10.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11.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152 500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12.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122 000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13.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79 300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14.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5/4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73 200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15.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16.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109 800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17.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109 800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18.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85 400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19.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7/4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63 440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20.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95 160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21.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76 860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22.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63 440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23.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122 000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24.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103 700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25.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73 200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26.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122 000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27.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115 900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28.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109 800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29.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11/1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79 300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30.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11/2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67 100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31.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11/3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32.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Komuna Farkë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73 200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33.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Komuna Dajt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61 000</w:t>
            </w:r>
          </w:p>
        </w:tc>
      </w:tr>
      <w:tr w:rsidR="006106E2" w:rsidRPr="00AE4730">
        <w:tc>
          <w:tcPr>
            <w:tcW w:w="583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34.</w:t>
            </w:r>
          </w:p>
        </w:tc>
        <w:tc>
          <w:tcPr>
            <w:tcW w:w="2137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Komuna Kashar</w:t>
            </w:r>
          </w:p>
        </w:tc>
        <w:tc>
          <w:tcPr>
            <w:tcW w:w="2280" w:type="pct"/>
          </w:tcPr>
          <w:p w:rsidR="006106E2" w:rsidRPr="00AE4730" w:rsidRDefault="006106E2" w:rsidP="006106E2">
            <w:pPr>
              <w:pStyle w:val="Tabele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48 800</w:t>
            </w:r>
          </w:p>
        </w:tc>
      </w:tr>
    </w:tbl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Shënim.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1. Çmimi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dyqane mallrash apo shërbimesh është 2 herë më i lartë se çmimi i sipërfaqeve të banimit sipas zonave.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2. Çmimi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garazh të mbuluar është 70 për qind e çmimit të sipërfaqeve së apartamenteve të banimit sipas zonave.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3. Çmimi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zyra është i njëjtë me çmimin e sip. </w:t>
      </w:r>
      <w:proofErr w:type="gramStart"/>
      <w:r w:rsidRPr="00AE4730">
        <w:rPr>
          <w:rFonts w:ascii="Garamond" w:hAnsi="Garamond"/>
          <w:sz w:val="24"/>
          <w:szCs w:val="24"/>
        </w:rPr>
        <w:t>të</w:t>
      </w:r>
      <w:proofErr w:type="gramEnd"/>
      <w:r w:rsidRPr="00AE4730">
        <w:rPr>
          <w:rFonts w:ascii="Garamond" w:hAnsi="Garamond"/>
          <w:sz w:val="24"/>
          <w:szCs w:val="24"/>
        </w:rPr>
        <w:t xml:space="preserve"> apartamenteve.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4. Çmimi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parkim i hapur është 30 për qind e çmimit të sipërfaqeve të apartamenteve të banimit sipas zonave.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5. Për ndërtesat e privatizuara me ligjin nr.7652, datë 23.12.1992 “Për privatizimin e banesave shtetërore”, i ndryshuar, çmimi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është 70 për qind e çmimit sipas zonave të tabelës.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6. Për ndërtimet në komunat e tjera të Tiranës, çmimi minimal llogaritet 36 600 lekë/m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TitulliTitull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Shtojca NR.3 </w:t>
      </w:r>
    </w:p>
    <w:p w:rsidR="006106E2" w:rsidRPr="00AE4730" w:rsidRDefault="006106E2" w:rsidP="006106E2">
      <w:pPr>
        <w:pStyle w:val="TitulliTitull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TABeLA E çMIMEVE MINIMALE të SHITJES Së NDëRTESAVE për QYTETET E TJERA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Paragrafi"/>
        <w:ind w:left="5760"/>
        <w:jc w:val="center"/>
        <w:rPr>
          <w:rFonts w:ascii="Garamond" w:hAnsi="Garamond"/>
          <w:sz w:val="24"/>
          <w:szCs w:val="24"/>
          <w:lang w:val="it-IT"/>
        </w:rPr>
      </w:pPr>
      <w:r w:rsidRPr="00AE4730">
        <w:rPr>
          <w:rFonts w:ascii="Garamond" w:hAnsi="Garamond"/>
          <w:sz w:val="24"/>
          <w:szCs w:val="24"/>
          <w:lang w:val="it-IT"/>
        </w:rPr>
        <w:t>Në lekë</w:t>
      </w:r>
    </w:p>
    <w:tbl>
      <w:tblPr>
        <w:tblW w:w="0" w:type="auto"/>
        <w:tblInd w:w="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3096"/>
        <w:gridCol w:w="3096"/>
      </w:tblGrid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Qytetet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Çmimi minimal fiskal lek/m</w:t>
            </w:r>
            <w:r w:rsidRPr="00AE4730">
              <w:rPr>
                <w:rFonts w:ascii="Garamond" w:hAnsi="Garamond"/>
                <w:sz w:val="24"/>
                <w:szCs w:val="24"/>
                <w:vertAlign w:val="superscript"/>
                <w:lang w:val="it-IT"/>
              </w:rPr>
              <w:t xml:space="preserve">2 </w:t>
            </w: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Viti 2008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Berat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42700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Dibër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34160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Durrës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67100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Elbasan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46360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Fier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61000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Gjirokastër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42700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Gramsh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Kavajë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61000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Korçë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48800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Krujë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34160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11.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Kuçovë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Kukës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Kurbin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Lezhë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61000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15.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Librazhd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34160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16.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Lushnjë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42700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17.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Mirditë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18.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Mat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19.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Peqin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20.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Përmet 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21.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Pogradec 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48800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22.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Pukë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34770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23.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Sarandë 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67100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24.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 xml:space="preserve">Shkodër 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42700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25.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Skrapar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26.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Tepelenë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30500</w:t>
            </w:r>
          </w:p>
        </w:tc>
      </w:tr>
      <w:tr w:rsidR="006106E2" w:rsidRPr="00AE4730">
        <w:tc>
          <w:tcPr>
            <w:tcW w:w="1417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  <w:lang w:val="it-IT"/>
              </w:rPr>
              <w:t>27.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Tropojë</w:t>
            </w:r>
          </w:p>
        </w:tc>
        <w:tc>
          <w:tcPr>
            <w:tcW w:w="3096" w:type="dxa"/>
          </w:tcPr>
          <w:p w:rsidR="006106E2" w:rsidRPr="00AE4730" w:rsidRDefault="006106E2" w:rsidP="006106E2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it-IT"/>
              </w:rPr>
            </w:pPr>
            <w:r w:rsidRPr="00AE4730">
              <w:rPr>
                <w:rFonts w:ascii="Garamond" w:hAnsi="Garamond"/>
                <w:sz w:val="24"/>
                <w:szCs w:val="24"/>
              </w:rPr>
              <w:t>35990</w:t>
            </w:r>
          </w:p>
        </w:tc>
      </w:tr>
    </w:tbl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Shënim.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1. </w:t>
      </w:r>
      <w:r w:rsidRPr="00AE4730">
        <w:rPr>
          <w:rFonts w:ascii="Garamond" w:hAnsi="Garamond" w:cs="CG Times"/>
          <w:sz w:val="24"/>
          <w:szCs w:val="24"/>
        </w:rPr>
        <w:t>Ç</w:t>
      </w:r>
      <w:r w:rsidRPr="00AE4730">
        <w:rPr>
          <w:rFonts w:ascii="Garamond" w:hAnsi="Garamond"/>
          <w:sz w:val="24"/>
          <w:szCs w:val="24"/>
        </w:rPr>
        <w:t>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dyqane mallrash apo shërbimesh është 1.5 herë më i </w:t>
      </w:r>
      <w:r w:rsidRPr="00AE4730">
        <w:rPr>
          <w:rFonts w:ascii="Garamond" w:hAnsi="Garamond"/>
          <w:sz w:val="24"/>
          <w:szCs w:val="24"/>
        </w:rPr>
        <w:lastRenderedPageBreak/>
        <w:t xml:space="preserve">lartë se çmimi i sipërfaqeve të banimit.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2. </w:t>
      </w:r>
      <w:r w:rsidRPr="00AE4730">
        <w:rPr>
          <w:rFonts w:ascii="Garamond" w:hAnsi="Garamond" w:cs="CG Times"/>
          <w:sz w:val="24"/>
          <w:szCs w:val="24"/>
        </w:rPr>
        <w:t>Ç</w:t>
      </w:r>
      <w:r w:rsidRPr="00AE4730">
        <w:rPr>
          <w:rFonts w:ascii="Garamond" w:hAnsi="Garamond"/>
          <w:sz w:val="24"/>
          <w:szCs w:val="24"/>
        </w:rPr>
        <w:t>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garazh të mbuluar është 70 për qind e çmimit të sipërfaqeve të apartamenteve të banimit sipas zonave.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3. </w:t>
      </w:r>
      <w:r w:rsidRPr="00AE4730">
        <w:rPr>
          <w:rFonts w:ascii="Garamond" w:hAnsi="Garamond" w:cs="CG Times"/>
          <w:sz w:val="24"/>
          <w:szCs w:val="24"/>
        </w:rPr>
        <w:t>Ç</w:t>
      </w:r>
      <w:r w:rsidRPr="00AE4730">
        <w:rPr>
          <w:rFonts w:ascii="Garamond" w:hAnsi="Garamond"/>
          <w:sz w:val="24"/>
          <w:szCs w:val="24"/>
        </w:rPr>
        <w:t>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zyra është i njëjtë me çmimin e sip. </w:t>
      </w:r>
      <w:proofErr w:type="gramStart"/>
      <w:r w:rsidRPr="00AE4730">
        <w:rPr>
          <w:rFonts w:ascii="Garamond" w:hAnsi="Garamond"/>
          <w:sz w:val="24"/>
          <w:szCs w:val="24"/>
        </w:rPr>
        <w:t>të</w:t>
      </w:r>
      <w:proofErr w:type="gramEnd"/>
      <w:r w:rsidRPr="00AE4730">
        <w:rPr>
          <w:rFonts w:ascii="Garamond" w:hAnsi="Garamond"/>
          <w:sz w:val="24"/>
          <w:szCs w:val="24"/>
        </w:rPr>
        <w:t xml:space="preserve"> apartamenteve.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4. </w:t>
      </w:r>
      <w:r w:rsidRPr="00AE4730">
        <w:rPr>
          <w:rFonts w:ascii="Garamond" w:hAnsi="Garamond" w:cs="CG Times"/>
          <w:sz w:val="24"/>
          <w:szCs w:val="24"/>
        </w:rPr>
        <w:t>Ç</w:t>
      </w:r>
      <w:r w:rsidRPr="00AE4730">
        <w:rPr>
          <w:rFonts w:ascii="Garamond" w:hAnsi="Garamond"/>
          <w:sz w:val="24"/>
          <w:szCs w:val="24"/>
        </w:rPr>
        <w:t>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parkim i hapur është 30 për qind e çmimit të sipërfaqeve të apartamenteve të banimit sipas zonave.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5. </w:t>
      </w:r>
      <w:r w:rsidRPr="00AE4730">
        <w:rPr>
          <w:rFonts w:ascii="Garamond" w:hAnsi="Garamond" w:cs="CG Times"/>
          <w:sz w:val="24"/>
          <w:szCs w:val="24"/>
        </w:rPr>
        <w:t>Ç</w:t>
      </w:r>
      <w:r w:rsidRPr="00AE4730">
        <w:rPr>
          <w:rFonts w:ascii="Garamond" w:hAnsi="Garamond"/>
          <w:sz w:val="24"/>
          <w:szCs w:val="24"/>
        </w:rPr>
        <w:t>mimi për 1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, sip. </w:t>
      </w:r>
      <w:proofErr w:type="gramStart"/>
      <w:r w:rsidRPr="00AE4730">
        <w:rPr>
          <w:rFonts w:ascii="Garamond" w:hAnsi="Garamond"/>
          <w:sz w:val="24"/>
          <w:szCs w:val="24"/>
        </w:rPr>
        <w:t>ndërtimi</w:t>
      </w:r>
      <w:proofErr w:type="gramEnd"/>
      <w:r w:rsidRPr="00AE4730">
        <w:rPr>
          <w:rFonts w:ascii="Garamond" w:hAnsi="Garamond"/>
          <w:sz w:val="24"/>
          <w:szCs w:val="24"/>
        </w:rPr>
        <w:t xml:space="preserve"> për qytetet, që nuk janë të listuara në këtë shtojcë, është kosto e shitjes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, e përcaktuar nga Enti Kombëtar i Banesave në vitin e fundit.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>6. Për ndërtesat e privatizuara me ligjin nr.7652, datë 23.12.1992 “Për privatizimin e banesave shtetërore”, i ndryshuar, për ndërtesat e ndërtuara dhe të regjistruara deri në 31 dhjetor 2004, çmimi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 është kosto e shitjes për m</w:t>
      </w:r>
      <w:r w:rsidRPr="00AE4730">
        <w:rPr>
          <w:rFonts w:ascii="Garamond" w:hAnsi="Garamond"/>
          <w:sz w:val="24"/>
          <w:szCs w:val="24"/>
          <w:vertAlign w:val="superscript"/>
        </w:rPr>
        <w:t>2</w:t>
      </w:r>
      <w:r w:rsidRPr="00AE4730">
        <w:rPr>
          <w:rFonts w:ascii="Garamond" w:hAnsi="Garamond"/>
          <w:sz w:val="24"/>
          <w:szCs w:val="24"/>
        </w:rPr>
        <w:t xml:space="preserve">, e përcaktur nga Enti Kombëtar i Banesave në vitin e fundit. </w:t>
      </w:r>
    </w:p>
    <w:p w:rsidR="006106E2" w:rsidRPr="00AE4730" w:rsidRDefault="006106E2" w:rsidP="006106E2">
      <w:pPr>
        <w:pStyle w:val="Paragrafi"/>
        <w:rPr>
          <w:rFonts w:ascii="Garamond" w:hAnsi="Garamond"/>
          <w:sz w:val="24"/>
          <w:szCs w:val="24"/>
        </w:rPr>
      </w:pPr>
      <w:r w:rsidRPr="00AE4730">
        <w:rPr>
          <w:rFonts w:ascii="Garamond" w:hAnsi="Garamond"/>
          <w:sz w:val="24"/>
          <w:szCs w:val="24"/>
        </w:rPr>
        <w:t xml:space="preserve">7. Për komunat, çmimi minimal llogaritet 70 për qind e çmimit të qytetit përkatës. </w:t>
      </w:r>
    </w:p>
    <w:sectPr w:rsidR="006106E2" w:rsidRPr="00AE473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3258B2"/>
    <w:multiLevelType w:val="hybridMultilevel"/>
    <w:tmpl w:val="F53EF77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5"/>
  </w:num>
  <w:num w:numId="11">
    <w:abstractNumId w:val="4"/>
  </w:num>
  <w:num w:numId="12">
    <w:abstractNumId w:val="6"/>
  </w:num>
  <w:num w:numId="13">
    <w:abstractNumId w:val="6"/>
  </w:num>
  <w:num w:numId="14">
    <w:abstractNumId w:val="3"/>
  </w:num>
  <w:num w:numId="15">
    <w:abstractNumId w:val="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E2"/>
    <w:rsid w:val="000178C2"/>
    <w:rsid w:val="000A780A"/>
    <w:rsid w:val="00211EE2"/>
    <w:rsid w:val="00253BB7"/>
    <w:rsid w:val="003218C2"/>
    <w:rsid w:val="003A2C4B"/>
    <w:rsid w:val="003B3DD8"/>
    <w:rsid w:val="00456A27"/>
    <w:rsid w:val="00505A2E"/>
    <w:rsid w:val="00581F22"/>
    <w:rsid w:val="005C7CDE"/>
    <w:rsid w:val="006106E2"/>
    <w:rsid w:val="00626521"/>
    <w:rsid w:val="009723D5"/>
    <w:rsid w:val="009C7562"/>
    <w:rsid w:val="00AE4730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993FA2-5E3B-4252-B8D2-79BF1D47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6E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6106E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106E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106E2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KreuNrChar">
    <w:name w:val="Kreu_Nr Char"/>
    <w:basedOn w:val="DefaultParagraphFont"/>
    <w:link w:val="KreuNr"/>
    <w:rsid w:val="006106E2"/>
    <w:rPr>
      <w:rFonts w:ascii="CG Times" w:hAnsi="CG Times"/>
      <w:caps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6106E2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106E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106E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106E2"/>
    <w:rPr>
      <w:rFonts w:ascii="CG Times" w:hAnsi="CG Times"/>
      <w:caps/>
      <w:sz w:val="22"/>
      <w:szCs w:val="22"/>
      <w:lang w:val="en-GB" w:eastAsia="en-US" w:bidi="ar-SA"/>
    </w:rPr>
  </w:style>
  <w:style w:type="paragraph" w:styleId="NormalWeb">
    <w:name w:val="Normal (Web)"/>
    <w:basedOn w:val="Normal"/>
    <w:rsid w:val="006106E2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rsid w:val="006106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14141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Sara Mborja</cp:lastModifiedBy>
  <cp:revision>5</cp:revision>
  <dcterms:created xsi:type="dcterms:W3CDTF">2025-11-21T17:06:00Z</dcterms:created>
  <dcterms:modified xsi:type="dcterms:W3CDTF">2026-01-05T12:42:00Z</dcterms:modified>
</cp:coreProperties>
</file>