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7FC" w:rsidRPr="009D701A" w:rsidRDefault="00E547FC" w:rsidP="00E547FC">
      <w:pPr>
        <w:pStyle w:val="Akti"/>
        <w:keepNext w:val="0"/>
      </w:pPr>
      <w:bookmarkStart w:id="0" w:name="_GoBack"/>
      <w:bookmarkEnd w:id="0"/>
      <w:r w:rsidRPr="009D701A">
        <w:t>UDHËZIM</w:t>
      </w:r>
    </w:p>
    <w:p w:rsidR="00E547FC" w:rsidRPr="009D701A" w:rsidRDefault="00E547FC" w:rsidP="00E547FC">
      <w:pPr>
        <w:pStyle w:val="NumriData"/>
        <w:keepNext w:val="0"/>
      </w:pPr>
      <w:r w:rsidRPr="009D701A">
        <w:t>Nr.17/1, datë 5.8.2008</w:t>
      </w:r>
    </w:p>
    <w:p w:rsidR="00E547FC" w:rsidRPr="009D701A" w:rsidRDefault="00E547FC" w:rsidP="00E547FC">
      <w:pPr>
        <w:pStyle w:val="Paragrafi"/>
        <w:rPr>
          <w:szCs w:val="22"/>
          <w:lang w:val="sq-AL"/>
        </w:rPr>
      </w:pPr>
    </w:p>
    <w:p w:rsidR="00E547FC" w:rsidRPr="00254E88" w:rsidRDefault="00E547FC" w:rsidP="00E547FC">
      <w:pPr>
        <w:pStyle w:val="Titulli"/>
        <w:keepNext w:val="0"/>
        <w:rPr>
          <w:lang w:val="sq-AL"/>
        </w:rPr>
      </w:pPr>
      <w:r w:rsidRPr="00254E88">
        <w:rPr>
          <w:lang w:val="sq-AL"/>
        </w:rPr>
        <w:t>PËR NJË NDRYSHIM NË UDHËZIMIN NR.17, DATË  13.5.2008 “PËR</w:t>
      </w:r>
    </w:p>
    <w:p w:rsidR="00E547FC" w:rsidRPr="00254E88" w:rsidRDefault="00E547FC" w:rsidP="00E547FC">
      <w:pPr>
        <w:pStyle w:val="Titulli"/>
        <w:keepNext w:val="0"/>
        <w:rPr>
          <w:lang w:val="it-IT"/>
        </w:rPr>
      </w:pPr>
      <w:r w:rsidRPr="00254E88">
        <w:rPr>
          <w:lang w:val="it-IT"/>
        </w:rPr>
        <w:t>TATIMIN MBI VLERËN E SHTUAR”</w:t>
      </w:r>
    </w:p>
    <w:p w:rsidR="00E547FC" w:rsidRPr="009D701A" w:rsidRDefault="00E547FC" w:rsidP="00E547FC">
      <w:pPr>
        <w:pStyle w:val="Paragrafi"/>
        <w:rPr>
          <w:szCs w:val="22"/>
          <w:lang w:val="sq-AL"/>
        </w:rPr>
      </w:pPr>
    </w:p>
    <w:p w:rsidR="00E547FC" w:rsidRPr="009D701A" w:rsidRDefault="00E547FC" w:rsidP="0085231C">
      <w:pPr>
        <w:pStyle w:val="BazLigjPropozues"/>
      </w:pPr>
      <w:r w:rsidRPr="009D701A">
        <w:t>Në mbështetje të nenit 102, pika 4 të Kushtetutës së Republikës së Shqipërisë, si dhe në zbatim të neneve 35 e 58 të ligjit nr.7928, datë 27.4.1995 “Për tatimin mbi vlerën e shtuar”, të  ndryshuar”, dhe nenit 1 të ligjit nr.9944, datë 26.6.2008 “Për një ndryshim në ligjin “Për tatimin mbi vlerën e shtuar”, të ndryshuar”, Ministri i Financave</w:t>
      </w:r>
    </w:p>
    <w:p w:rsidR="00E547FC" w:rsidRPr="009D701A" w:rsidRDefault="00E547FC" w:rsidP="00E547FC">
      <w:pPr>
        <w:pStyle w:val="Paragrafi"/>
        <w:rPr>
          <w:szCs w:val="22"/>
          <w:lang w:val="sq-AL"/>
        </w:rPr>
      </w:pPr>
    </w:p>
    <w:p w:rsidR="00E547FC" w:rsidRPr="00254E88" w:rsidRDefault="00E547FC" w:rsidP="00E547FC">
      <w:pPr>
        <w:pStyle w:val="VENDOSI"/>
        <w:keepNext w:val="0"/>
        <w:rPr>
          <w:lang w:val="sq-AL"/>
        </w:rPr>
      </w:pPr>
      <w:r w:rsidRPr="00254E88">
        <w:rPr>
          <w:lang w:val="sq-AL"/>
        </w:rPr>
        <w:t>UDHËZON:</w:t>
      </w:r>
    </w:p>
    <w:p w:rsidR="00E547FC" w:rsidRPr="009D701A" w:rsidRDefault="00E547FC" w:rsidP="00E547FC">
      <w:pPr>
        <w:pStyle w:val="Paragrafi"/>
        <w:rPr>
          <w:szCs w:val="22"/>
          <w:lang w:val="sq-AL"/>
        </w:rPr>
      </w:pPr>
      <w:r w:rsidRPr="009D701A">
        <w:rPr>
          <w:szCs w:val="22"/>
          <w:lang w:val="sq-AL"/>
        </w:rPr>
        <w:tab/>
      </w:r>
      <w:r w:rsidRPr="009D701A">
        <w:rPr>
          <w:szCs w:val="22"/>
          <w:lang w:val="sq-AL"/>
        </w:rPr>
        <w:tab/>
      </w:r>
      <w:r w:rsidRPr="009D701A">
        <w:rPr>
          <w:szCs w:val="22"/>
          <w:lang w:val="sq-AL"/>
        </w:rPr>
        <w:tab/>
      </w:r>
      <w:r w:rsidRPr="009D701A">
        <w:rPr>
          <w:szCs w:val="22"/>
          <w:lang w:val="sq-AL"/>
        </w:rPr>
        <w:tab/>
      </w:r>
      <w:r w:rsidRPr="009D701A">
        <w:rPr>
          <w:szCs w:val="22"/>
          <w:lang w:val="sq-AL"/>
        </w:rPr>
        <w:tab/>
        <w:t xml:space="preserve">   </w:t>
      </w:r>
    </w:p>
    <w:p w:rsidR="00E547FC" w:rsidRPr="009D701A" w:rsidRDefault="00E547FC" w:rsidP="00E547FC">
      <w:pPr>
        <w:pStyle w:val="Paragrafi"/>
        <w:rPr>
          <w:szCs w:val="22"/>
          <w:lang w:val="sq-AL"/>
        </w:rPr>
      </w:pPr>
      <w:r w:rsidRPr="009D701A">
        <w:rPr>
          <w:szCs w:val="22"/>
          <w:lang w:val="sq-AL"/>
        </w:rPr>
        <w:t>1. Në udhëzimin nr.17, datë 13.5.2008 “Për tatimin mbi  vlerën e shtuar”, pika 9.4 “Furnizimi i karburanteve”, riformulohet si më poshtë:</w:t>
      </w:r>
    </w:p>
    <w:p w:rsidR="00E547FC" w:rsidRPr="009D701A" w:rsidRDefault="00E547FC" w:rsidP="00E547FC">
      <w:pPr>
        <w:pStyle w:val="Paragrafi"/>
        <w:rPr>
          <w:szCs w:val="22"/>
          <w:lang w:val="sq-AL"/>
        </w:rPr>
      </w:pPr>
      <w:r w:rsidRPr="009D701A">
        <w:rPr>
          <w:szCs w:val="22"/>
          <w:lang w:val="sq-AL"/>
        </w:rPr>
        <w:t>“9.4 Furnizimi i karburanteve.</w:t>
      </w:r>
    </w:p>
    <w:p w:rsidR="00E547FC" w:rsidRPr="009D701A" w:rsidRDefault="00E547FC" w:rsidP="00E547FC">
      <w:pPr>
        <w:pStyle w:val="Paragrafi"/>
        <w:rPr>
          <w:szCs w:val="22"/>
          <w:lang w:val="sq-AL"/>
        </w:rPr>
      </w:pPr>
      <w:r w:rsidRPr="009D701A">
        <w:rPr>
          <w:szCs w:val="22"/>
          <w:lang w:val="sq-AL"/>
        </w:rPr>
        <w:t>a) Regjimi fiskal</w:t>
      </w:r>
    </w:p>
    <w:p w:rsidR="00E547FC" w:rsidRPr="009D701A" w:rsidRDefault="00E547FC" w:rsidP="00E547FC">
      <w:pPr>
        <w:pStyle w:val="Paragrafi"/>
        <w:rPr>
          <w:szCs w:val="22"/>
          <w:lang w:val="sq-AL"/>
        </w:rPr>
      </w:pPr>
      <w:r w:rsidRPr="009D701A">
        <w:rPr>
          <w:szCs w:val="22"/>
          <w:lang w:val="sq-AL"/>
        </w:rPr>
        <w:t>Importuesit e prodhuesit vendas të karburanteve (shoqëri anonime) janë furnizues të nivelit të parë dhe furnizojnë me shumicë klientët e tyre (shoqëritë me përgjegjësi të kufizuar), të cilët më pas, furnizojnë me të njëjtin mall klientët, që normalisht janë konsumatorë finalë.</w:t>
      </w:r>
    </w:p>
    <w:p w:rsidR="00E547FC" w:rsidRPr="009D701A" w:rsidRDefault="00E547FC" w:rsidP="00E547FC">
      <w:pPr>
        <w:pStyle w:val="Paragrafi"/>
        <w:rPr>
          <w:szCs w:val="22"/>
          <w:lang w:val="sq-AL"/>
        </w:rPr>
      </w:pPr>
      <w:r w:rsidRPr="009D701A">
        <w:rPr>
          <w:szCs w:val="22"/>
          <w:lang w:val="sq-AL"/>
        </w:rPr>
        <w:t>Regjimi fiskal në këtë rast përcaktohet në mbështetje të nenit 11 të ligjit të TVSH-së. Importuesit dhe prodhuesit që janë furnizuesit primarë konsiderohen si kryesorë, ndërkohë që operatorët (sh.p.k.), të cilët furnizohen prej tyre, konsiderohen si agjentë.</w:t>
      </w:r>
    </w:p>
    <w:p w:rsidR="00E547FC" w:rsidRPr="009D701A" w:rsidRDefault="00E547FC" w:rsidP="00E547FC">
      <w:pPr>
        <w:pStyle w:val="Paragrafi"/>
        <w:rPr>
          <w:szCs w:val="22"/>
          <w:lang w:val="sq-AL"/>
        </w:rPr>
      </w:pPr>
      <w:r w:rsidRPr="009D701A">
        <w:rPr>
          <w:szCs w:val="22"/>
          <w:lang w:val="sq-AL"/>
        </w:rPr>
        <w:t>Sipas pikës 1 të këtij neni, furnizimi i karburantit, i kryer nëpërmjet një agjenti (sh.p.k.), i cili vepron në cilësinë e agjentit për një person tjetër, është një furnizim prej kryesorit (sh.a.).</w:t>
      </w:r>
    </w:p>
    <w:p w:rsidR="00E547FC" w:rsidRPr="009D701A" w:rsidRDefault="00E547FC" w:rsidP="00E547FC">
      <w:pPr>
        <w:pStyle w:val="Paragrafi"/>
        <w:rPr>
          <w:szCs w:val="22"/>
          <w:lang w:val="sq-AL"/>
        </w:rPr>
      </w:pPr>
      <w:r w:rsidRPr="009D701A">
        <w:rPr>
          <w:szCs w:val="22"/>
          <w:lang w:val="sq-AL"/>
        </w:rPr>
        <w:t>Në këtë rast agjenti luan rolin e ndërmjetësit në tregun e karburanteve midis personit kryesor dhe personave të tretë, klientë të tij.</w:t>
      </w:r>
    </w:p>
    <w:p w:rsidR="00E547FC" w:rsidRPr="009D701A" w:rsidRDefault="00E547FC" w:rsidP="00E547FC">
      <w:pPr>
        <w:pStyle w:val="Paragrafi"/>
        <w:rPr>
          <w:szCs w:val="22"/>
          <w:lang w:val="sq-AL"/>
        </w:rPr>
      </w:pPr>
      <w:r w:rsidRPr="009D701A">
        <w:rPr>
          <w:szCs w:val="22"/>
          <w:lang w:val="sq-AL"/>
        </w:rPr>
        <w:t>Agjenti paraqitet si përfaqësues i kryesorit duke kryer një ndërmjetësim, të konsideruar si furnizim shërbimi dhe që është i tatueshëm si i tillë.</w:t>
      </w:r>
    </w:p>
    <w:p w:rsidR="00E547FC" w:rsidRPr="009D701A" w:rsidRDefault="00E547FC" w:rsidP="00E547FC">
      <w:pPr>
        <w:pStyle w:val="Paragrafi"/>
        <w:rPr>
          <w:szCs w:val="22"/>
          <w:lang w:val="sq-AL"/>
        </w:rPr>
      </w:pPr>
      <w:r w:rsidRPr="009D701A">
        <w:rPr>
          <w:szCs w:val="22"/>
          <w:lang w:val="sq-AL"/>
        </w:rPr>
        <w:t>Mbi vlerën e tatueshme të llogaritur në doganë për karburantin e importuar nga kryesori, aplikohet  TVSH në shkallën tatimore 20%.</w:t>
      </w:r>
    </w:p>
    <w:p w:rsidR="00E547FC" w:rsidRPr="009D701A" w:rsidRDefault="00E547FC" w:rsidP="00E547FC">
      <w:pPr>
        <w:pStyle w:val="Paragrafi"/>
        <w:rPr>
          <w:szCs w:val="22"/>
          <w:lang w:val="sq-AL"/>
        </w:rPr>
      </w:pPr>
      <w:r w:rsidRPr="009D701A">
        <w:rPr>
          <w:szCs w:val="22"/>
          <w:lang w:val="sq-AL"/>
        </w:rPr>
        <w:t>Kjo shumë është TVSH e zbritshme për kryesorin dhe është e kreditueshme prej tij brenda përcaktimeve të nenit 33 të ligjit.</w:t>
      </w:r>
    </w:p>
    <w:p w:rsidR="00E547FC" w:rsidRPr="009D701A" w:rsidRDefault="00E547FC" w:rsidP="00E547FC">
      <w:pPr>
        <w:pStyle w:val="Paragrafi"/>
        <w:rPr>
          <w:szCs w:val="22"/>
          <w:lang w:val="sq-AL"/>
        </w:rPr>
      </w:pPr>
      <w:r w:rsidRPr="009D701A">
        <w:rPr>
          <w:szCs w:val="22"/>
          <w:lang w:val="sq-AL"/>
        </w:rPr>
        <w:t>Përsa i përket furnizimit të mëpasshëm, personi që është në rolin e agjentit, paraqitet si furnizues i të tretëve, por duke vepruar për llogari të personit kryesor.</w:t>
      </w:r>
    </w:p>
    <w:p w:rsidR="00E547FC" w:rsidRPr="009D701A" w:rsidRDefault="00E547FC" w:rsidP="00E547FC">
      <w:pPr>
        <w:pStyle w:val="Paragrafi"/>
        <w:rPr>
          <w:szCs w:val="22"/>
          <w:lang w:val="sq-AL"/>
        </w:rPr>
      </w:pPr>
      <w:r w:rsidRPr="009D701A">
        <w:rPr>
          <w:szCs w:val="22"/>
          <w:lang w:val="sq-AL"/>
        </w:rPr>
        <w:t xml:space="preserve">Fatura e lëshuar nga kryesori për llogari të agjentit të tij përmban të gjitha të dhënat që duhet të përmbajë një faturë tatimore sipas nenit 36 të ligjit. Çmimi i vendosur në të, është ai i shitjes me pakicë dhe mbi vlerën e tatueshme të çdo furnizimi, aplikohet TVSH në shkallën tatimore 20%. Ajo deklarohet si TVSH e mbledhshme nga personi që luan rolin e kryesorit dhe konsiderohet si TVSH e zbritshme për blerësin brenda përcaktimeve të nenit 33 të ligjit. </w:t>
      </w:r>
    </w:p>
    <w:p w:rsidR="00E547FC" w:rsidRPr="009D701A" w:rsidRDefault="00E547FC" w:rsidP="00E547FC">
      <w:pPr>
        <w:pStyle w:val="Paragrafi"/>
        <w:rPr>
          <w:szCs w:val="22"/>
          <w:lang w:val="sq-AL"/>
        </w:rPr>
      </w:pPr>
      <w:r w:rsidRPr="009D701A">
        <w:rPr>
          <w:szCs w:val="22"/>
          <w:lang w:val="sq-AL"/>
        </w:rPr>
        <w:t>Nga ana tjetër për këtë ndërmjetësim që kryhet për llogari të kryesorit, agjenti i faturon atij një shumë që konsiderohet si vlerë e tatueshme e këtij shërbimi (ndryshe komision), e barabartë me vlerën e ndërhyrjes së tij në treg. Mbi të zbatohet shkalla tatimore e TVSH-së prej 20%, e cila deklarohet si TVSH e mbledhshme nga agjenti. Njëkohësisht kjo shumë konsiderohet si TVSH e zbritshme për personin kryesor, si dhe është e kreditueshme  prej tij brenda përcaktimeve të nenit 33 të ligjit.</w:t>
      </w:r>
    </w:p>
    <w:p w:rsidR="00E547FC" w:rsidRDefault="00E547FC" w:rsidP="00E547FC">
      <w:pPr>
        <w:pStyle w:val="Paragrafi"/>
        <w:rPr>
          <w:szCs w:val="22"/>
          <w:lang w:val="sq-AL"/>
        </w:rPr>
      </w:pPr>
      <w:r w:rsidRPr="009D701A">
        <w:rPr>
          <w:szCs w:val="22"/>
          <w:lang w:val="sq-AL"/>
        </w:rPr>
        <w:t>Shembull</w:t>
      </w:r>
      <w:r>
        <w:rPr>
          <w:szCs w:val="22"/>
          <w:lang w:val="sq-AL"/>
        </w:rPr>
        <w:t>:</w:t>
      </w:r>
    </w:p>
    <w:p w:rsidR="00E547FC" w:rsidRPr="009D701A" w:rsidRDefault="00E547FC" w:rsidP="00E547FC">
      <w:pPr>
        <w:pStyle w:val="Paragrafi"/>
        <w:rPr>
          <w:szCs w:val="22"/>
          <w:lang w:val="sq-AL"/>
        </w:rPr>
      </w:pPr>
      <w:r w:rsidRPr="009D701A">
        <w:rPr>
          <w:szCs w:val="22"/>
          <w:lang w:val="sq-AL"/>
        </w:rPr>
        <w:t>a) S</w:t>
      </w:r>
      <w:r>
        <w:rPr>
          <w:szCs w:val="22"/>
          <w:lang w:val="sq-AL"/>
        </w:rPr>
        <w:t>upozojmë që furnizuesi kryesor e</w:t>
      </w:r>
      <w:r w:rsidRPr="009D701A">
        <w:rPr>
          <w:szCs w:val="22"/>
          <w:lang w:val="sq-AL"/>
        </w:rPr>
        <w:t xml:space="preserve"> karburantit A është importues dhe në muajin maj importon 100 000 litra karburant.</w:t>
      </w:r>
    </w:p>
    <w:p w:rsidR="00E547FC" w:rsidRDefault="00E547FC" w:rsidP="00E547FC">
      <w:pPr>
        <w:pStyle w:val="Paragrafi"/>
        <w:rPr>
          <w:szCs w:val="22"/>
          <w:lang w:val="sq-AL"/>
        </w:rPr>
      </w:pPr>
      <w:r w:rsidRPr="009D701A">
        <w:rPr>
          <w:szCs w:val="22"/>
          <w:lang w:val="sq-AL"/>
        </w:rPr>
        <w:t>Është llogaritur n</w:t>
      </w:r>
      <w:r>
        <w:rPr>
          <w:szCs w:val="22"/>
          <w:lang w:val="sq-AL"/>
        </w:rPr>
        <w:t>ë doganë që vlera e tatueshme e</w:t>
      </w:r>
      <w:r w:rsidRPr="009D701A">
        <w:rPr>
          <w:szCs w:val="22"/>
          <w:lang w:val="sq-AL"/>
        </w:rPr>
        <w:t xml:space="preserve"> karburantit të importuar është 8 000 000 lekë. Mbi këtë vlerë importi, aplikohet TVSH me shkallë tatimore 20% dhe konkretisht, vlera e saj është 1 600 000 lekë, e cila është e zbritshme nga kryesori A, brenda përcaktimeve të nenit 33 të ligjit të TVSH-së.</w:t>
      </w:r>
    </w:p>
    <w:p w:rsidR="00E547FC" w:rsidRPr="009D701A" w:rsidRDefault="00E547FC" w:rsidP="00E547FC">
      <w:pPr>
        <w:pStyle w:val="Paragrafi"/>
        <w:rPr>
          <w:szCs w:val="22"/>
          <w:lang w:val="sq-AL"/>
        </w:rPr>
      </w:pPr>
      <w:r w:rsidRPr="009D701A">
        <w:rPr>
          <w:szCs w:val="22"/>
          <w:lang w:val="sq-AL"/>
        </w:rPr>
        <w:t>b) Po në këtë muaj bëhet furnizimi i kësaj sasie e karburantit prej 100 000 litra nga kryesori A, me anë të agjentit B, person i tatueshëm ndërmjetës, për llogari të personave të tretë, konsumatorë finalë C.</w:t>
      </w:r>
    </w:p>
    <w:p w:rsidR="00E547FC" w:rsidRPr="009D701A" w:rsidRDefault="00E547FC" w:rsidP="00E547FC">
      <w:pPr>
        <w:pStyle w:val="Paragrafi"/>
        <w:rPr>
          <w:szCs w:val="22"/>
          <w:lang w:val="sq-AL"/>
        </w:rPr>
      </w:pPr>
      <w:r w:rsidRPr="009D701A">
        <w:rPr>
          <w:szCs w:val="22"/>
          <w:lang w:val="sq-AL"/>
        </w:rPr>
        <w:lastRenderedPageBreak/>
        <w:t>Është llogaritur që vlera e tatueshme e këtij furnizimi është 12 000 000 lekë (100 000 litra x 120 lekë/litri çmimi i shitjes me pakicë pa TVSH). Mbi këtë vlerë aplikohet TVSH me shkallë tatimore 20% dhe konkretisht vlera e tatimit është 2 400 000 lekë.</w:t>
      </w:r>
    </w:p>
    <w:p w:rsidR="00E547FC" w:rsidRPr="009D701A" w:rsidRDefault="00E547FC" w:rsidP="00E547FC">
      <w:pPr>
        <w:pStyle w:val="Paragrafi"/>
        <w:rPr>
          <w:szCs w:val="22"/>
          <w:lang w:val="sq-AL"/>
        </w:rPr>
      </w:pPr>
      <w:r w:rsidRPr="009D701A">
        <w:rPr>
          <w:szCs w:val="22"/>
          <w:lang w:val="sq-AL"/>
        </w:rPr>
        <w:t xml:space="preserve">Ky furnizim pasqyrohet nga furnizuesi A duke lëshuar faturë tatimore në adresë të blerësit B, agjent i tij. Kjo faturë regjistrohet në librin e shitjeve të kryesorit A, së bashku me TVSH e paraqitur në të, si dhe në librin e blerjeve të B-së, nëse ky është person i tatueshëm dhe është e zbritshme për të brenda përcaktimeve të nenit 33 të ligjit. </w:t>
      </w:r>
    </w:p>
    <w:p w:rsidR="00E547FC" w:rsidRPr="009D701A" w:rsidRDefault="00E547FC" w:rsidP="00E547FC">
      <w:pPr>
        <w:pStyle w:val="Paragrafi"/>
        <w:rPr>
          <w:szCs w:val="22"/>
          <w:lang w:val="sq-AL"/>
        </w:rPr>
      </w:pPr>
      <w:r w:rsidRPr="009D701A">
        <w:rPr>
          <w:szCs w:val="22"/>
          <w:lang w:val="sq-AL"/>
        </w:rPr>
        <w:t>c) Ndërmjetësimi i kryer nga agjenti B konsiderohet si furnizim shërbimi prej tij, për llogari të kryesorit A. Për rastin konkret, vlera e shërbimit është 1 200 000 lekë (100 000 litra x 12 lekë/litri pa TVSH). Mbi këtë vlerë aplikohet TVSH me shkallë tatimore 20% dhe konkretisht vlera e tatimit është 240 000 lekë. Këto të dhëna pasqyrohen nga agjenti B, i cili lëshon një faturë tatimore në adresë të kryesorit A.</w:t>
      </w:r>
    </w:p>
    <w:p w:rsidR="00E547FC" w:rsidRPr="009D701A" w:rsidRDefault="00E547FC" w:rsidP="00E547FC">
      <w:pPr>
        <w:pStyle w:val="Paragrafi"/>
        <w:rPr>
          <w:szCs w:val="22"/>
          <w:lang w:val="sq-AL"/>
        </w:rPr>
      </w:pPr>
      <w:r w:rsidRPr="009D701A">
        <w:rPr>
          <w:szCs w:val="22"/>
          <w:lang w:val="sq-AL"/>
        </w:rPr>
        <w:t>Kjo faturë regjistrohet në librin e shitjes së agjentit B dhe librin e blerjeve të kryesorit A duke qenë e zbritshme për të brenda përcaktimeve të nenit 33 të ligjit.</w:t>
      </w:r>
    </w:p>
    <w:p w:rsidR="00E547FC" w:rsidRPr="009D701A" w:rsidRDefault="00E547FC" w:rsidP="00E547FC">
      <w:pPr>
        <w:pStyle w:val="Paragrafi"/>
        <w:rPr>
          <w:szCs w:val="22"/>
          <w:lang w:val="sq-AL"/>
        </w:rPr>
      </w:pPr>
      <w:r w:rsidRPr="009D701A">
        <w:rPr>
          <w:szCs w:val="22"/>
          <w:lang w:val="sq-AL"/>
        </w:rPr>
        <w:t>b) Detyrime të palëve.</w:t>
      </w:r>
    </w:p>
    <w:p w:rsidR="00E547FC" w:rsidRPr="009D701A" w:rsidRDefault="00E547FC" w:rsidP="00E547FC">
      <w:pPr>
        <w:pStyle w:val="Paragrafi"/>
        <w:rPr>
          <w:szCs w:val="22"/>
          <w:lang w:val="sq-AL"/>
        </w:rPr>
      </w:pPr>
      <w:r w:rsidRPr="009D701A">
        <w:rPr>
          <w:szCs w:val="22"/>
          <w:lang w:val="sq-AL"/>
        </w:rPr>
        <w:t>Midis agjentit dhe kryesorit duhet të ekzistojë një marrëveshje lidhur me faktin e realizimit të furnizimit.</w:t>
      </w:r>
    </w:p>
    <w:p w:rsidR="00E547FC" w:rsidRPr="009D701A" w:rsidRDefault="00E547FC" w:rsidP="00E547FC">
      <w:pPr>
        <w:pStyle w:val="Paragrafi"/>
        <w:rPr>
          <w:szCs w:val="22"/>
          <w:lang w:val="sq-AL"/>
        </w:rPr>
      </w:pPr>
      <w:r w:rsidRPr="009D701A">
        <w:rPr>
          <w:szCs w:val="22"/>
          <w:lang w:val="sq-AL"/>
        </w:rPr>
        <w:t>Konkretisht kërkohet që:</w:t>
      </w:r>
    </w:p>
    <w:p w:rsidR="00E547FC" w:rsidRPr="009D701A" w:rsidRDefault="00E547FC" w:rsidP="00E547FC">
      <w:pPr>
        <w:pStyle w:val="Paragrafi"/>
        <w:rPr>
          <w:szCs w:val="22"/>
          <w:lang w:val="sq-AL"/>
        </w:rPr>
      </w:pPr>
      <w:r w:rsidRPr="009D701A">
        <w:rPr>
          <w:szCs w:val="22"/>
          <w:lang w:val="sq-AL"/>
        </w:rPr>
        <w:t>- të jetë e përcaktuar qartë roli i agjentit, në mënyrë që të kuptohet që agjenti po kryen një furnizim të shërbimit për llogari të kryesorit dhe jo për llogari të veprimtarisë së tij ekonomike;</w:t>
      </w:r>
    </w:p>
    <w:p w:rsidR="00E547FC" w:rsidRPr="009D701A" w:rsidRDefault="00E547FC" w:rsidP="00E547FC">
      <w:pPr>
        <w:pStyle w:val="Paragrafi"/>
        <w:rPr>
          <w:szCs w:val="22"/>
          <w:lang w:val="sq-AL"/>
        </w:rPr>
      </w:pPr>
      <w:r w:rsidRPr="009D701A">
        <w:rPr>
          <w:szCs w:val="22"/>
          <w:lang w:val="sq-AL"/>
        </w:rPr>
        <w:t>- të jetë përcaktuar qartë që agjenti nuk është ekonomikisht zotëruesi i mallit, për rastin konkret karburantit, të cilin e ka furnizuar për llogari të kryesorit;</w:t>
      </w:r>
    </w:p>
    <w:p w:rsidR="00E547FC" w:rsidRPr="009D701A" w:rsidRDefault="00E547FC" w:rsidP="00E547FC">
      <w:pPr>
        <w:pStyle w:val="Paragrafi"/>
        <w:rPr>
          <w:szCs w:val="22"/>
          <w:lang w:val="sq-AL"/>
        </w:rPr>
      </w:pPr>
      <w:r w:rsidRPr="009D701A">
        <w:rPr>
          <w:szCs w:val="22"/>
          <w:lang w:val="sq-AL"/>
        </w:rPr>
        <w:t>- agjenti nuk mund të furnizojë në një vendndodhje biznesi, mallra të së njëjtës natyrë (p.sh. karburant të llojit D1) të furnizuar nga kryesorë të ndryshëm;</w:t>
      </w:r>
    </w:p>
    <w:p w:rsidR="00E547FC" w:rsidRPr="009D701A" w:rsidRDefault="00E547FC" w:rsidP="00E547FC">
      <w:pPr>
        <w:pStyle w:val="Paragrafi"/>
        <w:rPr>
          <w:szCs w:val="22"/>
          <w:lang w:val="sq-AL"/>
        </w:rPr>
      </w:pPr>
      <w:r w:rsidRPr="009D701A">
        <w:rPr>
          <w:szCs w:val="22"/>
          <w:lang w:val="sq-AL"/>
        </w:rPr>
        <w:t>- të jetë përcaktuar qar</w:t>
      </w:r>
      <w:r>
        <w:rPr>
          <w:szCs w:val="22"/>
          <w:lang w:val="sq-AL"/>
        </w:rPr>
        <w:t>të që agjenti</w:t>
      </w:r>
      <w:r w:rsidRPr="009D701A">
        <w:rPr>
          <w:szCs w:val="22"/>
          <w:lang w:val="sq-AL"/>
        </w:rPr>
        <w:t xml:space="preserve"> nuk mund të ndryshojë çmimin e furnizimit të mallit që i është faturuar prej kryesorit;</w:t>
      </w:r>
    </w:p>
    <w:p w:rsidR="00E547FC" w:rsidRPr="009D701A" w:rsidRDefault="00E547FC" w:rsidP="00E547FC">
      <w:pPr>
        <w:pStyle w:val="Paragrafi"/>
        <w:rPr>
          <w:szCs w:val="22"/>
          <w:lang w:val="sq-AL"/>
        </w:rPr>
      </w:pPr>
      <w:r w:rsidRPr="009D701A">
        <w:rPr>
          <w:szCs w:val="22"/>
          <w:lang w:val="sq-AL"/>
        </w:rPr>
        <w:t>- konsiderohet shkelje çdo ndryshim nga agjenti i çmimit fillestar me pakicë të faturuar nga kryesori. Përveç vlerësimit të detyrimit tatimor, zbatohet edhe gjobë sipas nenit 116 të ligjit  nr.9920, datë 19.5.2008 “Për procedurat tatimore në Republikën e Shqipërisë”.</w:t>
      </w:r>
    </w:p>
    <w:p w:rsidR="00E547FC" w:rsidRPr="009D701A" w:rsidRDefault="00E547FC" w:rsidP="00E547FC">
      <w:pPr>
        <w:pStyle w:val="Paragrafi"/>
        <w:rPr>
          <w:szCs w:val="22"/>
          <w:lang w:val="sq-AL"/>
        </w:rPr>
      </w:pPr>
      <w:r w:rsidRPr="009D701A">
        <w:rPr>
          <w:szCs w:val="22"/>
          <w:lang w:val="sq-AL"/>
        </w:rPr>
        <w:t>2.  Pika 9.5 “Furnizimi i cigareve” riformulohet si më poshtë:</w:t>
      </w:r>
    </w:p>
    <w:p w:rsidR="00E547FC" w:rsidRPr="009D701A" w:rsidRDefault="00E547FC" w:rsidP="00E547FC">
      <w:pPr>
        <w:pStyle w:val="Paragrafi"/>
        <w:rPr>
          <w:szCs w:val="22"/>
          <w:lang w:val="sq-AL"/>
        </w:rPr>
      </w:pPr>
      <w:bookmarkStart w:id="1" w:name="P690_57065"/>
      <w:bookmarkEnd w:id="1"/>
      <w:r w:rsidRPr="009D701A">
        <w:rPr>
          <w:szCs w:val="22"/>
          <w:lang w:val="sq-AL"/>
        </w:rPr>
        <w:t>“9.5 Furnizimi i cigareve</w:t>
      </w:r>
    </w:p>
    <w:p w:rsidR="00E547FC" w:rsidRPr="009D701A" w:rsidRDefault="00E547FC" w:rsidP="00E547FC">
      <w:pPr>
        <w:pStyle w:val="Paragrafi"/>
        <w:rPr>
          <w:szCs w:val="22"/>
          <w:lang w:val="sq-AL"/>
        </w:rPr>
      </w:pPr>
      <w:r w:rsidRPr="009D701A">
        <w:rPr>
          <w:szCs w:val="22"/>
          <w:lang w:val="sq-AL"/>
        </w:rPr>
        <w:t xml:space="preserve">Në këtë paragraf, termat  e  mëposhtëm  kanë këtë kuptim: </w:t>
      </w:r>
    </w:p>
    <w:p w:rsidR="00E547FC" w:rsidRPr="009D701A" w:rsidRDefault="00E547FC" w:rsidP="00E547FC">
      <w:pPr>
        <w:pStyle w:val="Paragrafi"/>
        <w:rPr>
          <w:szCs w:val="22"/>
          <w:lang w:val="sq-AL"/>
        </w:rPr>
      </w:pPr>
      <w:r w:rsidRPr="009D701A">
        <w:rPr>
          <w:szCs w:val="22"/>
          <w:lang w:val="sq-AL"/>
        </w:rPr>
        <w:t xml:space="preserve">- “Furnizues kryesorë” konsiderohen importuesit dhe prodhuesit vendas të cigareve. </w:t>
      </w:r>
    </w:p>
    <w:p w:rsidR="00E547FC" w:rsidRPr="009D701A" w:rsidRDefault="00E547FC" w:rsidP="00E547FC">
      <w:pPr>
        <w:pStyle w:val="Paragrafi"/>
        <w:rPr>
          <w:szCs w:val="22"/>
          <w:lang w:val="sq-AL"/>
        </w:rPr>
      </w:pPr>
      <w:r w:rsidRPr="009D701A">
        <w:rPr>
          <w:szCs w:val="22"/>
          <w:lang w:val="sq-AL"/>
        </w:rPr>
        <w:t xml:space="preserve">- “Furnizues të ndërmjetëm” konsiderohen tatimpaguesit që furnizohen me qëllim për të rishitur te furnizues të tjerë të ndërmjetëm dhe/ose te njësitë e shitjes me pakicë. </w:t>
      </w:r>
    </w:p>
    <w:p w:rsidR="00E547FC" w:rsidRPr="009D701A" w:rsidRDefault="00E547FC" w:rsidP="00E547FC">
      <w:pPr>
        <w:pStyle w:val="Paragrafi"/>
        <w:rPr>
          <w:szCs w:val="22"/>
          <w:lang w:val="sq-AL"/>
        </w:rPr>
      </w:pPr>
      <w:r w:rsidRPr="009D701A">
        <w:rPr>
          <w:szCs w:val="22"/>
          <w:lang w:val="sq-AL"/>
        </w:rPr>
        <w:t>- “Njësi të shitjes me pakicë” konsiderohen tatimpaguesit që furnizohen për të shitur</w:t>
      </w:r>
      <w:r>
        <w:rPr>
          <w:szCs w:val="22"/>
          <w:lang w:val="sq-AL"/>
        </w:rPr>
        <w:t xml:space="preserve"> te blerësit, konsumatorë finalë</w:t>
      </w:r>
      <w:r w:rsidRPr="009D701A">
        <w:rPr>
          <w:szCs w:val="22"/>
          <w:lang w:val="sq-AL"/>
        </w:rPr>
        <w:t>.</w:t>
      </w:r>
    </w:p>
    <w:p w:rsidR="00E547FC" w:rsidRPr="009D701A" w:rsidRDefault="00E547FC" w:rsidP="00E547FC">
      <w:pPr>
        <w:pStyle w:val="Paragrafi"/>
        <w:rPr>
          <w:szCs w:val="22"/>
          <w:lang w:val="sq-AL"/>
        </w:rPr>
      </w:pPr>
      <w:r w:rsidRPr="009D701A">
        <w:rPr>
          <w:szCs w:val="22"/>
          <w:lang w:val="sq-AL"/>
        </w:rPr>
        <w:t xml:space="preserve">- “Furnizim i parë” është furnizimi që furnizuesi kryesor bën për furnizuesit e ndërmjetëm apo për njësitë e shitjes me pakicë. </w:t>
      </w:r>
    </w:p>
    <w:p w:rsidR="00E547FC" w:rsidRPr="009D701A" w:rsidRDefault="00E547FC" w:rsidP="00E547FC">
      <w:pPr>
        <w:pStyle w:val="Paragrafi"/>
        <w:rPr>
          <w:szCs w:val="22"/>
          <w:lang w:val="sq-AL"/>
        </w:rPr>
      </w:pPr>
      <w:r w:rsidRPr="009D701A">
        <w:rPr>
          <w:szCs w:val="22"/>
          <w:lang w:val="sq-AL"/>
        </w:rPr>
        <w:t>- “Çmim i  shitjes me pakicë” është çmimi i paguar nga blerësi, konsumator final</w:t>
      </w:r>
      <w:r>
        <w:rPr>
          <w:szCs w:val="22"/>
          <w:lang w:val="sq-AL"/>
        </w:rPr>
        <w:t>.</w:t>
      </w:r>
    </w:p>
    <w:p w:rsidR="00E547FC" w:rsidRPr="009D701A" w:rsidRDefault="00E547FC" w:rsidP="00E547FC">
      <w:pPr>
        <w:pStyle w:val="Paragrafi"/>
        <w:rPr>
          <w:szCs w:val="22"/>
          <w:lang w:val="sq-AL"/>
        </w:rPr>
      </w:pPr>
      <w:r w:rsidRPr="009D701A">
        <w:rPr>
          <w:szCs w:val="22"/>
          <w:lang w:val="sq-AL"/>
        </w:rPr>
        <w:t>Furnizuesit kryesorë llogarisin TVSH-në</w:t>
      </w:r>
      <w:r>
        <w:rPr>
          <w:szCs w:val="22"/>
          <w:lang w:val="sq-AL"/>
        </w:rPr>
        <w:t xml:space="preserve"> </w:t>
      </w:r>
      <w:r w:rsidRPr="009D701A">
        <w:rPr>
          <w:szCs w:val="22"/>
          <w:lang w:val="sq-AL"/>
        </w:rPr>
        <w:t>mbi vlerën e tatueshme të çdo furnizimi që ato kryejnë.</w:t>
      </w:r>
    </w:p>
    <w:p w:rsidR="00E547FC" w:rsidRPr="009D701A" w:rsidRDefault="00E547FC" w:rsidP="00E547FC">
      <w:pPr>
        <w:pStyle w:val="Paragrafi"/>
        <w:rPr>
          <w:szCs w:val="22"/>
          <w:lang w:val="sq-AL"/>
        </w:rPr>
      </w:pPr>
      <w:r w:rsidRPr="009D701A">
        <w:rPr>
          <w:szCs w:val="22"/>
          <w:lang w:val="sq-AL"/>
        </w:rPr>
        <w:t>Vlera e tatueshme e çdo furnizimi, të kryer nga furnizuesi kryesor për të tretët, përcaktohet nga shumëzimi i sasisë së cigareve të shitura, me çmimin e shitjes me pakicë, pa përfshirë TVSH-në.</w:t>
      </w:r>
    </w:p>
    <w:p w:rsidR="00E547FC" w:rsidRDefault="00E547FC" w:rsidP="00E547FC">
      <w:pPr>
        <w:pStyle w:val="Paragrafi"/>
        <w:rPr>
          <w:szCs w:val="22"/>
          <w:lang w:val="sq-AL"/>
        </w:rPr>
      </w:pPr>
      <w:r w:rsidRPr="009D701A">
        <w:rPr>
          <w:szCs w:val="22"/>
          <w:lang w:val="sq-AL"/>
        </w:rPr>
        <w:t xml:space="preserve">Furnizimi i cigareve në vazhdim nga furnizuesit e ndërmjetëm, do të konsiderohet jashtë objektit të TVSH-së dhe këta persona blerës nuk kanë të drejtë të kreditojnë TVSH-në e faturuar nga furnizuesit  kryesorë  në lidhje me atë furnizim. </w:t>
      </w:r>
    </w:p>
    <w:p w:rsidR="00E547FC" w:rsidRDefault="00E547FC" w:rsidP="00E547FC">
      <w:pPr>
        <w:pStyle w:val="Paragrafi"/>
        <w:rPr>
          <w:szCs w:val="22"/>
          <w:lang w:val="sq-AL"/>
        </w:rPr>
      </w:pPr>
    </w:p>
    <w:p w:rsidR="00E547FC" w:rsidRPr="009D701A" w:rsidRDefault="00E547FC" w:rsidP="00E547FC">
      <w:pPr>
        <w:pStyle w:val="Paragrafi"/>
        <w:rPr>
          <w:szCs w:val="22"/>
          <w:lang w:val="sq-AL"/>
        </w:rPr>
      </w:pPr>
    </w:p>
    <w:p w:rsidR="00E547FC" w:rsidRDefault="00E547FC" w:rsidP="00E547FC">
      <w:pPr>
        <w:pStyle w:val="Paragrafi"/>
        <w:rPr>
          <w:szCs w:val="22"/>
          <w:lang w:val="sq-AL"/>
        </w:rPr>
      </w:pPr>
      <w:r w:rsidRPr="009D701A">
        <w:rPr>
          <w:szCs w:val="22"/>
          <w:lang w:val="sq-AL"/>
        </w:rPr>
        <w:t>Ndërkohë komisioni i përfituar nga furnizuesit e ndërmjetëm është i tatueshëm si furnizimi i një shërbimi kryer prej tyre. Mbi vlerën e tij zbatohet TVSH në shkallën tatimore 20% e cila është e kreditueshme për përfituesin e shërbimit brenda përcaktimeve të nenit 33 të ligjit të TVSH-së.</w:t>
      </w:r>
    </w:p>
    <w:p w:rsidR="00E547FC" w:rsidRPr="009D701A" w:rsidRDefault="00E547FC" w:rsidP="00E547FC">
      <w:pPr>
        <w:pStyle w:val="Paragrafi"/>
        <w:rPr>
          <w:szCs w:val="22"/>
          <w:lang w:val="sq-AL"/>
        </w:rPr>
      </w:pPr>
      <w:r w:rsidRPr="009D701A">
        <w:rPr>
          <w:szCs w:val="22"/>
          <w:lang w:val="sq-AL"/>
        </w:rPr>
        <w:t>Nëse tatimpaguesi që merr furnizimin e parë, është tatimpagues i taksës vendore mbi biznesin e vogël (jo tatimpagues i TVSH-së), ai do t’i faturojë furnizuesit kryesor vlerën e ndërhyrjes në treg, pa llogaritur TVSH-në.</w:t>
      </w:r>
    </w:p>
    <w:p w:rsidR="00E547FC" w:rsidRPr="009D701A" w:rsidRDefault="00E547FC" w:rsidP="00E547FC">
      <w:pPr>
        <w:pStyle w:val="Paragrafi"/>
        <w:rPr>
          <w:szCs w:val="22"/>
          <w:lang w:val="sq-AL"/>
        </w:rPr>
      </w:pPr>
      <w:r w:rsidRPr="009D701A">
        <w:rPr>
          <w:szCs w:val="22"/>
          <w:lang w:val="sq-AL"/>
        </w:rPr>
        <w:lastRenderedPageBreak/>
        <w:t>Sipas natyrës së transaksioneve e marrëdhënieve tregtare midis furnizuesit kryesor dhe furnizuesve të ndërmjetëm, faturimi bëhet sipas mënyrës së faturimit total të komisionit ose faturimit të fraksionuar të tij.</w:t>
      </w:r>
    </w:p>
    <w:p w:rsidR="00E547FC" w:rsidRPr="009D701A" w:rsidRDefault="00E547FC" w:rsidP="00E547FC">
      <w:pPr>
        <w:pStyle w:val="Paragrafi"/>
        <w:rPr>
          <w:szCs w:val="22"/>
          <w:lang w:val="sq-AL"/>
        </w:rPr>
      </w:pPr>
      <w:r w:rsidRPr="009D701A">
        <w:rPr>
          <w:szCs w:val="22"/>
          <w:lang w:val="sq-AL"/>
        </w:rPr>
        <w:t xml:space="preserve">9.5.1.  Faturimi e pagimi total i komisionit. </w:t>
      </w:r>
    </w:p>
    <w:p w:rsidR="00E547FC" w:rsidRPr="009D701A" w:rsidRDefault="00E547FC" w:rsidP="00E547FC">
      <w:pPr>
        <w:pStyle w:val="Paragrafi"/>
        <w:rPr>
          <w:szCs w:val="22"/>
          <w:lang w:val="sq-AL"/>
        </w:rPr>
      </w:pPr>
      <w:r w:rsidRPr="009D701A">
        <w:rPr>
          <w:szCs w:val="22"/>
          <w:lang w:val="sq-AL"/>
        </w:rPr>
        <w:t>Sipas kësaj mënyre, furnizuesit të parë i faturohet totali i vlerës së shërbimit të të gjitha hallkave që ndërhyjnë në tregun e cigareve.</w:t>
      </w:r>
    </w:p>
    <w:p w:rsidR="00E547FC" w:rsidRPr="009D701A" w:rsidRDefault="00E547FC" w:rsidP="00E547FC">
      <w:pPr>
        <w:pStyle w:val="Paragrafi"/>
        <w:rPr>
          <w:szCs w:val="22"/>
          <w:lang w:val="sq-AL"/>
        </w:rPr>
      </w:pPr>
      <w:r w:rsidRPr="009D701A">
        <w:rPr>
          <w:szCs w:val="22"/>
          <w:lang w:val="sq-AL"/>
        </w:rPr>
        <w:t xml:space="preserve">Furnizuesi i ndërmjetëm i faturon furnizuesit kryesor vlerën totale që do t’i shtohet produktit, nga ndërhyrja e tij dhe e të gjitha hallkave të tjera të mëpasshme  në treg. </w:t>
      </w:r>
    </w:p>
    <w:p w:rsidR="00E547FC" w:rsidRPr="009D701A" w:rsidRDefault="00E547FC" w:rsidP="00E547FC">
      <w:pPr>
        <w:pStyle w:val="Paragrafi"/>
        <w:rPr>
          <w:szCs w:val="22"/>
          <w:lang w:val="sq-AL"/>
        </w:rPr>
      </w:pPr>
      <w:r w:rsidRPr="009D701A">
        <w:rPr>
          <w:szCs w:val="22"/>
          <w:lang w:val="sq-AL"/>
        </w:rPr>
        <w:t xml:space="preserve">Furnizimet e tjera që furnizuesit e ndërmjetëm bëjnë për hallkat e mëpasshme deri te konsumatori final, janë furnizime për të cilat nuk llogaritet TVSH. Furnizimi i cigareve në vazhdim nga furnizuesit e ndërmjetëm, për furnizues të tjerë të ndërmjetëm apo për njësitë e shitjes me pakicë, do të konsiderohet jashtë objektit të TVSH-së. Ky furnizim do të faturohet me çmimin e shitjes me pakicë të cigareve minus vlerën e ndërhyrjes në treg që përfiton furnizuesi tjetër i ndërmjetëm apo njësia e shitjes me pakicë. </w:t>
      </w:r>
    </w:p>
    <w:p w:rsidR="00E547FC" w:rsidRPr="009D701A" w:rsidRDefault="00E547FC" w:rsidP="00E547FC">
      <w:pPr>
        <w:pStyle w:val="Paragrafi"/>
        <w:rPr>
          <w:szCs w:val="22"/>
          <w:lang w:val="sq-AL"/>
        </w:rPr>
      </w:pPr>
      <w:r w:rsidRPr="009D701A">
        <w:rPr>
          <w:szCs w:val="22"/>
          <w:lang w:val="sq-AL"/>
        </w:rPr>
        <w:t xml:space="preserve">Fatura e lëshuar nga furnizuesit e ndërmjetëm do të jetë faturë tatimore, por në kolonën e TVSH-së së saj nuk paraqitet TVSH.    </w:t>
      </w:r>
    </w:p>
    <w:p w:rsidR="00E547FC" w:rsidRPr="009D701A" w:rsidRDefault="00E547FC" w:rsidP="00E547FC">
      <w:pPr>
        <w:pStyle w:val="Paragrafi"/>
        <w:rPr>
          <w:szCs w:val="22"/>
          <w:lang w:val="sq-AL"/>
        </w:rPr>
      </w:pPr>
      <w:r w:rsidRPr="009D701A">
        <w:rPr>
          <w:szCs w:val="22"/>
          <w:lang w:val="sq-AL"/>
        </w:rPr>
        <w:t>Shembull</w:t>
      </w:r>
      <w:r>
        <w:rPr>
          <w:szCs w:val="22"/>
          <w:lang w:val="sq-AL"/>
        </w:rPr>
        <w:t>:</w:t>
      </w:r>
    </w:p>
    <w:p w:rsidR="00E547FC" w:rsidRPr="009D701A" w:rsidRDefault="00E547FC" w:rsidP="00E547FC">
      <w:pPr>
        <w:pStyle w:val="Paragrafi"/>
        <w:rPr>
          <w:szCs w:val="22"/>
          <w:lang w:val="sq-AL"/>
        </w:rPr>
      </w:pPr>
      <w:r w:rsidRPr="009D701A">
        <w:rPr>
          <w:szCs w:val="22"/>
          <w:lang w:val="sq-AL"/>
        </w:rPr>
        <w:t>Çmimi i shitjes me pakicë për një paketë cigare të markës Z është 200 lekë.</w:t>
      </w:r>
    </w:p>
    <w:p w:rsidR="00E547FC" w:rsidRPr="009D701A" w:rsidRDefault="00E547FC" w:rsidP="00E547FC">
      <w:pPr>
        <w:pStyle w:val="Paragrafi"/>
        <w:rPr>
          <w:szCs w:val="22"/>
          <w:lang w:val="sq-AL"/>
        </w:rPr>
      </w:pPr>
      <w:r w:rsidRPr="009D701A">
        <w:rPr>
          <w:szCs w:val="22"/>
          <w:lang w:val="sq-AL"/>
        </w:rPr>
        <w:t xml:space="preserve">Rasti i I : Furnizuesi kryesor (X) furnizon personin e tatueshëm D, njësi shitjeje me pakicë. </w:t>
      </w:r>
    </w:p>
    <w:p w:rsidR="00E547FC" w:rsidRPr="009D701A" w:rsidRDefault="00E547FC" w:rsidP="00E547FC">
      <w:pPr>
        <w:pStyle w:val="Paragrafi"/>
        <w:rPr>
          <w:szCs w:val="22"/>
          <w:lang w:val="sq-AL"/>
        </w:rPr>
      </w:pPr>
      <w:r w:rsidRPr="009D701A">
        <w:rPr>
          <w:szCs w:val="22"/>
          <w:lang w:val="sq-AL"/>
        </w:rPr>
        <w:t xml:space="preserve">X do të faturojë për D si më poshtë:  </w:t>
      </w:r>
    </w:p>
    <w:p w:rsidR="00E547FC" w:rsidRPr="009D701A" w:rsidRDefault="00E547FC" w:rsidP="00E547FC">
      <w:pPr>
        <w:pStyle w:val="Paragrafi"/>
        <w:rPr>
          <w:szCs w:val="22"/>
          <w:lang w:val="sq-AL"/>
        </w:rPr>
      </w:pPr>
      <w:r w:rsidRPr="009D701A">
        <w:rPr>
          <w:szCs w:val="22"/>
          <w:lang w:val="sq-AL"/>
        </w:rPr>
        <w:t>1</w:t>
      </w:r>
      <w:r>
        <w:rPr>
          <w:szCs w:val="22"/>
          <w:lang w:val="sq-AL"/>
        </w:rPr>
        <w:t>66.67 + 33.33 (TVSH) = 200 lekë</w:t>
      </w:r>
      <w:r w:rsidRPr="009D701A">
        <w:rPr>
          <w:szCs w:val="22"/>
          <w:lang w:val="sq-AL"/>
        </w:rPr>
        <w:t>.</w:t>
      </w:r>
    </w:p>
    <w:p w:rsidR="00E547FC" w:rsidRPr="009D701A" w:rsidRDefault="00E547FC" w:rsidP="00E547FC">
      <w:pPr>
        <w:pStyle w:val="Paragrafi"/>
        <w:rPr>
          <w:szCs w:val="22"/>
          <w:lang w:val="sq-AL"/>
        </w:rPr>
      </w:pPr>
      <w:r w:rsidRPr="009D701A">
        <w:rPr>
          <w:szCs w:val="22"/>
          <w:lang w:val="sq-AL"/>
        </w:rPr>
        <w:t>D nuk ka të drejtë të kreditojë TVSH (33.33 lekë).</w:t>
      </w:r>
    </w:p>
    <w:p w:rsidR="00E547FC" w:rsidRPr="009D701A" w:rsidRDefault="00E547FC" w:rsidP="00E547FC">
      <w:pPr>
        <w:pStyle w:val="Paragrafi"/>
        <w:rPr>
          <w:szCs w:val="22"/>
          <w:lang w:val="sq-AL"/>
        </w:rPr>
      </w:pPr>
      <w:r w:rsidRPr="009D701A">
        <w:rPr>
          <w:szCs w:val="22"/>
          <w:lang w:val="sq-AL"/>
        </w:rPr>
        <w:t xml:space="preserve">D do të faturojë për X, vlerën e ndërhyrjes së tij në treg 30 +6 (TVSH) = 36 lekë. </w:t>
      </w:r>
    </w:p>
    <w:p w:rsidR="00E547FC" w:rsidRPr="009D701A" w:rsidRDefault="00E547FC" w:rsidP="00E547FC">
      <w:pPr>
        <w:pStyle w:val="Paragrafi"/>
        <w:rPr>
          <w:szCs w:val="22"/>
          <w:lang w:val="sq-AL"/>
        </w:rPr>
      </w:pPr>
      <w:r w:rsidRPr="009D701A">
        <w:rPr>
          <w:szCs w:val="22"/>
          <w:lang w:val="sq-AL"/>
        </w:rPr>
        <w:t xml:space="preserve">X ka të drejtë të kreditojë TVSH (6 lekë) të faturës së lëshuar nga D për vlerën e ndërhyrjes së tij në treg. </w:t>
      </w:r>
    </w:p>
    <w:p w:rsidR="00E547FC" w:rsidRPr="009D701A" w:rsidRDefault="00E547FC" w:rsidP="00E547FC">
      <w:pPr>
        <w:pStyle w:val="Paragrafi"/>
        <w:rPr>
          <w:szCs w:val="22"/>
          <w:lang w:val="sq-AL"/>
        </w:rPr>
      </w:pPr>
      <w:r w:rsidRPr="009D701A">
        <w:rPr>
          <w:szCs w:val="22"/>
          <w:lang w:val="sq-AL"/>
        </w:rPr>
        <w:t xml:space="preserve">Njësia e shitjes me pakicë e shet një paketë cigare te konsumatori final pa llogaritur TVSH në vlerën 200 lekë. </w:t>
      </w:r>
    </w:p>
    <w:p w:rsidR="00E547FC" w:rsidRPr="009D701A" w:rsidRDefault="00E547FC" w:rsidP="00E547FC">
      <w:pPr>
        <w:pStyle w:val="Paragrafi"/>
        <w:rPr>
          <w:szCs w:val="22"/>
          <w:lang w:val="sq-AL"/>
        </w:rPr>
      </w:pPr>
      <w:r w:rsidRPr="009D701A">
        <w:rPr>
          <w:szCs w:val="22"/>
          <w:lang w:val="sq-AL"/>
        </w:rPr>
        <w:t>Rasti II: Furnizuesi kryesor (X) furnizon një njësi shitje me pakicë (D), tatimpagues i taksës vendore mbi biznesin e vogël (jo subjekt i TVSH).</w:t>
      </w:r>
    </w:p>
    <w:p w:rsidR="00E547FC" w:rsidRPr="009D701A" w:rsidRDefault="00E547FC" w:rsidP="00E547FC">
      <w:pPr>
        <w:pStyle w:val="Paragrafi"/>
        <w:rPr>
          <w:szCs w:val="22"/>
          <w:lang w:val="sq-AL"/>
        </w:rPr>
      </w:pPr>
      <w:r w:rsidRPr="009D701A">
        <w:rPr>
          <w:szCs w:val="22"/>
          <w:lang w:val="sq-AL"/>
        </w:rPr>
        <w:t xml:space="preserve">X do të faturojë për D si më poshtë: </w:t>
      </w:r>
    </w:p>
    <w:p w:rsidR="00E547FC" w:rsidRPr="009D701A" w:rsidRDefault="00E547FC" w:rsidP="00E547FC">
      <w:pPr>
        <w:pStyle w:val="Paragrafi"/>
        <w:rPr>
          <w:szCs w:val="22"/>
          <w:lang w:val="sq-AL"/>
        </w:rPr>
      </w:pPr>
      <w:r w:rsidRPr="009D701A">
        <w:rPr>
          <w:szCs w:val="22"/>
          <w:lang w:val="sq-AL"/>
        </w:rPr>
        <w:t xml:space="preserve">166.67 + 33.33 (TVSH) = 200 lekë. </w:t>
      </w:r>
    </w:p>
    <w:p w:rsidR="00E547FC" w:rsidRPr="009D701A" w:rsidRDefault="00E547FC" w:rsidP="00E547FC">
      <w:pPr>
        <w:pStyle w:val="Paragrafi"/>
        <w:rPr>
          <w:szCs w:val="22"/>
          <w:lang w:val="sq-AL"/>
        </w:rPr>
      </w:pPr>
      <w:r w:rsidRPr="009D701A">
        <w:rPr>
          <w:szCs w:val="22"/>
          <w:lang w:val="sq-AL"/>
        </w:rPr>
        <w:t>D, si tatimpagues i taksës vendore mbi biznesin e vogël, nuk ka të drejtë të kreditojë TV`1SH ( 33.33 lekë).</w:t>
      </w:r>
    </w:p>
    <w:p w:rsidR="00E547FC" w:rsidRPr="009D701A" w:rsidRDefault="00E547FC" w:rsidP="00E547FC">
      <w:pPr>
        <w:pStyle w:val="Paragrafi"/>
        <w:rPr>
          <w:szCs w:val="22"/>
          <w:lang w:val="sq-AL"/>
        </w:rPr>
      </w:pPr>
      <w:r w:rsidRPr="009D701A">
        <w:rPr>
          <w:szCs w:val="22"/>
          <w:lang w:val="sq-AL"/>
        </w:rPr>
        <w:t xml:space="preserve">D do të faturojë për X vlerën e ndërhyrjes së tij në treg vlerën 30 lekë, me faturë të thjeshtë tatimore. </w:t>
      </w:r>
    </w:p>
    <w:p w:rsidR="00E547FC" w:rsidRPr="009D701A" w:rsidRDefault="00E547FC" w:rsidP="00E547FC">
      <w:pPr>
        <w:pStyle w:val="Paragrafi"/>
        <w:rPr>
          <w:szCs w:val="22"/>
          <w:lang w:val="sq-AL"/>
        </w:rPr>
      </w:pPr>
      <w:r w:rsidRPr="009D701A">
        <w:rPr>
          <w:szCs w:val="22"/>
          <w:lang w:val="sq-AL"/>
        </w:rPr>
        <w:t xml:space="preserve">Njësia e shitjes me pakicë e shet një paketë cigare te konsumatori final me vlerë 200 lekë. </w:t>
      </w:r>
    </w:p>
    <w:p w:rsidR="00E547FC" w:rsidRPr="009D701A" w:rsidRDefault="00E547FC" w:rsidP="00E547FC">
      <w:pPr>
        <w:pStyle w:val="Paragrafi"/>
        <w:rPr>
          <w:szCs w:val="22"/>
          <w:lang w:val="sq-AL"/>
        </w:rPr>
      </w:pPr>
      <w:r w:rsidRPr="009D701A">
        <w:rPr>
          <w:szCs w:val="22"/>
          <w:lang w:val="sq-AL"/>
        </w:rPr>
        <w:t>Rasti III: Furnizuesi kryesor (X) furnizon një furnizues të ndërmjetëm (Y), person i tatueshëm.</w:t>
      </w:r>
    </w:p>
    <w:p w:rsidR="00E547FC" w:rsidRPr="009D701A" w:rsidRDefault="00E547FC" w:rsidP="00E547FC">
      <w:pPr>
        <w:pStyle w:val="Paragrafi"/>
        <w:rPr>
          <w:szCs w:val="22"/>
          <w:lang w:val="sq-AL"/>
        </w:rPr>
      </w:pPr>
      <w:r w:rsidRPr="009D701A">
        <w:rPr>
          <w:szCs w:val="22"/>
          <w:lang w:val="sq-AL"/>
        </w:rPr>
        <w:t xml:space="preserve">X do të faturojë për Y si më poshtë:  </w:t>
      </w:r>
    </w:p>
    <w:p w:rsidR="00E547FC" w:rsidRPr="009D701A" w:rsidRDefault="00E547FC" w:rsidP="00E547FC">
      <w:pPr>
        <w:pStyle w:val="Paragrafi"/>
        <w:rPr>
          <w:szCs w:val="22"/>
          <w:lang w:val="sq-AL"/>
        </w:rPr>
      </w:pPr>
      <w:r w:rsidRPr="009D701A">
        <w:rPr>
          <w:szCs w:val="22"/>
          <w:lang w:val="sq-AL"/>
        </w:rPr>
        <w:t>166.67 + 33.33 (TVSH) = 200 lekë.</w:t>
      </w:r>
    </w:p>
    <w:p w:rsidR="00E547FC" w:rsidRPr="009D701A" w:rsidRDefault="00E547FC" w:rsidP="00E547FC">
      <w:pPr>
        <w:pStyle w:val="Paragrafi"/>
        <w:rPr>
          <w:szCs w:val="22"/>
          <w:lang w:val="sq-AL"/>
        </w:rPr>
      </w:pPr>
      <w:r w:rsidRPr="009D701A">
        <w:rPr>
          <w:szCs w:val="22"/>
          <w:lang w:val="sq-AL"/>
        </w:rPr>
        <w:t xml:space="preserve">Y nuk  ka të drejtë të kreditojë TVSH (33.33 lekë). </w:t>
      </w:r>
    </w:p>
    <w:p w:rsidR="00E547FC" w:rsidRPr="009D701A" w:rsidRDefault="00E547FC" w:rsidP="00E547FC">
      <w:pPr>
        <w:pStyle w:val="Paragrafi"/>
        <w:rPr>
          <w:szCs w:val="22"/>
          <w:lang w:val="sq-AL"/>
        </w:rPr>
      </w:pPr>
      <w:r w:rsidRPr="009D701A">
        <w:rPr>
          <w:szCs w:val="22"/>
          <w:lang w:val="sq-AL"/>
        </w:rPr>
        <w:t>Y i faturon X të gjithë vlerën e ndërhyrjes së tij në treg dhe të hallkave të mëpasshme dhe mbi këtë vlerë llogarit edhe TVSH : 34 + 6.8 (TVSH) = 40.8 lekë.</w:t>
      </w:r>
    </w:p>
    <w:p w:rsidR="00E547FC" w:rsidRPr="009D701A" w:rsidRDefault="00E547FC" w:rsidP="00E547FC">
      <w:pPr>
        <w:pStyle w:val="Paragrafi"/>
        <w:rPr>
          <w:szCs w:val="22"/>
          <w:lang w:val="sq-AL"/>
        </w:rPr>
      </w:pPr>
      <w:r w:rsidRPr="009D701A">
        <w:rPr>
          <w:szCs w:val="22"/>
          <w:lang w:val="sq-AL"/>
        </w:rPr>
        <w:t xml:space="preserve">Y lëshon një faturë tatimore të TVSH për njësinë e shitjes me pakicë (D), në kolonën TVSH të cilës nuk do të ketë TVSH. Fatura tatimore e lëshuar nga Y do të ketë çmimin e shitjes me pakicë të cigareve minus vlerën e ndërhyrjes në treg që do të përfitojë njësia e shitjes me pakicë D (200-30 = 170 lekë).   </w:t>
      </w:r>
    </w:p>
    <w:p w:rsidR="00E547FC" w:rsidRPr="009D701A" w:rsidRDefault="00E547FC" w:rsidP="00E547FC">
      <w:pPr>
        <w:pStyle w:val="Paragrafi"/>
        <w:rPr>
          <w:szCs w:val="22"/>
          <w:lang w:val="sq-AL"/>
        </w:rPr>
      </w:pPr>
      <w:r w:rsidRPr="009D701A">
        <w:rPr>
          <w:szCs w:val="22"/>
          <w:lang w:val="sq-AL"/>
        </w:rPr>
        <w:t xml:space="preserve">Njësia e shitjes me pakicë D e shet një paketë cigare te konsumatori final, pa llogaritur TVSH në vlerën 200 lekë. </w:t>
      </w:r>
    </w:p>
    <w:p w:rsidR="00E547FC" w:rsidRDefault="00E547FC" w:rsidP="00E547FC">
      <w:pPr>
        <w:pStyle w:val="Paragrafi"/>
        <w:rPr>
          <w:szCs w:val="22"/>
          <w:lang w:val="sq-AL"/>
        </w:rPr>
      </w:pPr>
      <w:r w:rsidRPr="009D701A">
        <w:rPr>
          <w:szCs w:val="22"/>
          <w:lang w:val="sq-AL"/>
        </w:rPr>
        <w:t xml:space="preserve">Rasti i IV: Furnizuesi kryesor (X) furnizon një furnizues të ndërmjetëm (Y1), i cili furnizon një furnizues tjetër të ndërmjetëm (Y2). </w:t>
      </w:r>
    </w:p>
    <w:p w:rsidR="00E547FC" w:rsidRPr="009D701A" w:rsidRDefault="00E547FC" w:rsidP="00E547FC">
      <w:pPr>
        <w:pStyle w:val="Paragrafi"/>
        <w:rPr>
          <w:szCs w:val="22"/>
          <w:lang w:val="sq-AL"/>
        </w:rPr>
      </w:pPr>
      <w:r w:rsidRPr="009D701A">
        <w:rPr>
          <w:szCs w:val="22"/>
          <w:lang w:val="sq-AL"/>
        </w:rPr>
        <w:t xml:space="preserve">X do të faturojë për Y1 si më poshtë: </w:t>
      </w:r>
    </w:p>
    <w:p w:rsidR="00E547FC" w:rsidRPr="009D701A" w:rsidRDefault="00E547FC" w:rsidP="00E547FC">
      <w:pPr>
        <w:pStyle w:val="Paragrafi"/>
        <w:rPr>
          <w:szCs w:val="22"/>
          <w:lang w:val="sq-AL"/>
        </w:rPr>
      </w:pPr>
      <w:r w:rsidRPr="009D701A">
        <w:rPr>
          <w:szCs w:val="22"/>
          <w:lang w:val="sq-AL"/>
        </w:rPr>
        <w:t>166.67 + 33.33 (TVSH) = 200 lekë.</w:t>
      </w:r>
    </w:p>
    <w:p w:rsidR="00E547FC" w:rsidRPr="009D701A" w:rsidRDefault="00E547FC" w:rsidP="00E547FC">
      <w:pPr>
        <w:pStyle w:val="Paragrafi"/>
        <w:rPr>
          <w:szCs w:val="22"/>
          <w:lang w:val="sq-AL"/>
        </w:rPr>
      </w:pPr>
      <w:r w:rsidRPr="009D701A">
        <w:rPr>
          <w:szCs w:val="22"/>
          <w:lang w:val="sq-AL"/>
        </w:rPr>
        <w:t xml:space="preserve">Y1 nuk ka të drejtë të kreditojë TVSH (33.33 lekë). </w:t>
      </w:r>
    </w:p>
    <w:p w:rsidR="00E547FC" w:rsidRPr="009D701A" w:rsidRDefault="00E547FC" w:rsidP="00E547FC">
      <w:pPr>
        <w:pStyle w:val="Paragrafi"/>
        <w:rPr>
          <w:szCs w:val="22"/>
          <w:lang w:val="sq-AL"/>
        </w:rPr>
      </w:pPr>
      <w:r w:rsidRPr="009D701A">
        <w:rPr>
          <w:szCs w:val="22"/>
          <w:lang w:val="sq-AL"/>
        </w:rPr>
        <w:t xml:space="preserve">Y1 i faturon X : 36+7.2 (TVSH) = 43.2  lekë. </w:t>
      </w:r>
    </w:p>
    <w:p w:rsidR="00E547FC" w:rsidRPr="009D701A" w:rsidRDefault="00E547FC" w:rsidP="00E547FC">
      <w:pPr>
        <w:pStyle w:val="Paragrafi"/>
        <w:rPr>
          <w:szCs w:val="22"/>
          <w:lang w:val="sq-AL"/>
        </w:rPr>
      </w:pPr>
      <w:r w:rsidRPr="009D701A">
        <w:rPr>
          <w:szCs w:val="22"/>
          <w:lang w:val="sq-AL"/>
        </w:rPr>
        <w:t>Y1 i  faturon Y2, vlerën 166 lekë (pa llogaritur TVSH).</w:t>
      </w:r>
    </w:p>
    <w:p w:rsidR="00E547FC" w:rsidRPr="009D701A" w:rsidRDefault="00E547FC" w:rsidP="00E547FC">
      <w:pPr>
        <w:pStyle w:val="Paragrafi"/>
        <w:rPr>
          <w:szCs w:val="22"/>
          <w:lang w:val="sq-AL"/>
        </w:rPr>
      </w:pPr>
      <w:r w:rsidRPr="009D701A">
        <w:rPr>
          <w:szCs w:val="22"/>
          <w:lang w:val="sq-AL"/>
        </w:rPr>
        <w:t xml:space="preserve">Y2 lëshon një faturë tatimore të TVSH për njësinë e shitjes me pakicë (D), në kolonën TVSH të cilës nuk do të ketë TVSH. Fatura tatimore e lëshuar nga Y2 do të ketë çmimin e shitjes me pakicë të cigareve minus vlerën e ndërhyrjes në treg që do të përfitojë njësia e shitjes me pakicë D (200-30 = 170 lekë).   </w:t>
      </w:r>
    </w:p>
    <w:p w:rsidR="00E547FC" w:rsidRPr="009D701A" w:rsidRDefault="00E547FC" w:rsidP="00E547FC">
      <w:pPr>
        <w:pStyle w:val="Paragrafi"/>
        <w:rPr>
          <w:szCs w:val="22"/>
          <w:lang w:val="sq-AL"/>
        </w:rPr>
      </w:pPr>
      <w:r w:rsidRPr="009D701A">
        <w:rPr>
          <w:szCs w:val="22"/>
          <w:lang w:val="sq-AL"/>
        </w:rPr>
        <w:t>Njësia e shitjes me pakicë shet një paketë cigare te konsumatori final, pa llogaritur TVSH me vlerë 200 lekë.</w:t>
      </w:r>
    </w:p>
    <w:p w:rsidR="00E547FC" w:rsidRPr="009D701A" w:rsidRDefault="00E547FC" w:rsidP="00E547FC">
      <w:pPr>
        <w:pStyle w:val="Paragrafi"/>
        <w:rPr>
          <w:szCs w:val="22"/>
          <w:lang w:val="sq-AL"/>
        </w:rPr>
      </w:pPr>
      <w:r w:rsidRPr="009D701A">
        <w:rPr>
          <w:szCs w:val="22"/>
          <w:lang w:val="sq-AL"/>
        </w:rPr>
        <w:t xml:space="preserve">9.5.2 Faturimi e pagimi i fraksionuar i komisionit. </w:t>
      </w:r>
    </w:p>
    <w:p w:rsidR="00E547FC" w:rsidRPr="009D701A" w:rsidRDefault="00E547FC" w:rsidP="00E547FC">
      <w:pPr>
        <w:pStyle w:val="Paragrafi"/>
        <w:rPr>
          <w:szCs w:val="22"/>
          <w:lang w:val="sq-AL"/>
        </w:rPr>
      </w:pPr>
      <w:r w:rsidRPr="009D701A">
        <w:rPr>
          <w:szCs w:val="22"/>
          <w:lang w:val="sq-AL"/>
        </w:rPr>
        <w:t xml:space="preserve">Sipas kësaj mënyre secila hallkë e tregut të cigareve, i faturon asaj paraardhëse një vlerë të barabartë me shërbimin e kryer nga ndërhyrja në treg. </w:t>
      </w:r>
    </w:p>
    <w:p w:rsidR="00E547FC" w:rsidRPr="009D701A" w:rsidRDefault="00E547FC" w:rsidP="00E547FC">
      <w:pPr>
        <w:pStyle w:val="Paragrafi"/>
        <w:rPr>
          <w:szCs w:val="22"/>
          <w:lang w:val="sq-AL"/>
        </w:rPr>
      </w:pPr>
      <w:r w:rsidRPr="009D701A">
        <w:rPr>
          <w:szCs w:val="22"/>
          <w:lang w:val="sq-AL"/>
        </w:rPr>
        <w:t>Shembull</w:t>
      </w:r>
      <w:r>
        <w:rPr>
          <w:szCs w:val="22"/>
          <w:lang w:val="sq-AL"/>
        </w:rPr>
        <w:t>:</w:t>
      </w:r>
      <w:r w:rsidRPr="009D701A">
        <w:rPr>
          <w:szCs w:val="22"/>
          <w:lang w:val="sq-AL"/>
        </w:rPr>
        <w:t xml:space="preserve"> </w:t>
      </w:r>
    </w:p>
    <w:p w:rsidR="00E547FC" w:rsidRPr="009D701A" w:rsidRDefault="00E547FC" w:rsidP="00E547FC">
      <w:pPr>
        <w:pStyle w:val="Paragrafi"/>
        <w:rPr>
          <w:szCs w:val="22"/>
          <w:lang w:val="sq-AL"/>
        </w:rPr>
      </w:pPr>
      <w:r w:rsidRPr="009D701A">
        <w:rPr>
          <w:szCs w:val="22"/>
          <w:lang w:val="sq-AL"/>
        </w:rPr>
        <w:t>Furnizuesi kryesor i cigareve “personi i tatueshëm X” është importues dhe, në muajin korrik 2008, importon një sasi prej 3 tonë cigare të markës “Z”.</w:t>
      </w:r>
    </w:p>
    <w:p w:rsidR="00E547FC" w:rsidRPr="009D701A" w:rsidRDefault="00E547FC" w:rsidP="00E547FC">
      <w:pPr>
        <w:pStyle w:val="Paragrafi"/>
        <w:rPr>
          <w:szCs w:val="22"/>
          <w:lang w:val="sq-AL"/>
        </w:rPr>
      </w:pPr>
      <w:r w:rsidRPr="009D701A">
        <w:rPr>
          <w:szCs w:val="22"/>
          <w:lang w:val="sq-AL"/>
        </w:rPr>
        <w:t xml:space="preserve">Mbi vlerën e tatueshme të krejt sasisë së cigareve të importuara, llogaritet dhe paguhet TVSH në doganë, e cila është e zbritshme nga X, brenda përcaktimeve të nenit 33 të ligjit të TVSH-së.     </w:t>
      </w:r>
    </w:p>
    <w:p w:rsidR="00E547FC" w:rsidRPr="009D701A" w:rsidRDefault="00E547FC" w:rsidP="00E547FC">
      <w:pPr>
        <w:pStyle w:val="Paragrafi"/>
        <w:rPr>
          <w:szCs w:val="22"/>
          <w:lang w:val="sq-AL"/>
        </w:rPr>
      </w:pPr>
      <w:r w:rsidRPr="009D701A">
        <w:rPr>
          <w:szCs w:val="22"/>
          <w:lang w:val="sq-AL"/>
        </w:rPr>
        <w:t>Rasti I: Importuesi X furnizon distributorin Y, ndërmjetës, i cili më pas furnizon shitësin e pakicës P, regjistruar si tatimpagues i taksës vendore për biznesin e vogël.</w:t>
      </w:r>
    </w:p>
    <w:p w:rsidR="00E547FC" w:rsidRPr="009D701A" w:rsidRDefault="00E547FC" w:rsidP="00E547FC">
      <w:pPr>
        <w:pStyle w:val="Paragrafi"/>
        <w:rPr>
          <w:szCs w:val="22"/>
          <w:lang w:val="sq-AL"/>
        </w:rPr>
      </w:pPr>
      <w:r w:rsidRPr="009D701A">
        <w:rPr>
          <w:szCs w:val="22"/>
          <w:lang w:val="sq-AL"/>
        </w:rPr>
        <w:t>Veprimi  i parë</w:t>
      </w:r>
    </w:p>
    <w:p w:rsidR="00E547FC" w:rsidRPr="009D701A" w:rsidRDefault="00E547FC" w:rsidP="00E547FC">
      <w:pPr>
        <w:pStyle w:val="Paragrafi"/>
        <w:rPr>
          <w:szCs w:val="22"/>
          <w:lang w:val="sq-AL"/>
        </w:rPr>
      </w:pPr>
      <w:r w:rsidRPr="009D701A">
        <w:rPr>
          <w:szCs w:val="22"/>
          <w:lang w:val="sq-AL"/>
        </w:rPr>
        <w:t>Importu</w:t>
      </w:r>
      <w:r>
        <w:rPr>
          <w:szCs w:val="22"/>
          <w:lang w:val="sq-AL"/>
        </w:rPr>
        <w:t>esi X, furnizon distributorin Y</w:t>
      </w:r>
      <w:r w:rsidRPr="009D701A">
        <w:rPr>
          <w:szCs w:val="22"/>
          <w:lang w:val="sq-AL"/>
        </w:rPr>
        <w:t xml:space="preserve"> person i tatueshëm, në sasinë prej 20 000 paketa të markës “Z”.</w:t>
      </w:r>
    </w:p>
    <w:p w:rsidR="00E547FC" w:rsidRPr="009D701A" w:rsidRDefault="00E547FC" w:rsidP="00E547FC">
      <w:pPr>
        <w:pStyle w:val="Paragrafi"/>
        <w:rPr>
          <w:szCs w:val="22"/>
          <w:lang w:val="sq-AL"/>
        </w:rPr>
      </w:pPr>
      <w:r w:rsidRPr="009D701A">
        <w:rPr>
          <w:szCs w:val="22"/>
          <w:lang w:val="sq-AL"/>
        </w:rPr>
        <w:t>Çmimi i shitjes me pakicë i paketave të markës “Z” është 200 lekë (përfshirë TVSH). Sqarojmë se ky çmim do të zbatohet në të gjitha hallkat e furnizimit.</w:t>
      </w:r>
    </w:p>
    <w:p w:rsidR="00E547FC" w:rsidRPr="009D701A" w:rsidRDefault="00E547FC" w:rsidP="00E547FC">
      <w:pPr>
        <w:pStyle w:val="Paragrafi"/>
        <w:rPr>
          <w:szCs w:val="22"/>
          <w:lang w:val="sq-AL"/>
        </w:rPr>
      </w:pPr>
      <w:r w:rsidRPr="009D701A">
        <w:rPr>
          <w:szCs w:val="22"/>
          <w:lang w:val="sq-AL"/>
        </w:rPr>
        <w:t>Furnizimi i cigareve dokumentohet nga importuesi X, me lëshimin prej tij në adresë të distributorit Y, faturë tatimore me TVSH dhe me të dhënat:</w:t>
      </w:r>
    </w:p>
    <w:p w:rsidR="00E547FC" w:rsidRPr="009D701A" w:rsidRDefault="00E547FC" w:rsidP="00E547FC">
      <w:pPr>
        <w:pStyle w:val="Paragrafi"/>
        <w:rPr>
          <w:szCs w:val="22"/>
          <w:lang w:val="sq-AL"/>
        </w:rPr>
      </w:pPr>
    </w:p>
    <w:tbl>
      <w:tblPr>
        <w:tblW w:w="90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4"/>
        <w:gridCol w:w="1348"/>
        <w:gridCol w:w="1012"/>
        <w:gridCol w:w="994"/>
        <w:gridCol w:w="1403"/>
        <w:gridCol w:w="1221"/>
        <w:gridCol w:w="1064"/>
        <w:gridCol w:w="1176"/>
      </w:tblGrid>
      <w:tr w:rsidR="00E547FC" w:rsidRPr="009D701A">
        <w:trPr>
          <w:jc w:val="center"/>
        </w:trPr>
        <w:tc>
          <w:tcPr>
            <w:tcW w:w="804" w:type="dxa"/>
          </w:tcPr>
          <w:p w:rsidR="00E547FC" w:rsidRPr="009D701A" w:rsidRDefault="00E547FC" w:rsidP="0085231C">
            <w:pPr>
              <w:pStyle w:val="Tabele"/>
            </w:pPr>
            <w:r w:rsidRPr="009D701A">
              <w:t>Nr.</w:t>
            </w:r>
          </w:p>
        </w:tc>
        <w:tc>
          <w:tcPr>
            <w:tcW w:w="1348" w:type="dxa"/>
          </w:tcPr>
          <w:p w:rsidR="00E547FC" w:rsidRPr="009D701A" w:rsidRDefault="00E547FC" w:rsidP="0085231C">
            <w:pPr>
              <w:pStyle w:val="Tabele"/>
            </w:pPr>
            <w:r w:rsidRPr="009D701A">
              <w:t>Emërtimi</w:t>
            </w:r>
          </w:p>
        </w:tc>
        <w:tc>
          <w:tcPr>
            <w:tcW w:w="1012" w:type="dxa"/>
          </w:tcPr>
          <w:p w:rsidR="00E547FC" w:rsidRPr="009D701A" w:rsidRDefault="00E547FC" w:rsidP="0085231C">
            <w:pPr>
              <w:pStyle w:val="Tabele"/>
            </w:pPr>
            <w:r w:rsidRPr="009D701A">
              <w:t>Njësia</w:t>
            </w:r>
          </w:p>
        </w:tc>
        <w:tc>
          <w:tcPr>
            <w:tcW w:w="994" w:type="dxa"/>
          </w:tcPr>
          <w:p w:rsidR="00E547FC" w:rsidRPr="009D701A" w:rsidRDefault="00E547FC" w:rsidP="0085231C">
            <w:pPr>
              <w:pStyle w:val="Tabele"/>
            </w:pPr>
            <w:r w:rsidRPr="009D701A">
              <w:t>Sasia</w:t>
            </w:r>
          </w:p>
        </w:tc>
        <w:tc>
          <w:tcPr>
            <w:tcW w:w="1403" w:type="dxa"/>
          </w:tcPr>
          <w:p w:rsidR="00E547FC" w:rsidRPr="009D701A" w:rsidRDefault="00E547FC" w:rsidP="0085231C">
            <w:pPr>
              <w:pStyle w:val="Tabele"/>
            </w:pPr>
            <w:r w:rsidRPr="009D701A">
              <w:t>Çmimi/njësi pa TVSH</w:t>
            </w:r>
          </w:p>
        </w:tc>
        <w:tc>
          <w:tcPr>
            <w:tcW w:w="1221" w:type="dxa"/>
          </w:tcPr>
          <w:p w:rsidR="00E547FC" w:rsidRPr="009D701A" w:rsidRDefault="00E547FC" w:rsidP="0085231C">
            <w:pPr>
              <w:pStyle w:val="Tabele"/>
            </w:pPr>
            <w:r w:rsidRPr="009D701A">
              <w:t>Vlera e tatueshme</w:t>
            </w:r>
          </w:p>
        </w:tc>
        <w:tc>
          <w:tcPr>
            <w:tcW w:w="1064" w:type="dxa"/>
          </w:tcPr>
          <w:p w:rsidR="00E547FC" w:rsidRPr="009D701A" w:rsidRDefault="00E547FC" w:rsidP="0085231C">
            <w:pPr>
              <w:pStyle w:val="Tabele"/>
            </w:pPr>
            <w:r w:rsidRPr="009D701A">
              <w:t>TVSH</w:t>
            </w:r>
          </w:p>
        </w:tc>
        <w:tc>
          <w:tcPr>
            <w:tcW w:w="1176" w:type="dxa"/>
          </w:tcPr>
          <w:p w:rsidR="00E547FC" w:rsidRPr="009D701A" w:rsidRDefault="00E547FC" w:rsidP="0085231C">
            <w:pPr>
              <w:pStyle w:val="Tabele"/>
            </w:pPr>
            <w:r w:rsidRPr="009D701A">
              <w:t>Vlera me TVSH</w:t>
            </w:r>
          </w:p>
        </w:tc>
      </w:tr>
      <w:tr w:rsidR="00E547FC" w:rsidRPr="009D701A">
        <w:trPr>
          <w:jc w:val="center"/>
        </w:trPr>
        <w:tc>
          <w:tcPr>
            <w:tcW w:w="804" w:type="dxa"/>
          </w:tcPr>
          <w:p w:rsidR="00E547FC" w:rsidRPr="009D701A" w:rsidRDefault="00E547FC" w:rsidP="0085231C">
            <w:pPr>
              <w:pStyle w:val="Tabele"/>
            </w:pPr>
            <w:r w:rsidRPr="009D701A">
              <w:t>1</w:t>
            </w:r>
          </w:p>
        </w:tc>
        <w:tc>
          <w:tcPr>
            <w:tcW w:w="1348" w:type="dxa"/>
          </w:tcPr>
          <w:p w:rsidR="00E547FC" w:rsidRPr="009D701A" w:rsidRDefault="00E547FC" w:rsidP="0085231C">
            <w:pPr>
              <w:pStyle w:val="Tabele"/>
            </w:pPr>
            <w:r w:rsidRPr="009D701A">
              <w:t>Paketa “Z”</w:t>
            </w:r>
          </w:p>
        </w:tc>
        <w:tc>
          <w:tcPr>
            <w:tcW w:w="1012" w:type="dxa"/>
          </w:tcPr>
          <w:p w:rsidR="00E547FC" w:rsidRPr="009D701A" w:rsidRDefault="00E547FC" w:rsidP="0085231C">
            <w:pPr>
              <w:pStyle w:val="Tabele"/>
            </w:pPr>
            <w:r w:rsidRPr="009D701A">
              <w:t>copë</w:t>
            </w:r>
          </w:p>
        </w:tc>
        <w:tc>
          <w:tcPr>
            <w:tcW w:w="994" w:type="dxa"/>
          </w:tcPr>
          <w:p w:rsidR="00E547FC" w:rsidRPr="009D701A" w:rsidRDefault="00E547FC" w:rsidP="0085231C">
            <w:pPr>
              <w:pStyle w:val="Tabele"/>
            </w:pPr>
            <w:r w:rsidRPr="009D701A">
              <w:t>20 000</w:t>
            </w:r>
          </w:p>
        </w:tc>
        <w:tc>
          <w:tcPr>
            <w:tcW w:w="1403" w:type="dxa"/>
          </w:tcPr>
          <w:p w:rsidR="00E547FC" w:rsidRPr="009D701A" w:rsidRDefault="00E547FC" w:rsidP="0085231C">
            <w:pPr>
              <w:pStyle w:val="Tabele"/>
            </w:pPr>
            <w:r>
              <w:t>166,</w:t>
            </w:r>
            <w:r w:rsidRPr="009D701A">
              <w:t>7</w:t>
            </w:r>
          </w:p>
        </w:tc>
        <w:tc>
          <w:tcPr>
            <w:tcW w:w="1221" w:type="dxa"/>
          </w:tcPr>
          <w:p w:rsidR="00E547FC" w:rsidRPr="009D701A" w:rsidRDefault="00E547FC" w:rsidP="0085231C">
            <w:pPr>
              <w:pStyle w:val="Tabele"/>
            </w:pPr>
            <w:r w:rsidRPr="009D701A">
              <w:t>3 334 000</w:t>
            </w:r>
          </w:p>
        </w:tc>
        <w:tc>
          <w:tcPr>
            <w:tcW w:w="1064" w:type="dxa"/>
          </w:tcPr>
          <w:p w:rsidR="00E547FC" w:rsidRPr="009D701A" w:rsidRDefault="00E547FC" w:rsidP="0085231C">
            <w:pPr>
              <w:pStyle w:val="Tabele"/>
            </w:pPr>
            <w:r w:rsidRPr="009D701A">
              <w:t>666 000</w:t>
            </w:r>
          </w:p>
        </w:tc>
        <w:tc>
          <w:tcPr>
            <w:tcW w:w="1176" w:type="dxa"/>
          </w:tcPr>
          <w:p w:rsidR="00E547FC" w:rsidRPr="009D701A" w:rsidRDefault="00E547FC" w:rsidP="0085231C">
            <w:pPr>
              <w:pStyle w:val="Tabele"/>
            </w:pPr>
            <w:r w:rsidRPr="009D701A">
              <w:t>4 000 000</w:t>
            </w:r>
          </w:p>
        </w:tc>
      </w:tr>
    </w:tbl>
    <w:p w:rsidR="00E547FC" w:rsidRPr="00AD7D54" w:rsidRDefault="00E547FC" w:rsidP="00E547FC">
      <w:pPr>
        <w:pStyle w:val="Paragrafi"/>
        <w:rPr>
          <w:sz w:val="14"/>
          <w:szCs w:val="22"/>
          <w:lang w:val="sq-AL"/>
        </w:rPr>
      </w:pPr>
    </w:p>
    <w:p w:rsidR="00E547FC" w:rsidRPr="009D701A" w:rsidRDefault="00E547FC" w:rsidP="00E547FC">
      <w:pPr>
        <w:pStyle w:val="Paragrafi"/>
        <w:rPr>
          <w:szCs w:val="22"/>
          <w:lang w:val="sq-AL"/>
        </w:rPr>
      </w:pPr>
      <w:r w:rsidRPr="009D701A">
        <w:rPr>
          <w:szCs w:val="22"/>
          <w:lang w:val="sq-AL"/>
        </w:rPr>
        <w:t>Distributori Y nuk ka të drejtë të kreditojë shumën e TVSH-së prej 666 000 lekë, të paraqitur në faturën e lëshuar nga furnizuesi kryesor X.</w:t>
      </w:r>
    </w:p>
    <w:p w:rsidR="00E547FC" w:rsidRPr="009D701A" w:rsidRDefault="00E547FC" w:rsidP="00E547FC">
      <w:pPr>
        <w:pStyle w:val="Paragrafi"/>
        <w:rPr>
          <w:szCs w:val="22"/>
          <w:lang w:val="sq-AL"/>
        </w:rPr>
      </w:pPr>
      <w:r w:rsidRPr="009D701A">
        <w:rPr>
          <w:szCs w:val="22"/>
          <w:lang w:val="sq-AL"/>
        </w:rPr>
        <w:t>Të dhënat e kësaj fature, hidhen nga X në librin e shitjeve dhe Y në librin e blerjeve, në kolonën e blerjeve me TVSH jo të zbritshme.</w:t>
      </w:r>
    </w:p>
    <w:p w:rsidR="00E547FC" w:rsidRPr="009D701A" w:rsidRDefault="00E547FC" w:rsidP="00E547FC">
      <w:pPr>
        <w:pStyle w:val="Paragrafi"/>
        <w:rPr>
          <w:szCs w:val="22"/>
          <w:lang w:val="sq-AL"/>
        </w:rPr>
      </w:pPr>
      <w:r w:rsidRPr="009D701A">
        <w:rPr>
          <w:szCs w:val="22"/>
          <w:lang w:val="sq-AL"/>
        </w:rPr>
        <w:t>Veprimi i dytë</w:t>
      </w:r>
    </w:p>
    <w:p w:rsidR="00E547FC" w:rsidRPr="009D701A" w:rsidRDefault="00E547FC" w:rsidP="00E547FC">
      <w:pPr>
        <w:pStyle w:val="Paragrafi"/>
        <w:rPr>
          <w:szCs w:val="22"/>
          <w:lang w:val="sq-AL"/>
        </w:rPr>
      </w:pPr>
      <w:r w:rsidRPr="009D701A">
        <w:rPr>
          <w:szCs w:val="22"/>
          <w:lang w:val="sq-AL"/>
        </w:rPr>
        <w:t xml:space="preserve">Distributori Y furnizon tatimpaguesin P, shitës me pakicë, i regjistruar si tatimpagues i taksës vendore për biznesin e vogël. </w:t>
      </w:r>
    </w:p>
    <w:p w:rsidR="00E547FC" w:rsidRPr="009D701A" w:rsidRDefault="00E547FC" w:rsidP="00E547FC">
      <w:pPr>
        <w:pStyle w:val="Paragrafi"/>
        <w:rPr>
          <w:szCs w:val="22"/>
          <w:lang w:val="sq-AL"/>
        </w:rPr>
      </w:pPr>
      <w:r w:rsidRPr="009D701A">
        <w:rPr>
          <w:szCs w:val="22"/>
          <w:lang w:val="sq-AL"/>
        </w:rPr>
        <w:t xml:space="preserve">Ai përpilon për këtë të fundit një faturë tatimore, ku çmimi i shitjes është ai i shitjes me pakicë (200 lekë), por pa zbatuar TVSH në të. </w:t>
      </w:r>
    </w:p>
    <w:p w:rsidR="00E547FC" w:rsidRPr="009D701A" w:rsidRDefault="00E547FC" w:rsidP="00E547FC">
      <w:pPr>
        <w:pStyle w:val="Paragrafi"/>
        <w:rPr>
          <w:szCs w:val="22"/>
          <w:lang w:val="sq-AL"/>
        </w:rPr>
      </w:pPr>
      <w:r w:rsidRPr="009D701A">
        <w:rPr>
          <w:szCs w:val="22"/>
          <w:lang w:val="sq-AL"/>
        </w:rPr>
        <w:t>Shitja e cigareve nga distributori Y konsiderohet si shërbim i kryer për llogari të furnizuesit kryesor X dhe ai përfiton nga ky një komision në masën 17 %, i barabartë me vlerën e shërbimit nga Y deri te konsumatorët finalë.</w:t>
      </w:r>
    </w:p>
    <w:p w:rsidR="00E547FC" w:rsidRDefault="00E547FC" w:rsidP="00E547FC">
      <w:pPr>
        <w:pStyle w:val="Paragrafi"/>
        <w:rPr>
          <w:szCs w:val="22"/>
          <w:lang w:val="sq-AL"/>
        </w:rPr>
      </w:pPr>
      <w:r w:rsidRPr="009D701A">
        <w:rPr>
          <w:szCs w:val="22"/>
          <w:lang w:val="sq-AL"/>
        </w:rPr>
        <w:t>Në vlerën e komisionit, përfshihet TVSH me shkallë tatimore 20%, e cila faturohet nga Y për llogari të furnizuesit kryesor X.</w:t>
      </w:r>
    </w:p>
    <w:p w:rsidR="00E547FC" w:rsidRDefault="00E547FC" w:rsidP="00E547FC">
      <w:pPr>
        <w:pStyle w:val="Paragrafi"/>
        <w:rPr>
          <w:szCs w:val="22"/>
          <w:lang w:val="sq-AL"/>
        </w:rPr>
      </w:pPr>
    </w:p>
    <w:p w:rsidR="00E547FC" w:rsidRPr="009D701A" w:rsidRDefault="00E547FC" w:rsidP="00E547FC">
      <w:pPr>
        <w:pStyle w:val="Paragrafi"/>
        <w:rPr>
          <w:szCs w:val="22"/>
          <w:lang w:val="sq-AL"/>
        </w:rPr>
      </w:pPr>
    </w:p>
    <w:p w:rsidR="00E547FC" w:rsidRPr="009D701A" w:rsidRDefault="00E547FC" w:rsidP="00E547FC">
      <w:pPr>
        <w:pStyle w:val="Paragrafi"/>
        <w:rPr>
          <w:szCs w:val="22"/>
          <w:lang w:val="sq-AL"/>
        </w:rPr>
      </w:pPr>
      <w:r w:rsidRPr="009D701A">
        <w:rPr>
          <w:szCs w:val="22"/>
          <w:lang w:val="sq-AL"/>
        </w:rPr>
        <w:t>Në rast se gjatë një muaji distributori Y ka shitur 10 000 paketa të markës “Z”, atëherë komisioni për shërbimin e kryer faturohet sipas tabelës më poshtë:</w:t>
      </w:r>
    </w:p>
    <w:p w:rsidR="00E547FC" w:rsidRPr="009D701A" w:rsidRDefault="00E547FC" w:rsidP="00E547FC">
      <w:pPr>
        <w:pStyle w:val="Paragrafi"/>
        <w:rPr>
          <w:szCs w:val="22"/>
          <w:lang w:val="sq-AL"/>
        </w:rPr>
      </w:pP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62"/>
        <w:gridCol w:w="1946"/>
        <w:gridCol w:w="1133"/>
        <w:gridCol w:w="1158"/>
        <w:gridCol w:w="1366"/>
        <w:gridCol w:w="1697"/>
        <w:gridCol w:w="1866"/>
      </w:tblGrid>
      <w:tr w:rsidR="00E547FC" w:rsidRPr="009D701A">
        <w:trPr>
          <w:jc w:val="center"/>
        </w:trPr>
        <w:tc>
          <w:tcPr>
            <w:tcW w:w="762" w:type="dxa"/>
          </w:tcPr>
          <w:p w:rsidR="00E547FC" w:rsidRPr="009D701A" w:rsidRDefault="00E547FC" w:rsidP="0085231C">
            <w:pPr>
              <w:pStyle w:val="Tabele"/>
            </w:pPr>
            <w:r w:rsidRPr="009D701A">
              <w:t>Nr</w:t>
            </w:r>
            <w:r>
              <w:t>.</w:t>
            </w:r>
          </w:p>
        </w:tc>
        <w:tc>
          <w:tcPr>
            <w:tcW w:w="1946" w:type="dxa"/>
          </w:tcPr>
          <w:p w:rsidR="00E547FC" w:rsidRPr="009D701A" w:rsidRDefault="00E547FC" w:rsidP="0085231C">
            <w:pPr>
              <w:pStyle w:val="Tabele"/>
            </w:pPr>
            <w:r w:rsidRPr="009D701A">
              <w:t>Emërtimi</w:t>
            </w:r>
          </w:p>
        </w:tc>
        <w:tc>
          <w:tcPr>
            <w:tcW w:w="1133" w:type="dxa"/>
          </w:tcPr>
          <w:p w:rsidR="00E547FC" w:rsidRPr="009D701A" w:rsidRDefault="00E547FC" w:rsidP="0085231C">
            <w:pPr>
              <w:pStyle w:val="Tabele"/>
            </w:pPr>
            <w:r w:rsidRPr="009D701A">
              <w:t>Vlera e furnizuar</w:t>
            </w:r>
          </w:p>
        </w:tc>
        <w:tc>
          <w:tcPr>
            <w:tcW w:w="1158" w:type="dxa"/>
          </w:tcPr>
          <w:p w:rsidR="00E547FC" w:rsidRPr="009D701A" w:rsidRDefault="00E547FC" w:rsidP="0085231C">
            <w:pPr>
              <w:pStyle w:val="Tabele"/>
            </w:pPr>
            <w:r w:rsidRPr="009D701A">
              <w:t>% komisionit</w:t>
            </w:r>
          </w:p>
        </w:tc>
        <w:tc>
          <w:tcPr>
            <w:tcW w:w="1366" w:type="dxa"/>
          </w:tcPr>
          <w:p w:rsidR="00E547FC" w:rsidRPr="009D701A" w:rsidRDefault="00E547FC" w:rsidP="0085231C">
            <w:pPr>
              <w:pStyle w:val="Tabele"/>
            </w:pPr>
            <w:r w:rsidRPr="009D701A">
              <w:t>Vlera</w:t>
            </w:r>
            <w:r>
              <w:t xml:space="preserve"> e</w:t>
            </w:r>
            <w:r w:rsidRPr="009D701A">
              <w:t xml:space="preserve"> komisionit pa  TVSH</w:t>
            </w:r>
          </w:p>
        </w:tc>
        <w:tc>
          <w:tcPr>
            <w:tcW w:w="1697" w:type="dxa"/>
          </w:tcPr>
          <w:p w:rsidR="00E547FC" w:rsidRPr="009D701A" w:rsidRDefault="00E547FC" w:rsidP="0085231C">
            <w:pPr>
              <w:pStyle w:val="Tabele"/>
            </w:pPr>
            <w:r w:rsidRPr="009D701A">
              <w:t>TVSH mbi komisionin</w:t>
            </w:r>
          </w:p>
          <w:p w:rsidR="00E547FC" w:rsidRPr="009D701A" w:rsidRDefault="00E547FC" w:rsidP="0085231C">
            <w:pPr>
              <w:pStyle w:val="Tabele"/>
            </w:pPr>
            <w:r w:rsidRPr="009D701A">
              <w:t>20%</w:t>
            </w:r>
          </w:p>
        </w:tc>
        <w:tc>
          <w:tcPr>
            <w:tcW w:w="1866" w:type="dxa"/>
          </w:tcPr>
          <w:p w:rsidR="00E547FC" w:rsidRPr="009D701A" w:rsidRDefault="00E547FC" w:rsidP="0085231C">
            <w:pPr>
              <w:pStyle w:val="Tabele"/>
            </w:pPr>
            <w:r w:rsidRPr="009D701A">
              <w:t>Vlera me  TVSH</w:t>
            </w:r>
          </w:p>
        </w:tc>
      </w:tr>
      <w:tr w:rsidR="00E547FC" w:rsidRPr="009D701A">
        <w:trPr>
          <w:jc w:val="center"/>
        </w:trPr>
        <w:tc>
          <w:tcPr>
            <w:tcW w:w="762" w:type="dxa"/>
          </w:tcPr>
          <w:p w:rsidR="00E547FC" w:rsidRPr="009D701A" w:rsidRDefault="00E547FC" w:rsidP="0085231C">
            <w:pPr>
              <w:pStyle w:val="Tabele"/>
            </w:pPr>
            <w:r w:rsidRPr="009D701A">
              <w:t>1.</w:t>
            </w:r>
          </w:p>
        </w:tc>
        <w:tc>
          <w:tcPr>
            <w:tcW w:w="1946" w:type="dxa"/>
          </w:tcPr>
          <w:p w:rsidR="00E547FC" w:rsidRPr="009D701A" w:rsidRDefault="00E547FC" w:rsidP="0085231C">
            <w:pPr>
              <w:pStyle w:val="Tabele"/>
            </w:pPr>
            <w:r>
              <w:t xml:space="preserve">Shërbim </w:t>
            </w:r>
            <w:r w:rsidRPr="009D701A">
              <w:t>komision</w:t>
            </w:r>
          </w:p>
        </w:tc>
        <w:tc>
          <w:tcPr>
            <w:tcW w:w="1133" w:type="dxa"/>
          </w:tcPr>
          <w:p w:rsidR="00E547FC" w:rsidRPr="009D701A" w:rsidRDefault="00E547FC" w:rsidP="0085231C">
            <w:pPr>
              <w:pStyle w:val="Tabele"/>
            </w:pPr>
            <w:r w:rsidRPr="009D701A">
              <w:t>2 000 000</w:t>
            </w:r>
          </w:p>
        </w:tc>
        <w:tc>
          <w:tcPr>
            <w:tcW w:w="1158" w:type="dxa"/>
          </w:tcPr>
          <w:p w:rsidR="00E547FC" w:rsidRPr="009D701A" w:rsidRDefault="00E547FC" w:rsidP="0085231C">
            <w:pPr>
              <w:pStyle w:val="Tabele"/>
            </w:pPr>
            <w:r w:rsidRPr="009D701A">
              <w:t>17</w:t>
            </w:r>
          </w:p>
        </w:tc>
        <w:tc>
          <w:tcPr>
            <w:tcW w:w="1366" w:type="dxa"/>
          </w:tcPr>
          <w:p w:rsidR="00E547FC" w:rsidRPr="009D701A" w:rsidRDefault="00E547FC" w:rsidP="0085231C">
            <w:pPr>
              <w:pStyle w:val="Tabele"/>
            </w:pPr>
            <w:r w:rsidRPr="009D701A">
              <w:t>283 333</w:t>
            </w:r>
          </w:p>
        </w:tc>
        <w:tc>
          <w:tcPr>
            <w:tcW w:w="1697" w:type="dxa"/>
          </w:tcPr>
          <w:p w:rsidR="00E547FC" w:rsidRPr="009D701A" w:rsidRDefault="00E547FC" w:rsidP="0085231C">
            <w:pPr>
              <w:pStyle w:val="Tabele"/>
            </w:pPr>
            <w:r w:rsidRPr="009D701A">
              <w:t>56 667</w:t>
            </w:r>
          </w:p>
        </w:tc>
        <w:tc>
          <w:tcPr>
            <w:tcW w:w="1866" w:type="dxa"/>
          </w:tcPr>
          <w:p w:rsidR="00E547FC" w:rsidRPr="009D701A" w:rsidRDefault="00E547FC" w:rsidP="0085231C">
            <w:pPr>
              <w:pStyle w:val="Tabele"/>
            </w:pPr>
            <w:r w:rsidRPr="009D701A">
              <w:t>340 000</w:t>
            </w:r>
          </w:p>
        </w:tc>
      </w:tr>
    </w:tbl>
    <w:p w:rsidR="00E547FC" w:rsidRDefault="00E547FC" w:rsidP="00E547FC">
      <w:pPr>
        <w:pStyle w:val="Paragrafi"/>
        <w:ind w:firstLine="0"/>
        <w:rPr>
          <w:szCs w:val="22"/>
          <w:lang w:val="sq-AL"/>
        </w:rPr>
      </w:pPr>
    </w:p>
    <w:p w:rsidR="00E547FC" w:rsidRPr="009D701A" w:rsidRDefault="00E547FC" w:rsidP="00E547FC">
      <w:pPr>
        <w:pStyle w:val="Paragrafi"/>
        <w:rPr>
          <w:szCs w:val="22"/>
          <w:lang w:val="sq-AL"/>
        </w:rPr>
      </w:pPr>
      <w:r w:rsidRPr="009D701A">
        <w:rPr>
          <w:szCs w:val="22"/>
          <w:lang w:val="sq-AL"/>
        </w:rPr>
        <w:t>Shuma e TVSH–së prej 56 667 lekë, hidhet në kolonën e TVSH–së në shitje të librit të shitjeve nga Y dhe ndërkohë, është e zbritshme brenda përcaktimeve të nenit 33 të ligjit të TVSH-së, për furnizuesin X.</w:t>
      </w:r>
    </w:p>
    <w:p w:rsidR="00E547FC" w:rsidRPr="009D701A" w:rsidRDefault="00E547FC" w:rsidP="00E547FC">
      <w:pPr>
        <w:pStyle w:val="Paragrafi"/>
        <w:rPr>
          <w:szCs w:val="22"/>
          <w:lang w:val="sq-AL"/>
        </w:rPr>
      </w:pPr>
      <w:r w:rsidRPr="009D701A">
        <w:rPr>
          <w:szCs w:val="22"/>
          <w:lang w:val="sq-AL"/>
        </w:rPr>
        <w:t>Veprimi i tretë</w:t>
      </w:r>
    </w:p>
    <w:p w:rsidR="00E547FC" w:rsidRPr="009D701A" w:rsidRDefault="00E547FC" w:rsidP="00E547FC">
      <w:pPr>
        <w:pStyle w:val="Paragrafi"/>
        <w:rPr>
          <w:szCs w:val="22"/>
          <w:lang w:val="sq-AL"/>
        </w:rPr>
      </w:pPr>
      <w:r w:rsidRPr="009D701A">
        <w:rPr>
          <w:szCs w:val="22"/>
          <w:lang w:val="sq-AL"/>
        </w:rPr>
        <w:t xml:space="preserve">Shitësi me pakicë P ka shitur të gjithë sasinë mujore prej 10 000 paketa, që i ishin furnizuar nga distributorit Y. Ai përfiton nga Y, një vlerë të caktuar, pra një komision prej 10 % mbi </w:t>
      </w:r>
      <w:r w:rsidRPr="009D701A">
        <w:rPr>
          <w:rFonts w:ascii="Times New Roman" w:hAnsi="Times New Roman"/>
          <w:szCs w:val="22"/>
          <w:lang w:val="sq-AL" w:eastAsia="ja-JP"/>
        </w:rPr>
        <w:t>ç</w:t>
      </w:r>
      <w:r w:rsidRPr="009D701A">
        <w:rPr>
          <w:szCs w:val="22"/>
          <w:lang w:val="sq-AL"/>
        </w:rPr>
        <w:t>mimin e shitjes me pakicë, për furnizimet e kryera te konsumatorët finalë.</w:t>
      </w:r>
    </w:p>
    <w:p w:rsidR="00E547FC" w:rsidRPr="009D701A" w:rsidRDefault="00E547FC" w:rsidP="00E547FC">
      <w:pPr>
        <w:pStyle w:val="Paragrafi"/>
        <w:rPr>
          <w:szCs w:val="22"/>
          <w:lang w:val="sq-AL"/>
        </w:rPr>
      </w:pPr>
      <w:r w:rsidRPr="009D701A">
        <w:rPr>
          <w:szCs w:val="22"/>
          <w:lang w:val="sq-AL"/>
        </w:rPr>
        <w:t>Për komisionin e përfituar, P do të lëshojë faturë të thjeshtë tatimore, të cilën ia adreson distributorit Y. Kjo faturë regjistrohet në librin e shitjeve të tij( e konsideruar si e ardhur për të) dhe në atë të blerjeve të distributorit Y (e konsideruar si shpenzim për të).</w:t>
      </w:r>
    </w:p>
    <w:p w:rsidR="00E547FC" w:rsidRPr="009D701A" w:rsidRDefault="00E547FC" w:rsidP="00E547FC">
      <w:pPr>
        <w:pStyle w:val="Paragrafi"/>
        <w:rPr>
          <w:szCs w:val="22"/>
          <w:lang w:val="sq-AL"/>
        </w:rPr>
      </w:pPr>
    </w:p>
    <w:tbl>
      <w:tblPr>
        <w:tblW w:w="89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19"/>
        <w:gridCol w:w="2895"/>
        <w:gridCol w:w="1850"/>
        <w:gridCol w:w="1453"/>
        <w:gridCol w:w="1667"/>
      </w:tblGrid>
      <w:tr w:rsidR="00E547FC" w:rsidRPr="009D701A">
        <w:trPr>
          <w:jc w:val="center"/>
        </w:trPr>
        <w:tc>
          <w:tcPr>
            <w:tcW w:w="1119" w:type="dxa"/>
          </w:tcPr>
          <w:p w:rsidR="00E547FC" w:rsidRPr="009D701A" w:rsidRDefault="00E547FC" w:rsidP="0085231C">
            <w:pPr>
              <w:pStyle w:val="Tabele"/>
            </w:pPr>
            <w:r w:rsidRPr="009D701A">
              <w:t>Nr.</w:t>
            </w:r>
          </w:p>
        </w:tc>
        <w:tc>
          <w:tcPr>
            <w:tcW w:w="2895" w:type="dxa"/>
          </w:tcPr>
          <w:p w:rsidR="00E547FC" w:rsidRPr="009D701A" w:rsidRDefault="00E547FC" w:rsidP="0085231C">
            <w:pPr>
              <w:pStyle w:val="Tabele"/>
            </w:pPr>
            <w:r w:rsidRPr="009D701A">
              <w:t>Emërtimi</w:t>
            </w:r>
          </w:p>
        </w:tc>
        <w:tc>
          <w:tcPr>
            <w:tcW w:w="1850" w:type="dxa"/>
          </w:tcPr>
          <w:p w:rsidR="00E547FC" w:rsidRPr="009D701A" w:rsidRDefault="00E547FC" w:rsidP="0085231C">
            <w:pPr>
              <w:pStyle w:val="Tabele"/>
            </w:pPr>
            <w:r w:rsidRPr="009D701A">
              <w:t>Vlera e furnizuar</w:t>
            </w:r>
          </w:p>
        </w:tc>
        <w:tc>
          <w:tcPr>
            <w:tcW w:w="1453" w:type="dxa"/>
          </w:tcPr>
          <w:p w:rsidR="00E547FC" w:rsidRPr="009D701A" w:rsidRDefault="00E547FC" w:rsidP="0085231C">
            <w:pPr>
              <w:pStyle w:val="Tabele"/>
            </w:pPr>
            <w:r w:rsidRPr="009D701A">
              <w:t>% komisionit</w:t>
            </w:r>
          </w:p>
        </w:tc>
        <w:tc>
          <w:tcPr>
            <w:tcW w:w="1667" w:type="dxa"/>
          </w:tcPr>
          <w:p w:rsidR="00E547FC" w:rsidRPr="009D701A" w:rsidRDefault="00E547FC" w:rsidP="0085231C">
            <w:pPr>
              <w:pStyle w:val="Tabele"/>
            </w:pPr>
            <w:r w:rsidRPr="009D701A">
              <w:t>Vlera</w:t>
            </w:r>
            <w:r>
              <w:t xml:space="preserve"> e</w:t>
            </w:r>
            <w:r w:rsidRPr="009D701A">
              <w:t xml:space="preserve"> komisionit</w:t>
            </w:r>
          </w:p>
        </w:tc>
      </w:tr>
      <w:tr w:rsidR="00E547FC" w:rsidRPr="009D701A">
        <w:trPr>
          <w:trHeight w:val="475"/>
          <w:jc w:val="center"/>
        </w:trPr>
        <w:tc>
          <w:tcPr>
            <w:tcW w:w="1119" w:type="dxa"/>
          </w:tcPr>
          <w:p w:rsidR="00E547FC" w:rsidRPr="009D701A" w:rsidRDefault="00E547FC" w:rsidP="0085231C">
            <w:pPr>
              <w:pStyle w:val="Tabele"/>
            </w:pPr>
            <w:r w:rsidRPr="009D701A">
              <w:t>1.</w:t>
            </w:r>
          </w:p>
        </w:tc>
        <w:tc>
          <w:tcPr>
            <w:tcW w:w="2895" w:type="dxa"/>
          </w:tcPr>
          <w:p w:rsidR="00E547FC" w:rsidRPr="009D701A" w:rsidRDefault="00E547FC" w:rsidP="0085231C">
            <w:pPr>
              <w:pStyle w:val="Tabele"/>
            </w:pPr>
            <w:r w:rsidRPr="009D701A">
              <w:t>Shërbim  komision</w:t>
            </w:r>
          </w:p>
        </w:tc>
        <w:tc>
          <w:tcPr>
            <w:tcW w:w="1850" w:type="dxa"/>
          </w:tcPr>
          <w:p w:rsidR="00E547FC" w:rsidRPr="009D701A" w:rsidRDefault="00E547FC" w:rsidP="0085231C">
            <w:pPr>
              <w:pStyle w:val="Tabele"/>
            </w:pPr>
            <w:r w:rsidRPr="009D701A">
              <w:t xml:space="preserve">2 </w:t>
            </w:r>
            <w:r>
              <w:t xml:space="preserve">000 </w:t>
            </w:r>
            <w:r w:rsidRPr="009D701A">
              <w:t>000</w:t>
            </w:r>
          </w:p>
        </w:tc>
        <w:tc>
          <w:tcPr>
            <w:tcW w:w="1453" w:type="dxa"/>
          </w:tcPr>
          <w:p w:rsidR="00E547FC" w:rsidRPr="009D701A" w:rsidRDefault="00E547FC" w:rsidP="0085231C">
            <w:pPr>
              <w:pStyle w:val="Tabele"/>
            </w:pPr>
            <w:r w:rsidRPr="009D701A">
              <w:t>10</w:t>
            </w:r>
          </w:p>
        </w:tc>
        <w:tc>
          <w:tcPr>
            <w:tcW w:w="1667" w:type="dxa"/>
          </w:tcPr>
          <w:p w:rsidR="00E547FC" w:rsidRPr="009D701A" w:rsidRDefault="00E547FC" w:rsidP="0085231C">
            <w:pPr>
              <w:pStyle w:val="Tabele"/>
            </w:pPr>
            <w:r w:rsidRPr="009D701A">
              <w:t>200 000</w:t>
            </w:r>
          </w:p>
        </w:tc>
      </w:tr>
    </w:tbl>
    <w:p w:rsidR="00E547FC" w:rsidRPr="009D701A" w:rsidRDefault="00E547FC" w:rsidP="00E547FC">
      <w:pPr>
        <w:pStyle w:val="Paragrafi"/>
        <w:rPr>
          <w:szCs w:val="22"/>
          <w:lang w:val="sq-AL"/>
        </w:rPr>
      </w:pPr>
    </w:p>
    <w:p w:rsidR="00E547FC" w:rsidRPr="009D701A" w:rsidRDefault="00E547FC" w:rsidP="00E547FC">
      <w:pPr>
        <w:pStyle w:val="Paragrafi"/>
        <w:rPr>
          <w:szCs w:val="22"/>
          <w:lang w:val="sq-AL"/>
        </w:rPr>
      </w:pPr>
      <w:r w:rsidRPr="009D701A">
        <w:rPr>
          <w:szCs w:val="22"/>
          <w:lang w:val="sq-AL"/>
        </w:rPr>
        <w:t>Rasti II: Importuesi X furnizon personin e tatueshëm Y, shitës me pakicë, i cili furnizon vetëm konsumatorët finalë.</w:t>
      </w:r>
    </w:p>
    <w:p w:rsidR="00E547FC" w:rsidRPr="009D701A" w:rsidRDefault="00E547FC" w:rsidP="00E547FC">
      <w:pPr>
        <w:pStyle w:val="Paragrafi"/>
        <w:rPr>
          <w:szCs w:val="22"/>
          <w:lang w:val="sq-AL"/>
        </w:rPr>
      </w:pPr>
      <w:r w:rsidRPr="009D701A">
        <w:rPr>
          <w:szCs w:val="22"/>
          <w:lang w:val="sq-AL"/>
        </w:rPr>
        <w:t>Veprimi i parë</w:t>
      </w:r>
    </w:p>
    <w:p w:rsidR="00E547FC" w:rsidRPr="009D701A" w:rsidRDefault="00E547FC" w:rsidP="00E547FC">
      <w:pPr>
        <w:pStyle w:val="Paragrafi"/>
        <w:rPr>
          <w:szCs w:val="22"/>
          <w:lang w:val="sq-AL"/>
        </w:rPr>
      </w:pPr>
      <w:r w:rsidRPr="009D701A">
        <w:rPr>
          <w:szCs w:val="22"/>
          <w:lang w:val="sq-AL"/>
        </w:rPr>
        <w:t>Importuesi X, po në këtë muaj, furnizon personin e tatueshëm Y, shitës me pakicë, në sasinë prej 20 000 paketa të markës “Z”.</w:t>
      </w:r>
    </w:p>
    <w:p w:rsidR="00E547FC" w:rsidRPr="009D701A" w:rsidRDefault="00E547FC" w:rsidP="00E547FC">
      <w:pPr>
        <w:pStyle w:val="Paragrafi"/>
        <w:rPr>
          <w:szCs w:val="22"/>
          <w:lang w:val="sq-AL"/>
        </w:rPr>
      </w:pPr>
      <w:r w:rsidRPr="009D701A">
        <w:rPr>
          <w:szCs w:val="22"/>
          <w:lang w:val="sq-AL"/>
        </w:rPr>
        <w:t>Furnizimi i cigareve dokumentohet nga importuesi X me lëshimin prej tij, në drejtim të personit të tatueshëm Y, faturë tatimore me të dhënat:</w:t>
      </w:r>
    </w:p>
    <w:p w:rsidR="00E547FC" w:rsidRPr="009D701A" w:rsidRDefault="00E547FC" w:rsidP="00E547FC">
      <w:pPr>
        <w:pStyle w:val="Paragrafi"/>
        <w:rPr>
          <w:szCs w:val="22"/>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4"/>
        <w:gridCol w:w="1182"/>
        <w:gridCol w:w="1012"/>
        <w:gridCol w:w="994"/>
        <w:gridCol w:w="1403"/>
        <w:gridCol w:w="1221"/>
        <w:gridCol w:w="1064"/>
        <w:gridCol w:w="1176"/>
      </w:tblGrid>
      <w:tr w:rsidR="00E547FC" w:rsidRPr="009D701A">
        <w:trPr>
          <w:jc w:val="center"/>
        </w:trPr>
        <w:tc>
          <w:tcPr>
            <w:tcW w:w="804" w:type="dxa"/>
          </w:tcPr>
          <w:p w:rsidR="00E547FC" w:rsidRPr="009D701A" w:rsidRDefault="00E547FC" w:rsidP="0085231C">
            <w:pPr>
              <w:pStyle w:val="Tabele"/>
            </w:pPr>
            <w:r w:rsidRPr="009D701A">
              <w:t>Nr.</w:t>
            </w:r>
          </w:p>
        </w:tc>
        <w:tc>
          <w:tcPr>
            <w:tcW w:w="1182" w:type="dxa"/>
          </w:tcPr>
          <w:p w:rsidR="00E547FC" w:rsidRPr="009D701A" w:rsidRDefault="00E547FC" w:rsidP="0085231C">
            <w:pPr>
              <w:pStyle w:val="Tabele"/>
            </w:pPr>
            <w:r w:rsidRPr="009D701A">
              <w:t>Emërtimi</w:t>
            </w:r>
          </w:p>
        </w:tc>
        <w:tc>
          <w:tcPr>
            <w:tcW w:w="1012" w:type="dxa"/>
          </w:tcPr>
          <w:p w:rsidR="00E547FC" w:rsidRPr="009D701A" w:rsidRDefault="00E547FC" w:rsidP="0085231C">
            <w:pPr>
              <w:pStyle w:val="Tabele"/>
            </w:pPr>
            <w:r w:rsidRPr="009D701A">
              <w:t>Njësia</w:t>
            </w:r>
          </w:p>
        </w:tc>
        <w:tc>
          <w:tcPr>
            <w:tcW w:w="994" w:type="dxa"/>
          </w:tcPr>
          <w:p w:rsidR="00E547FC" w:rsidRPr="009D701A" w:rsidRDefault="00E547FC" w:rsidP="0085231C">
            <w:pPr>
              <w:pStyle w:val="Tabele"/>
            </w:pPr>
            <w:r w:rsidRPr="009D701A">
              <w:t>Sasia</w:t>
            </w:r>
          </w:p>
        </w:tc>
        <w:tc>
          <w:tcPr>
            <w:tcW w:w="1403" w:type="dxa"/>
          </w:tcPr>
          <w:p w:rsidR="00E547FC" w:rsidRPr="009D701A" w:rsidRDefault="00E547FC" w:rsidP="0085231C">
            <w:pPr>
              <w:pStyle w:val="Tabele"/>
            </w:pPr>
            <w:r w:rsidRPr="009D701A">
              <w:t>Çmimi/njësi pa TVSH</w:t>
            </w:r>
          </w:p>
        </w:tc>
        <w:tc>
          <w:tcPr>
            <w:tcW w:w="1221" w:type="dxa"/>
          </w:tcPr>
          <w:p w:rsidR="00E547FC" w:rsidRPr="009D701A" w:rsidRDefault="00E547FC" w:rsidP="0085231C">
            <w:pPr>
              <w:pStyle w:val="Tabele"/>
            </w:pPr>
            <w:r w:rsidRPr="009D701A">
              <w:t>Vlera e tatueshme</w:t>
            </w:r>
          </w:p>
        </w:tc>
        <w:tc>
          <w:tcPr>
            <w:tcW w:w="1064" w:type="dxa"/>
          </w:tcPr>
          <w:p w:rsidR="00E547FC" w:rsidRPr="009D701A" w:rsidRDefault="00E547FC" w:rsidP="0085231C">
            <w:pPr>
              <w:pStyle w:val="Tabele"/>
            </w:pPr>
            <w:r w:rsidRPr="009D701A">
              <w:t>TVSH</w:t>
            </w:r>
          </w:p>
        </w:tc>
        <w:tc>
          <w:tcPr>
            <w:tcW w:w="1176" w:type="dxa"/>
          </w:tcPr>
          <w:p w:rsidR="00E547FC" w:rsidRPr="009D701A" w:rsidRDefault="00E547FC" w:rsidP="0085231C">
            <w:pPr>
              <w:pStyle w:val="Tabele"/>
            </w:pPr>
            <w:r w:rsidRPr="009D701A">
              <w:t>Vlera me TVSH</w:t>
            </w:r>
          </w:p>
        </w:tc>
      </w:tr>
      <w:tr w:rsidR="00E547FC" w:rsidRPr="009D701A">
        <w:trPr>
          <w:jc w:val="center"/>
        </w:trPr>
        <w:tc>
          <w:tcPr>
            <w:tcW w:w="804" w:type="dxa"/>
          </w:tcPr>
          <w:p w:rsidR="00E547FC" w:rsidRPr="009D701A" w:rsidRDefault="00E547FC" w:rsidP="0085231C">
            <w:pPr>
              <w:pStyle w:val="Tabele"/>
            </w:pPr>
            <w:r w:rsidRPr="009D701A">
              <w:t>1</w:t>
            </w:r>
          </w:p>
        </w:tc>
        <w:tc>
          <w:tcPr>
            <w:tcW w:w="1182" w:type="dxa"/>
          </w:tcPr>
          <w:p w:rsidR="00E547FC" w:rsidRPr="009D701A" w:rsidRDefault="00E547FC" w:rsidP="0085231C">
            <w:pPr>
              <w:pStyle w:val="Tabele"/>
            </w:pPr>
            <w:r w:rsidRPr="009D701A">
              <w:t>Paketa “Z”</w:t>
            </w:r>
          </w:p>
        </w:tc>
        <w:tc>
          <w:tcPr>
            <w:tcW w:w="1012" w:type="dxa"/>
          </w:tcPr>
          <w:p w:rsidR="00E547FC" w:rsidRPr="009D701A" w:rsidRDefault="00E547FC" w:rsidP="0085231C">
            <w:pPr>
              <w:pStyle w:val="Tabele"/>
            </w:pPr>
            <w:r w:rsidRPr="009D701A">
              <w:t>copë</w:t>
            </w:r>
          </w:p>
        </w:tc>
        <w:tc>
          <w:tcPr>
            <w:tcW w:w="994" w:type="dxa"/>
          </w:tcPr>
          <w:p w:rsidR="00E547FC" w:rsidRPr="009D701A" w:rsidRDefault="00E547FC" w:rsidP="0085231C">
            <w:pPr>
              <w:pStyle w:val="Tabele"/>
            </w:pPr>
            <w:r>
              <w:t xml:space="preserve">20 </w:t>
            </w:r>
            <w:r w:rsidRPr="009D701A">
              <w:t>000</w:t>
            </w:r>
          </w:p>
        </w:tc>
        <w:tc>
          <w:tcPr>
            <w:tcW w:w="1403" w:type="dxa"/>
          </w:tcPr>
          <w:p w:rsidR="00E547FC" w:rsidRPr="009D701A" w:rsidRDefault="00E547FC" w:rsidP="0085231C">
            <w:pPr>
              <w:pStyle w:val="Tabele"/>
            </w:pPr>
            <w:r>
              <w:t>166,</w:t>
            </w:r>
            <w:r w:rsidRPr="009D701A">
              <w:t>7</w:t>
            </w:r>
          </w:p>
        </w:tc>
        <w:tc>
          <w:tcPr>
            <w:tcW w:w="1221" w:type="dxa"/>
          </w:tcPr>
          <w:p w:rsidR="00E547FC" w:rsidRPr="009D701A" w:rsidRDefault="00E547FC" w:rsidP="0085231C">
            <w:pPr>
              <w:pStyle w:val="Tabele"/>
            </w:pPr>
            <w:r>
              <w:t xml:space="preserve">3 334 </w:t>
            </w:r>
            <w:r w:rsidRPr="009D701A">
              <w:t>000</w:t>
            </w:r>
          </w:p>
        </w:tc>
        <w:tc>
          <w:tcPr>
            <w:tcW w:w="1064" w:type="dxa"/>
          </w:tcPr>
          <w:p w:rsidR="00E547FC" w:rsidRPr="009D701A" w:rsidRDefault="00E547FC" w:rsidP="0085231C">
            <w:pPr>
              <w:pStyle w:val="Tabele"/>
            </w:pPr>
            <w:r>
              <w:t xml:space="preserve">666 </w:t>
            </w:r>
            <w:r w:rsidRPr="009D701A">
              <w:t>000</w:t>
            </w:r>
          </w:p>
        </w:tc>
        <w:tc>
          <w:tcPr>
            <w:tcW w:w="1176" w:type="dxa"/>
          </w:tcPr>
          <w:p w:rsidR="00E547FC" w:rsidRPr="009D701A" w:rsidRDefault="00E547FC" w:rsidP="0085231C">
            <w:pPr>
              <w:pStyle w:val="Tabele"/>
            </w:pPr>
            <w:r>
              <w:t xml:space="preserve">4 000 </w:t>
            </w:r>
            <w:r w:rsidRPr="009D701A">
              <w:t>000</w:t>
            </w:r>
          </w:p>
        </w:tc>
      </w:tr>
    </w:tbl>
    <w:p w:rsidR="00E547FC" w:rsidRPr="009D701A" w:rsidRDefault="00E547FC" w:rsidP="00E547FC">
      <w:pPr>
        <w:pStyle w:val="Paragrafi"/>
        <w:rPr>
          <w:szCs w:val="22"/>
          <w:lang w:val="sq-AL"/>
        </w:rPr>
      </w:pPr>
    </w:p>
    <w:p w:rsidR="00E547FC" w:rsidRPr="009D701A" w:rsidRDefault="00E547FC" w:rsidP="00E547FC">
      <w:pPr>
        <w:pStyle w:val="Paragrafi"/>
        <w:rPr>
          <w:szCs w:val="22"/>
          <w:lang w:val="sq-AL"/>
        </w:rPr>
      </w:pPr>
      <w:r w:rsidRPr="009D701A">
        <w:rPr>
          <w:szCs w:val="22"/>
          <w:lang w:val="sq-AL"/>
        </w:rPr>
        <w:t>Shitësi me pakicë Y nuk ka të drejtë të kreditojë shumën e TVSH-së prej 666 000 lekë, të paraqitur në faturën e lëshuar nga furnizuesi kryesor, X.</w:t>
      </w:r>
    </w:p>
    <w:p w:rsidR="00E547FC" w:rsidRPr="009D701A" w:rsidRDefault="00E547FC" w:rsidP="00E547FC">
      <w:pPr>
        <w:pStyle w:val="Paragrafi"/>
        <w:rPr>
          <w:szCs w:val="22"/>
          <w:lang w:val="sq-AL"/>
        </w:rPr>
      </w:pPr>
      <w:r w:rsidRPr="009D701A">
        <w:rPr>
          <w:szCs w:val="22"/>
          <w:lang w:val="sq-AL"/>
        </w:rPr>
        <w:t>Të dhënat e kësaj fature hidhen nga X në librin e shitjeve dhe Y në librin e blerjeve, në kolonën e blerjeve me TVSH jo të zbritshme.</w:t>
      </w:r>
    </w:p>
    <w:p w:rsidR="00E547FC" w:rsidRPr="009D701A" w:rsidRDefault="00E547FC" w:rsidP="00E547FC">
      <w:pPr>
        <w:pStyle w:val="Paragrafi"/>
        <w:rPr>
          <w:szCs w:val="22"/>
          <w:lang w:val="sq-AL"/>
        </w:rPr>
      </w:pPr>
      <w:r w:rsidRPr="009D701A">
        <w:rPr>
          <w:szCs w:val="22"/>
          <w:lang w:val="sq-AL"/>
        </w:rPr>
        <w:t>Veprimi i dytë</w:t>
      </w:r>
    </w:p>
    <w:p w:rsidR="00E547FC" w:rsidRPr="009D701A" w:rsidRDefault="00E547FC" w:rsidP="00E547FC">
      <w:pPr>
        <w:pStyle w:val="Paragrafi"/>
        <w:rPr>
          <w:szCs w:val="22"/>
          <w:lang w:val="sq-AL"/>
        </w:rPr>
      </w:pPr>
      <w:r w:rsidRPr="009D701A">
        <w:rPr>
          <w:szCs w:val="22"/>
          <w:lang w:val="sq-AL"/>
        </w:rPr>
        <w:t xml:space="preserve">Shitësi me pakicë Y furnizon klientët e tij, konsumatorë finalë, ku çmimi për paketë është 200 lekë. </w:t>
      </w:r>
    </w:p>
    <w:p w:rsidR="00E547FC" w:rsidRPr="009D701A" w:rsidRDefault="00E547FC" w:rsidP="00E547FC">
      <w:pPr>
        <w:pStyle w:val="Paragrafi"/>
        <w:rPr>
          <w:szCs w:val="22"/>
          <w:lang w:val="sq-AL"/>
        </w:rPr>
      </w:pPr>
      <w:r w:rsidRPr="009D701A">
        <w:rPr>
          <w:szCs w:val="22"/>
          <w:lang w:val="sq-AL"/>
        </w:rPr>
        <w:t>Shitja e c</w:t>
      </w:r>
      <w:r>
        <w:rPr>
          <w:szCs w:val="22"/>
          <w:lang w:val="sq-AL"/>
        </w:rPr>
        <w:t>igareve nga shitësi me pakicë Y</w:t>
      </w:r>
      <w:r w:rsidRPr="009D701A">
        <w:rPr>
          <w:szCs w:val="22"/>
          <w:lang w:val="sq-AL"/>
        </w:rPr>
        <w:t xml:space="preserve"> konsiderohet si shërbim i kryer për llogari të furnizuesit kryesor X dhe ai përfiton nga ky një komision, në masën 17 % të totalit të ardhurave përfituar deri te konsumatorët finalë.</w:t>
      </w:r>
    </w:p>
    <w:p w:rsidR="00E547FC" w:rsidRDefault="00E547FC" w:rsidP="00E547FC">
      <w:pPr>
        <w:pStyle w:val="Paragrafi"/>
        <w:rPr>
          <w:szCs w:val="22"/>
          <w:lang w:val="sq-AL"/>
        </w:rPr>
      </w:pPr>
      <w:r w:rsidRPr="009D701A">
        <w:rPr>
          <w:szCs w:val="22"/>
          <w:lang w:val="sq-AL"/>
        </w:rPr>
        <w:t>Në vlerën e komisionit, përfshihet TVSH me shkallë tatimore 20%, e cila faturohet nga shitësi me pakicë Y, për llogari të furnizuesit kryesor X.</w:t>
      </w:r>
    </w:p>
    <w:p w:rsidR="00E547FC" w:rsidRDefault="00E547FC" w:rsidP="00E547FC">
      <w:pPr>
        <w:pStyle w:val="Paragrafi"/>
        <w:rPr>
          <w:szCs w:val="22"/>
          <w:lang w:val="sq-AL"/>
        </w:rPr>
      </w:pPr>
    </w:p>
    <w:p w:rsidR="00E547FC" w:rsidRDefault="00E547FC" w:rsidP="00E547FC">
      <w:pPr>
        <w:pStyle w:val="Paragrafi"/>
        <w:rPr>
          <w:szCs w:val="22"/>
          <w:lang w:val="sq-AL"/>
        </w:rPr>
      </w:pPr>
    </w:p>
    <w:p w:rsidR="00E547FC" w:rsidRDefault="00E547FC" w:rsidP="00E547FC">
      <w:pPr>
        <w:pStyle w:val="Paragrafi"/>
        <w:rPr>
          <w:szCs w:val="22"/>
          <w:lang w:val="sq-AL"/>
        </w:rPr>
      </w:pPr>
    </w:p>
    <w:p w:rsidR="00E547FC" w:rsidRPr="009D701A" w:rsidRDefault="00E547FC" w:rsidP="00E547FC">
      <w:pPr>
        <w:pStyle w:val="Paragrafi"/>
        <w:rPr>
          <w:szCs w:val="22"/>
          <w:lang w:val="sq-AL"/>
        </w:rPr>
      </w:pPr>
    </w:p>
    <w:p w:rsidR="00E547FC" w:rsidRDefault="00E547FC" w:rsidP="00E547FC">
      <w:pPr>
        <w:pStyle w:val="Paragrafi"/>
        <w:rPr>
          <w:szCs w:val="22"/>
          <w:lang w:val="sq-AL"/>
        </w:rPr>
      </w:pPr>
      <w:r w:rsidRPr="009D701A">
        <w:rPr>
          <w:szCs w:val="22"/>
          <w:lang w:val="sq-AL"/>
        </w:rPr>
        <w:t>Në rast se gjatë muajit shitësi me pakicë Y, ka shitur një sasi prej 10 000 paketa të markës “Z”, atëherë komisioni për shërbimin e kryer është sipas tabelës më poshtë:</w:t>
      </w:r>
    </w:p>
    <w:p w:rsidR="00E547FC" w:rsidRPr="009D701A" w:rsidRDefault="00E547FC" w:rsidP="00E547FC">
      <w:pPr>
        <w:pStyle w:val="Paragrafi"/>
        <w:rPr>
          <w:szCs w:val="22"/>
          <w:lang w:val="sq-AL"/>
        </w:rPr>
      </w:pPr>
    </w:p>
    <w:tbl>
      <w:tblPr>
        <w:tblW w:w="94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36"/>
        <w:gridCol w:w="2397"/>
        <w:gridCol w:w="1275"/>
        <w:gridCol w:w="1158"/>
        <w:gridCol w:w="1224"/>
        <w:gridCol w:w="1352"/>
        <w:gridCol w:w="1072"/>
      </w:tblGrid>
      <w:tr w:rsidR="00E547FC" w:rsidRPr="009D701A">
        <w:tc>
          <w:tcPr>
            <w:tcW w:w="936" w:type="dxa"/>
          </w:tcPr>
          <w:p w:rsidR="00E547FC" w:rsidRPr="009D701A" w:rsidRDefault="00E547FC" w:rsidP="0085231C">
            <w:pPr>
              <w:pStyle w:val="Tabele"/>
            </w:pPr>
            <w:r w:rsidRPr="009D701A">
              <w:t>Nr.</w:t>
            </w:r>
          </w:p>
        </w:tc>
        <w:tc>
          <w:tcPr>
            <w:tcW w:w="2397" w:type="dxa"/>
          </w:tcPr>
          <w:p w:rsidR="00E547FC" w:rsidRPr="009D701A" w:rsidRDefault="00E547FC" w:rsidP="0085231C">
            <w:pPr>
              <w:pStyle w:val="Tabele"/>
            </w:pPr>
            <w:r w:rsidRPr="009D701A">
              <w:t>Emërtimi</w:t>
            </w:r>
          </w:p>
        </w:tc>
        <w:tc>
          <w:tcPr>
            <w:tcW w:w="1275" w:type="dxa"/>
          </w:tcPr>
          <w:p w:rsidR="00E547FC" w:rsidRPr="009D701A" w:rsidRDefault="00E547FC" w:rsidP="0085231C">
            <w:pPr>
              <w:pStyle w:val="Tabele"/>
            </w:pPr>
            <w:r w:rsidRPr="009D701A">
              <w:t>Vlera e furnizuar</w:t>
            </w:r>
          </w:p>
        </w:tc>
        <w:tc>
          <w:tcPr>
            <w:tcW w:w="1158" w:type="dxa"/>
          </w:tcPr>
          <w:p w:rsidR="00E547FC" w:rsidRPr="009D701A" w:rsidRDefault="00E547FC" w:rsidP="0085231C">
            <w:pPr>
              <w:pStyle w:val="Tabele"/>
            </w:pPr>
            <w:r w:rsidRPr="009D701A">
              <w:t>% komisionit</w:t>
            </w:r>
          </w:p>
        </w:tc>
        <w:tc>
          <w:tcPr>
            <w:tcW w:w="1224" w:type="dxa"/>
          </w:tcPr>
          <w:p w:rsidR="00E547FC" w:rsidRPr="009D701A" w:rsidRDefault="00E547FC" w:rsidP="0085231C">
            <w:pPr>
              <w:pStyle w:val="Tabele"/>
            </w:pPr>
            <w:r w:rsidRPr="009D701A">
              <w:t>Vlera</w:t>
            </w:r>
            <w:r>
              <w:t xml:space="preserve"> e</w:t>
            </w:r>
            <w:r w:rsidRPr="009D701A">
              <w:t xml:space="preserve"> komisionit pa  TVSH</w:t>
            </w:r>
          </w:p>
        </w:tc>
        <w:tc>
          <w:tcPr>
            <w:tcW w:w="1352" w:type="dxa"/>
          </w:tcPr>
          <w:p w:rsidR="00E547FC" w:rsidRPr="009D701A" w:rsidRDefault="00E547FC" w:rsidP="0085231C">
            <w:pPr>
              <w:pStyle w:val="Tabele"/>
            </w:pPr>
            <w:r w:rsidRPr="009D701A">
              <w:t>TVSH mbi komisionin</w:t>
            </w:r>
          </w:p>
          <w:p w:rsidR="00E547FC" w:rsidRPr="009D701A" w:rsidRDefault="00E547FC" w:rsidP="0085231C">
            <w:pPr>
              <w:pStyle w:val="Tabele"/>
            </w:pPr>
            <w:r w:rsidRPr="009D701A">
              <w:t>20%</w:t>
            </w:r>
          </w:p>
        </w:tc>
        <w:tc>
          <w:tcPr>
            <w:tcW w:w="1072" w:type="dxa"/>
          </w:tcPr>
          <w:p w:rsidR="00E547FC" w:rsidRPr="009D701A" w:rsidRDefault="00E547FC" w:rsidP="0085231C">
            <w:pPr>
              <w:pStyle w:val="Tabele"/>
            </w:pPr>
            <w:r w:rsidRPr="009D701A">
              <w:t>Vlera me  TVSH</w:t>
            </w:r>
          </w:p>
        </w:tc>
      </w:tr>
      <w:tr w:rsidR="00E547FC" w:rsidRPr="009D701A">
        <w:trPr>
          <w:trHeight w:val="475"/>
        </w:trPr>
        <w:tc>
          <w:tcPr>
            <w:tcW w:w="936" w:type="dxa"/>
            <w:vAlign w:val="center"/>
          </w:tcPr>
          <w:p w:rsidR="00E547FC" w:rsidRPr="009D701A" w:rsidRDefault="00E547FC" w:rsidP="0085231C">
            <w:pPr>
              <w:pStyle w:val="Tabele"/>
            </w:pPr>
            <w:r>
              <w:t>1.</w:t>
            </w:r>
          </w:p>
          <w:p w:rsidR="00E547FC" w:rsidRPr="009D701A" w:rsidRDefault="00E547FC" w:rsidP="0085231C">
            <w:pPr>
              <w:pStyle w:val="Tabele"/>
            </w:pPr>
          </w:p>
        </w:tc>
        <w:tc>
          <w:tcPr>
            <w:tcW w:w="2397" w:type="dxa"/>
          </w:tcPr>
          <w:p w:rsidR="00E547FC" w:rsidRPr="009D701A" w:rsidRDefault="00E547FC" w:rsidP="0085231C">
            <w:pPr>
              <w:pStyle w:val="Tabele"/>
            </w:pPr>
            <w:r w:rsidRPr="009D701A">
              <w:t>Shërbim  komision</w:t>
            </w:r>
          </w:p>
        </w:tc>
        <w:tc>
          <w:tcPr>
            <w:tcW w:w="1275" w:type="dxa"/>
          </w:tcPr>
          <w:p w:rsidR="00E547FC" w:rsidRPr="009D701A" w:rsidRDefault="00E547FC" w:rsidP="0085231C">
            <w:pPr>
              <w:pStyle w:val="Tabele"/>
            </w:pPr>
            <w:r w:rsidRPr="009D701A">
              <w:t>2 000 000</w:t>
            </w:r>
          </w:p>
        </w:tc>
        <w:tc>
          <w:tcPr>
            <w:tcW w:w="1158" w:type="dxa"/>
          </w:tcPr>
          <w:p w:rsidR="00E547FC" w:rsidRPr="009D701A" w:rsidRDefault="00E547FC" w:rsidP="0085231C">
            <w:pPr>
              <w:pStyle w:val="Tabele"/>
            </w:pPr>
            <w:r w:rsidRPr="009D701A">
              <w:t>17</w:t>
            </w:r>
          </w:p>
        </w:tc>
        <w:tc>
          <w:tcPr>
            <w:tcW w:w="1224" w:type="dxa"/>
          </w:tcPr>
          <w:p w:rsidR="00E547FC" w:rsidRPr="009D701A" w:rsidRDefault="00E547FC" w:rsidP="0085231C">
            <w:pPr>
              <w:pStyle w:val="Tabele"/>
            </w:pPr>
            <w:r w:rsidRPr="009D701A">
              <w:t>283 333</w:t>
            </w:r>
          </w:p>
        </w:tc>
        <w:tc>
          <w:tcPr>
            <w:tcW w:w="1352" w:type="dxa"/>
          </w:tcPr>
          <w:p w:rsidR="00E547FC" w:rsidRPr="009D701A" w:rsidRDefault="00E547FC" w:rsidP="0085231C">
            <w:pPr>
              <w:pStyle w:val="Tabele"/>
            </w:pPr>
            <w:r w:rsidRPr="009D701A">
              <w:t>56 667</w:t>
            </w:r>
          </w:p>
        </w:tc>
        <w:tc>
          <w:tcPr>
            <w:tcW w:w="1072" w:type="dxa"/>
          </w:tcPr>
          <w:p w:rsidR="00E547FC" w:rsidRPr="009D701A" w:rsidRDefault="00E547FC" w:rsidP="0085231C">
            <w:pPr>
              <w:pStyle w:val="Tabele"/>
            </w:pPr>
            <w:r w:rsidRPr="009D701A">
              <w:t>340 000</w:t>
            </w:r>
          </w:p>
        </w:tc>
      </w:tr>
    </w:tbl>
    <w:p w:rsidR="00E547FC" w:rsidRPr="009D701A" w:rsidRDefault="00E547FC" w:rsidP="00E547FC">
      <w:pPr>
        <w:pStyle w:val="Paragrafi"/>
        <w:rPr>
          <w:szCs w:val="22"/>
          <w:lang w:val="sq-AL"/>
        </w:rPr>
      </w:pPr>
    </w:p>
    <w:p w:rsidR="00E547FC" w:rsidRPr="009D701A" w:rsidRDefault="00E547FC" w:rsidP="00E547FC">
      <w:pPr>
        <w:pStyle w:val="Paragrafi"/>
        <w:rPr>
          <w:szCs w:val="22"/>
          <w:lang w:val="sq-AL"/>
        </w:rPr>
      </w:pPr>
      <w:r w:rsidRPr="009D701A">
        <w:rPr>
          <w:szCs w:val="22"/>
          <w:lang w:val="sq-AL"/>
        </w:rPr>
        <w:t>Shuma e TVSH–së prej 56 667 l</w:t>
      </w:r>
      <w:r>
        <w:rPr>
          <w:szCs w:val="22"/>
          <w:lang w:val="sq-AL"/>
        </w:rPr>
        <w:t>ekë, hidhet në kolonën e TVSH-</w:t>
      </w:r>
      <w:r w:rsidRPr="009D701A">
        <w:rPr>
          <w:szCs w:val="22"/>
          <w:lang w:val="sq-AL"/>
        </w:rPr>
        <w:t>së në shitje në librin e shitjeve nga Y dhe ndërkohë, është e zbritshme brenda përcaktimeve të nenit 33 të ligjit të TVSH-së, për furnizuesin X.</w:t>
      </w:r>
    </w:p>
    <w:p w:rsidR="00E547FC" w:rsidRPr="009D701A" w:rsidRDefault="00E547FC" w:rsidP="00E547FC">
      <w:pPr>
        <w:pStyle w:val="Paragrafi"/>
        <w:rPr>
          <w:szCs w:val="22"/>
          <w:lang w:val="sq-AL"/>
        </w:rPr>
      </w:pPr>
      <w:r w:rsidRPr="009D701A">
        <w:rPr>
          <w:szCs w:val="22"/>
          <w:lang w:val="sq-AL"/>
        </w:rPr>
        <w:t>Rasti III: Importuesi X furnizon shitësin e pakicës P, i regjistruar si tatimpagues i taksës vendore për biznesin e vogël.</w:t>
      </w:r>
    </w:p>
    <w:p w:rsidR="00E547FC" w:rsidRPr="009D701A" w:rsidRDefault="00E547FC" w:rsidP="00E547FC">
      <w:pPr>
        <w:pStyle w:val="Paragrafi"/>
        <w:rPr>
          <w:szCs w:val="22"/>
          <w:lang w:val="sq-AL"/>
        </w:rPr>
      </w:pPr>
      <w:r w:rsidRPr="009D701A">
        <w:rPr>
          <w:szCs w:val="22"/>
          <w:lang w:val="sq-AL"/>
        </w:rPr>
        <w:t>Veprimi i parë</w:t>
      </w:r>
    </w:p>
    <w:p w:rsidR="00E547FC" w:rsidRPr="009D701A" w:rsidRDefault="00E547FC" w:rsidP="00E547FC">
      <w:pPr>
        <w:pStyle w:val="Paragrafi"/>
        <w:rPr>
          <w:szCs w:val="22"/>
          <w:lang w:val="sq-AL"/>
        </w:rPr>
      </w:pPr>
      <w:r w:rsidRPr="009D701A">
        <w:rPr>
          <w:szCs w:val="22"/>
          <w:lang w:val="sq-AL"/>
        </w:rPr>
        <w:t>Importuesi X furnizon shitësin me pakicë P, tatimpagues i taksës vendore, në sasinë prej 20 000 paketa të markës “Z”.</w:t>
      </w:r>
    </w:p>
    <w:p w:rsidR="00E547FC" w:rsidRPr="009D701A" w:rsidRDefault="00E547FC" w:rsidP="00E547FC">
      <w:pPr>
        <w:pStyle w:val="Paragrafi"/>
        <w:rPr>
          <w:szCs w:val="22"/>
          <w:lang w:val="sq-AL"/>
        </w:rPr>
      </w:pPr>
      <w:r w:rsidRPr="009D701A">
        <w:rPr>
          <w:szCs w:val="22"/>
          <w:lang w:val="sq-AL"/>
        </w:rPr>
        <w:t>Çmimi i shitjes me pakicë i paketave të markës “Z” është 200 lekë (përfshirë TVSH).</w:t>
      </w:r>
    </w:p>
    <w:p w:rsidR="00E547FC" w:rsidRPr="009D701A" w:rsidRDefault="00E547FC" w:rsidP="00E547FC">
      <w:pPr>
        <w:pStyle w:val="Paragrafi"/>
        <w:rPr>
          <w:szCs w:val="22"/>
          <w:lang w:val="sq-AL"/>
        </w:rPr>
      </w:pPr>
      <w:r w:rsidRPr="009D701A">
        <w:rPr>
          <w:szCs w:val="22"/>
          <w:lang w:val="sq-AL"/>
        </w:rPr>
        <w:t>Furnizimi i cigareve dokumentohet nga importuesi X, me lëshimin prej tij në drejtim të shitësit me pakicë P, faturë tatimore me të dhënat :</w:t>
      </w:r>
    </w:p>
    <w:p w:rsidR="00E547FC" w:rsidRPr="009D701A" w:rsidRDefault="00E547FC" w:rsidP="00E547FC">
      <w:pPr>
        <w:pStyle w:val="Paragrafi"/>
        <w:rPr>
          <w:szCs w:val="22"/>
          <w:lang w:val="sq-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6"/>
        <w:gridCol w:w="1182"/>
        <w:gridCol w:w="1012"/>
        <w:gridCol w:w="994"/>
        <w:gridCol w:w="1403"/>
        <w:gridCol w:w="1221"/>
        <w:gridCol w:w="1064"/>
        <w:gridCol w:w="1176"/>
      </w:tblGrid>
      <w:tr w:rsidR="00E547FC" w:rsidRPr="009D701A">
        <w:tc>
          <w:tcPr>
            <w:tcW w:w="696" w:type="dxa"/>
          </w:tcPr>
          <w:p w:rsidR="00E547FC" w:rsidRPr="009D701A" w:rsidRDefault="00E547FC" w:rsidP="0085231C">
            <w:pPr>
              <w:pStyle w:val="Tabele"/>
            </w:pPr>
            <w:r w:rsidRPr="009D701A">
              <w:t>Nr.</w:t>
            </w:r>
          </w:p>
        </w:tc>
        <w:tc>
          <w:tcPr>
            <w:tcW w:w="1182" w:type="dxa"/>
          </w:tcPr>
          <w:p w:rsidR="00E547FC" w:rsidRPr="009D701A" w:rsidRDefault="00E547FC" w:rsidP="0085231C">
            <w:pPr>
              <w:pStyle w:val="Tabele"/>
            </w:pPr>
            <w:r w:rsidRPr="009D701A">
              <w:t>Emërtimi</w:t>
            </w:r>
          </w:p>
        </w:tc>
        <w:tc>
          <w:tcPr>
            <w:tcW w:w="1012" w:type="dxa"/>
          </w:tcPr>
          <w:p w:rsidR="00E547FC" w:rsidRPr="009D701A" w:rsidRDefault="00E547FC" w:rsidP="0085231C">
            <w:pPr>
              <w:pStyle w:val="Tabele"/>
            </w:pPr>
            <w:r w:rsidRPr="009D701A">
              <w:t>Njësia</w:t>
            </w:r>
          </w:p>
        </w:tc>
        <w:tc>
          <w:tcPr>
            <w:tcW w:w="994" w:type="dxa"/>
          </w:tcPr>
          <w:p w:rsidR="00E547FC" w:rsidRPr="009D701A" w:rsidRDefault="00E547FC" w:rsidP="0085231C">
            <w:pPr>
              <w:pStyle w:val="Tabele"/>
            </w:pPr>
            <w:r w:rsidRPr="009D701A">
              <w:t>Sasia</w:t>
            </w:r>
          </w:p>
        </w:tc>
        <w:tc>
          <w:tcPr>
            <w:tcW w:w="1403" w:type="dxa"/>
          </w:tcPr>
          <w:p w:rsidR="00E547FC" w:rsidRPr="009D701A" w:rsidRDefault="00E547FC" w:rsidP="0085231C">
            <w:pPr>
              <w:pStyle w:val="Tabele"/>
            </w:pPr>
            <w:r w:rsidRPr="009D701A">
              <w:rPr>
                <w:rFonts w:cs="CG Times"/>
              </w:rPr>
              <w:t>Ç</w:t>
            </w:r>
            <w:r w:rsidRPr="009D701A">
              <w:t>mimi/njësi pa TVSH</w:t>
            </w:r>
          </w:p>
        </w:tc>
        <w:tc>
          <w:tcPr>
            <w:tcW w:w="1221" w:type="dxa"/>
          </w:tcPr>
          <w:p w:rsidR="00E547FC" w:rsidRPr="009D701A" w:rsidRDefault="00E547FC" w:rsidP="0085231C">
            <w:pPr>
              <w:pStyle w:val="Tabele"/>
            </w:pPr>
            <w:r w:rsidRPr="009D701A">
              <w:t>Vlera e</w:t>
            </w:r>
            <w:r>
              <w:t xml:space="preserve"> </w:t>
            </w:r>
            <w:r w:rsidRPr="009D701A">
              <w:t>tatueshme</w:t>
            </w:r>
          </w:p>
        </w:tc>
        <w:tc>
          <w:tcPr>
            <w:tcW w:w="1064" w:type="dxa"/>
          </w:tcPr>
          <w:p w:rsidR="00E547FC" w:rsidRPr="009D701A" w:rsidRDefault="00E547FC" w:rsidP="0085231C">
            <w:pPr>
              <w:pStyle w:val="Tabele"/>
            </w:pPr>
            <w:r w:rsidRPr="009D701A">
              <w:t>TVSH</w:t>
            </w:r>
          </w:p>
        </w:tc>
        <w:tc>
          <w:tcPr>
            <w:tcW w:w="1176" w:type="dxa"/>
          </w:tcPr>
          <w:p w:rsidR="00E547FC" w:rsidRPr="009D701A" w:rsidRDefault="00E547FC" w:rsidP="0085231C">
            <w:pPr>
              <w:pStyle w:val="Tabele"/>
            </w:pPr>
            <w:r w:rsidRPr="009D701A">
              <w:t>Vlera me TVSH</w:t>
            </w:r>
          </w:p>
        </w:tc>
      </w:tr>
      <w:tr w:rsidR="00E547FC" w:rsidRPr="009D701A">
        <w:tc>
          <w:tcPr>
            <w:tcW w:w="696" w:type="dxa"/>
          </w:tcPr>
          <w:p w:rsidR="00E547FC" w:rsidRPr="009D701A" w:rsidRDefault="00E547FC" w:rsidP="0085231C">
            <w:pPr>
              <w:pStyle w:val="Tabele"/>
            </w:pPr>
            <w:r w:rsidRPr="009D701A">
              <w:t>1</w:t>
            </w:r>
          </w:p>
        </w:tc>
        <w:tc>
          <w:tcPr>
            <w:tcW w:w="1182" w:type="dxa"/>
          </w:tcPr>
          <w:p w:rsidR="00E547FC" w:rsidRPr="009D701A" w:rsidRDefault="00E547FC" w:rsidP="0085231C">
            <w:pPr>
              <w:pStyle w:val="Tabele"/>
            </w:pPr>
            <w:r w:rsidRPr="009D701A">
              <w:t>Paketa “Z”</w:t>
            </w:r>
          </w:p>
        </w:tc>
        <w:tc>
          <w:tcPr>
            <w:tcW w:w="1012" w:type="dxa"/>
          </w:tcPr>
          <w:p w:rsidR="00E547FC" w:rsidRPr="009D701A" w:rsidRDefault="00E547FC" w:rsidP="0085231C">
            <w:pPr>
              <w:pStyle w:val="Tabele"/>
            </w:pPr>
            <w:r w:rsidRPr="009D701A">
              <w:t>copë</w:t>
            </w:r>
          </w:p>
        </w:tc>
        <w:tc>
          <w:tcPr>
            <w:tcW w:w="994" w:type="dxa"/>
          </w:tcPr>
          <w:p w:rsidR="00E547FC" w:rsidRPr="009D701A" w:rsidRDefault="00E547FC" w:rsidP="0085231C">
            <w:pPr>
              <w:pStyle w:val="Tabele"/>
            </w:pPr>
            <w:r w:rsidRPr="009D701A">
              <w:t>20 000</w:t>
            </w:r>
          </w:p>
        </w:tc>
        <w:tc>
          <w:tcPr>
            <w:tcW w:w="1403" w:type="dxa"/>
          </w:tcPr>
          <w:p w:rsidR="00E547FC" w:rsidRPr="009D701A" w:rsidRDefault="00E547FC" w:rsidP="0085231C">
            <w:pPr>
              <w:pStyle w:val="Tabele"/>
            </w:pPr>
            <w:r w:rsidRPr="009D701A">
              <w:t>166</w:t>
            </w:r>
            <w:r>
              <w:t>,</w:t>
            </w:r>
            <w:r w:rsidRPr="009D701A">
              <w:t>7</w:t>
            </w:r>
          </w:p>
        </w:tc>
        <w:tc>
          <w:tcPr>
            <w:tcW w:w="1221" w:type="dxa"/>
          </w:tcPr>
          <w:p w:rsidR="00E547FC" w:rsidRPr="009D701A" w:rsidRDefault="00E547FC" w:rsidP="0085231C">
            <w:pPr>
              <w:pStyle w:val="Tabele"/>
            </w:pPr>
            <w:r w:rsidRPr="009D701A">
              <w:t>3 334 000</w:t>
            </w:r>
          </w:p>
        </w:tc>
        <w:tc>
          <w:tcPr>
            <w:tcW w:w="1064" w:type="dxa"/>
          </w:tcPr>
          <w:p w:rsidR="00E547FC" w:rsidRPr="009D701A" w:rsidRDefault="00E547FC" w:rsidP="0085231C">
            <w:pPr>
              <w:pStyle w:val="Tabele"/>
            </w:pPr>
            <w:r w:rsidRPr="009D701A">
              <w:t>666 000</w:t>
            </w:r>
          </w:p>
        </w:tc>
        <w:tc>
          <w:tcPr>
            <w:tcW w:w="1176" w:type="dxa"/>
          </w:tcPr>
          <w:p w:rsidR="00E547FC" w:rsidRPr="009D701A" w:rsidRDefault="00E547FC" w:rsidP="0085231C">
            <w:pPr>
              <w:pStyle w:val="Tabele"/>
            </w:pPr>
            <w:r w:rsidRPr="009D701A">
              <w:t>4 000 000</w:t>
            </w:r>
          </w:p>
        </w:tc>
      </w:tr>
    </w:tbl>
    <w:p w:rsidR="00E547FC" w:rsidRPr="009D701A" w:rsidRDefault="00E547FC" w:rsidP="00E547FC">
      <w:pPr>
        <w:pStyle w:val="Paragrafi"/>
        <w:rPr>
          <w:szCs w:val="22"/>
          <w:lang w:val="sq-AL"/>
        </w:rPr>
      </w:pPr>
    </w:p>
    <w:p w:rsidR="00E547FC" w:rsidRPr="009D701A" w:rsidRDefault="00E547FC" w:rsidP="00E547FC">
      <w:pPr>
        <w:pStyle w:val="Paragrafi"/>
        <w:rPr>
          <w:szCs w:val="22"/>
          <w:lang w:val="sq-AL"/>
        </w:rPr>
      </w:pPr>
      <w:r w:rsidRPr="009D701A">
        <w:rPr>
          <w:szCs w:val="22"/>
          <w:lang w:val="sq-AL"/>
        </w:rPr>
        <w:t xml:space="preserve">Të dhënat e kësaj fature hidhen në librin e shitjeve të X dhe, në librin e blerjeve të shitësit me pakicë P. </w:t>
      </w:r>
    </w:p>
    <w:p w:rsidR="00E547FC" w:rsidRPr="009D701A" w:rsidRDefault="00E547FC" w:rsidP="00E547FC">
      <w:pPr>
        <w:pStyle w:val="Paragrafi"/>
        <w:rPr>
          <w:szCs w:val="22"/>
          <w:lang w:val="sq-AL"/>
        </w:rPr>
      </w:pPr>
      <w:r w:rsidRPr="009D701A">
        <w:rPr>
          <w:szCs w:val="22"/>
          <w:lang w:val="sq-AL"/>
        </w:rPr>
        <w:t>Veprimi i dytë</w:t>
      </w:r>
    </w:p>
    <w:p w:rsidR="00E547FC" w:rsidRPr="009D701A" w:rsidRDefault="00E547FC" w:rsidP="00E547FC">
      <w:pPr>
        <w:pStyle w:val="Paragrafi"/>
        <w:rPr>
          <w:szCs w:val="22"/>
          <w:lang w:val="sq-AL"/>
        </w:rPr>
      </w:pPr>
      <w:r w:rsidRPr="009D701A">
        <w:rPr>
          <w:szCs w:val="22"/>
          <w:lang w:val="sq-AL"/>
        </w:rPr>
        <w:t>Shitësi me pakicë P ka shitur gjatë muajit sasinë prej 10 000 paketa, që i ishin furnizuar nga importuesi X. Ai përfiton nga X, një vlerë të caktuar (komision) prej 17 % mbi çmimin e shitjes me pakicë, për furnizimet e kryera te konsumatorët finalë.</w:t>
      </w:r>
    </w:p>
    <w:p w:rsidR="00E547FC" w:rsidRPr="009D701A" w:rsidRDefault="00E547FC" w:rsidP="00E547FC">
      <w:pPr>
        <w:pStyle w:val="Paragrafi"/>
        <w:rPr>
          <w:szCs w:val="22"/>
          <w:lang w:val="sq-AL"/>
        </w:rPr>
      </w:pPr>
      <w:r w:rsidRPr="009D701A">
        <w:rPr>
          <w:szCs w:val="22"/>
          <w:lang w:val="sq-AL"/>
        </w:rPr>
        <w:t>Për komisionin e përfituar, P do të lëshojë faturë të thjeshtë tatimore të cilën ia adreson importuesit X. Kjo faturë regjistrohet në librin e shitjeve të tij (e konsideruar si e ardhur për të) dhe në atë të blerjeve të importuesit X ( e konsideruar si shpenzim për të).</w:t>
      </w:r>
    </w:p>
    <w:p w:rsidR="00E547FC" w:rsidRPr="009D701A" w:rsidRDefault="00E547FC" w:rsidP="00E547FC">
      <w:pPr>
        <w:pStyle w:val="Paragrafi"/>
        <w:rPr>
          <w:szCs w:val="22"/>
          <w:lang w:val="sq-AL"/>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0"/>
        <w:gridCol w:w="3420"/>
        <w:gridCol w:w="1245"/>
        <w:gridCol w:w="1245"/>
        <w:gridCol w:w="1664"/>
      </w:tblGrid>
      <w:tr w:rsidR="00E547FC" w:rsidRPr="009D701A">
        <w:tc>
          <w:tcPr>
            <w:tcW w:w="540" w:type="dxa"/>
          </w:tcPr>
          <w:p w:rsidR="00E547FC" w:rsidRPr="009D701A" w:rsidRDefault="00E547FC" w:rsidP="0085231C">
            <w:pPr>
              <w:pStyle w:val="Tabele"/>
            </w:pPr>
            <w:r w:rsidRPr="009D701A">
              <w:t>Nr.</w:t>
            </w:r>
          </w:p>
        </w:tc>
        <w:tc>
          <w:tcPr>
            <w:tcW w:w="3420" w:type="dxa"/>
          </w:tcPr>
          <w:p w:rsidR="00E547FC" w:rsidRPr="009D701A" w:rsidRDefault="00E547FC" w:rsidP="0085231C">
            <w:pPr>
              <w:pStyle w:val="Tabele"/>
            </w:pPr>
            <w:r w:rsidRPr="009D701A">
              <w:t>Emërtimi</w:t>
            </w:r>
          </w:p>
        </w:tc>
        <w:tc>
          <w:tcPr>
            <w:tcW w:w="1245" w:type="dxa"/>
          </w:tcPr>
          <w:p w:rsidR="00E547FC" w:rsidRPr="009D701A" w:rsidRDefault="00E547FC" w:rsidP="0085231C">
            <w:pPr>
              <w:pStyle w:val="Tabele"/>
            </w:pPr>
            <w:r w:rsidRPr="009D701A">
              <w:t>Vlera e furnizuar</w:t>
            </w:r>
          </w:p>
        </w:tc>
        <w:tc>
          <w:tcPr>
            <w:tcW w:w="1245" w:type="dxa"/>
          </w:tcPr>
          <w:p w:rsidR="00E547FC" w:rsidRPr="009D701A" w:rsidRDefault="00E547FC" w:rsidP="0085231C">
            <w:pPr>
              <w:pStyle w:val="Tabele"/>
            </w:pPr>
            <w:r w:rsidRPr="009D701A">
              <w:t>% komisionit</w:t>
            </w:r>
          </w:p>
        </w:tc>
        <w:tc>
          <w:tcPr>
            <w:tcW w:w="1664" w:type="dxa"/>
          </w:tcPr>
          <w:p w:rsidR="00E547FC" w:rsidRPr="009D701A" w:rsidRDefault="00E547FC" w:rsidP="0085231C">
            <w:pPr>
              <w:pStyle w:val="Tabele"/>
            </w:pPr>
            <w:r w:rsidRPr="009D701A">
              <w:t>Vlera e</w:t>
            </w:r>
            <w:r>
              <w:t xml:space="preserve"> </w:t>
            </w:r>
            <w:r w:rsidRPr="009D701A">
              <w:t>komisionit</w:t>
            </w:r>
          </w:p>
        </w:tc>
      </w:tr>
      <w:tr w:rsidR="00E547FC" w:rsidRPr="009D701A">
        <w:trPr>
          <w:trHeight w:val="475"/>
        </w:trPr>
        <w:tc>
          <w:tcPr>
            <w:tcW w:w="540" w:type="dxa"/>
          </w:tcPr>
          <w:p w:rsidR="00E547FC" w:rsidRPr="009D701A" w:rsidRDefault="00E547FC" w:rsidP="0085231C">
            <w:pPr>
              <w:pStyle w:val="Tabele"/>
            </w:pPr>
            <w:r w:rsidRPr="009D701A">
              <w:t>1.</w:t>
            </w:r>
          </w:p>
        </w:tc>
        <w:tc>
          <w:tcPr>
            <w:tcW w:w="3420" w:type="dxa"/>
          </w:tcPr>
          <w:p w:rsidR="00E547FC" w:rsidRPr="009D701A" w:rsidRDefault="00E547FC" w:rsidP="0085231C">
            <w:pPr>
              <w:pStyle w:val="Tabele"/>
            </w:pPr>
            <w:r w:rsidRPr="009D701A">
              <w:t>Shërbim  komision</w:t>
            </w:r>
          </w:p>
        </w:tc>
        <w:tc>
          <w:tcPr>
            <w:tcW w:w="1245" w:type="dxa"/>
          </w:tcPr>
          <w:p w:rsidR="00E547FC" w:rsidRPr="009D701A" w:rsidRDefault="00E547FC" w:rsidP="0085231C">
            <w:pPr>
              <w:pStyle w:val="Tabele"/>
            </w:pPr>
            <w:r w:rsidRPr="009D701A">
              <w:t>2 000 000</w:t>
            </w:r>
          </w:p>
        </w:tc>
        <w:tc>
          <w:tcPr>
            <w:tcW w:w="1245" w:type="dxa"/>
          </w:tcPr>
          <w:p w:rsidR="00E547FC" w:rsidRPr="009D701A" w:rsidRDefault="00E547FC" w:rsidP="0085231C">
            <w:pPr>
              <w:pStyle w:val="Tabele"/>
            </w:pPr>
            <w:r w:rsidRPr="009D701A">
              <w:t>17</w:t>
            </w:r>
          </w:p>
        </w:tc>
        <w:tc>
          <w:tcPr>
            <w:tcW w:w="1664" w:type="dxa"/>
          </w:tcPr>
          <w:p w:rsidR="00E547FC" w:rsidRPr="009D701A" w:rsidRDefault="00E547FC" w:rsidP="0085231C">
            <w:pPr>
              <w:pStyle w:val="Tabele"/>
            </w:pPr>
            <w:r>
              <w:t xml:space="preserve">340 </w:t>
            </w:r>
            <w:r w:rsidRPr="009D701A">
              <w:t>000</w:t>
            </w:r>
          </w:p>
        </w:tc>
      </w:tr>
    </w:tbl>
    <w:p w:rsidR="00E547FC" w:rsidRPr="009D701A" w:rsidRDefault="00E547FC" w:rsidP="00E547FC">
      <w:pPr>
        <w:pStyle w:val="Paragrafi"/>
        <w:rPr>
          <w:szCs w:val="22"/>
          <w:lang w:val="sq-AL"/>
        </w:rPr>
      </w:pPr>
    </w:p>
    <w:p w:rsidR="00E547FC" w:rsidRPr="009D701A" w:rsidRDefault="00E547FC" w:rsidP="00E547FC">
      <w:pPr>
        <w:pStyle w:val="Paragrafi"/>
        <w:rPr>
          <w:szCs w:val="22"/>
          <w:lang w:val="sq-AL"/>
        </w:rPr>
      </w:pPr>
      <w:r w:rsidRPr="009D701A">
        <w:rPr>
          <w:szCs w:val="22"/>
          <w:lang w:val="sq-AL"/>
        </w:rPr>
        <w:t>9.5.3. Rregulla të përgjithshme</w:t>
      </w:r>
    </w:p>
    <w:p w:rsidR="00E547FC" w:rsidRPr="009D701A" w:rsidRDefault="00E547FC" w:rsidP="00E547FC">
      <w:pPr>
        <w:pStyle w:val="Paragrafi"/>
        <w:rPr>
          <w:szCs w:val="22"/>
          <w:lang w:val="sq-AL"/>
        </w:rPr>
      </w:pPr>
      <w:r w:rsidRPr="009D701A">
        <w:rPr>
          <w:szCs w:val="22"/>
          <w:lang w:val="sq-AL"/>
        </w:rPr>
        <w:t>a) Furnizuesit kryesorë në varësi të marrëdhënieve që vendosin me furnizuesit e ndërmjetëm të tyre zgjedhin njërën nga dy mënyrat e mësipërme të faturimit, por jo të dy mënyrat njëkohësisht.</w:t>
      </w:r>
    </w:p>
    <w:p w:rsidR="00E547FC" w:rsidRDefault="00E547FC" w:rsidP="00E547FC">
      <w:pPr>
        <w:pStyle w:val="Paragrafi"/>
        <w:rPr>
          <w:szCs w:val="22"/>
          <w:lang w:val="sq-AL"/>
        </w:rPr>
      </w:pPr>
      <w:r w:rsidRPr="009D701A">
        <w:rPr>
          <w:szCs w:val="22"/>
          <w:lang w:val="sq-AL"/>
        </w:rPr>
        <w:t>b) Çmimi i shitjes me pakicë, sipas çdo lloji të cigareve dokumentohet  me anë të një marrëveshjeje me shkrim, ndërmjet Drejtorisë së Përgjithshme të Tatimeve dhe furnizuesve kryesorë, bazuar edhe në rezultatet e investigimit të kryera nga administrata tatimore. Marrëveshja publikohet në Buletinin Tatimor të Drejtorisë së Përgjithshme të Tatimeve. Ajo mund të rinovohet jo më rrallë se një herë në vit, me kërkesën e të paktën njërës prej palëve.</w:t>
      </w:r>
    </w:p>
    <w:p w:rsidR="00E547FC" w:rsidRDefault="00E547FC" w:rsidP="00E547FC">
      <w:pPr>
        <w:pStyle w:val="Paragrafi"/>
        <w:rPr>
          <w:szCs w:val="22"/>
          <w:lang w:val="sq-AL"/>
        </w:rPr>
      </w:pPr>
    </w:p>
    <w:p w:rsidR="00E547FC" w:rsidRDefault="00E547FC" w:rsidP="00E547FC">
      <w:pPr>
        <w:pStyle w:val="Paragrafi"/>
        <w:rPr>
          <w:szCs w:val="22"/>
          <w:lang w:val="sq-AL"/>
        </w:rPr>
      </w:pPr>
      <w:r w:rsidRPr="009D701A">
        <w:rPr>
          <w:szCs w:val="22"/>
          <w:lang w:val="sq-AL"/>
        </w:rPr>
        <w:t xml:space="preserve">c) Tatimpaguesit që kanë gjendje malli në magazinë deri në hyrjen në fuqi të skemës, e faturojnë atë për furnizuesin e tyre, me çmimin e blerjes. Furnizuesi kryesor e rifaturon këtë sasi ndaj furnizuesve të tjerë, në përputhje me procedurat e parashikuara në këtë udhëzim. Njësitë e shitjes me pakicë, jo subjekte të TVSH, nuk kanë detyrim të faturojnë për furnizuesit e tyre. Gjithë ky proces vazhdon deri sa faturimi përfundon te furnizuesi kryesor. </w:t>
      </w:r>
    </w:p>
    <w:p w:rsidR="00E547FC" w:rsidRPr="009D701A" w:rsidRDefault="00E547FC" w:rsidP="00E547FC">
      <w:pPr>
        <w:pStyle w:val="Paragrafi"/>
        <w:rPr>
          <w:szCs w:val="22"/>
          <w:lang w:val="sq-AL"/>
        </w:rPr>
      </w:pPr>
      <w:r w:rsidRPr="009D701A">
        <w:rPr>
          <w:szCs w:val="22"/>
          <w:lang w:val="sq-AL"/>
        </w:rPr>
        <w:t>3.</w:t>
      </w:r>
      <w:bookmarkStart w:id="2" w:name="_Toc94015620"/>
      <w:r w:rsidRPr="009D701A">
        <w:rPr>
          <w:szCs w:val="22"/>
          <w:lang w:val="sq-AL"/>
        </w:rPr>
        <w:t xml:space="preserve"> Në pikën 11.2 “Saktësimet</w:t>
      </w:r>
      <w:bookmarkEnd w:id="2"/>
      <w:r w:rsidRPr="009D701A">
        <w:rPr>
          <w:szCs w:val="22"/>
          <w:lang w:val="sq-AL"/>
        </w:rPr>
        <w:t>”, paragrafi i dytë  riformulohet si më poshtë:</w:t>
      </w:r>
    </w:p>
    <w:p w:rsidR="00E547FC" w:rsidRPr="009D701A" w:rsidRDefault="00E547FC" w:rsidP="00E547FC">
      <w:pPr>
        <w:pStyle w:val="Paragrafi"/>
        <w:rPr>
          <w:szCs w:val="22"/>
          <w:lang w:val="sq-AL"/>
        </w:rPr>
      </w:pPr>
      <w:r w:rsidRPr="009D701A">
        <w:rPr>
          <w:szCs w:val="22"/>
          <w:lang w:val="sq-AL"/>
        </w:rPr>
        <w:t>“ Një saktësim kryhet kur:</w:t>
      </w:r>
    </w:p>
    <w:p w:rsidR="00E547FC" w:rsidRPr="009D701A" w:rsidRDefault="00E547FC" w:rsidP="00E547FC">
      <w:pPr>
        <w:pStyle w:val="Paragrafi"/>
        <w:rPr>
          <w:szCs w:val="22"/>
          <w:lang w:val="sq-AL"/>
        </w:rPr>
      </w:pPr>
      <w:r w:rsidRPr="009D701A">
        <w:rPr>
          <w:szCs w:val="22"/>
          <w:lang w:val="sq-AL"/>
        </w:rPr>
        <w:t>-  furnizimi nuk është i njëjtë me atë që ka kërkuar blerësi;</w:t>
      </w:r>
    </w:p>
    <w:p w:rsidR="00E547FC" w:rsidRPr="009D701A" w:rsidRDefault="00E547FC" w:rsidP="00E547FC">
      <w:pPr>
        <w:pStyle w:val="Paragrafi"/>
        <w:rPr>
          <w:szCs w:val="22"/>
          <w:lang w:val="sq-AL"/>
        </w:rPr>
      </w:pPr>
      <w:r w:rsidRPr="009D701A">
        <w:rPr>
          <w:szCs w:val="22"/>
          <w:lang w:val="sq-AL"/>
        </w:rPr>
        <w:t>-  mallrat janë dëmtuar apo shërbimi nuk është kryer mirë;</w:t>
      </w:r>
    </w:p>
    <w:p w:rsidR="00E547FC" w:rsidRPr="009D701A" w:rsidRDefault="00E547FC" w:rsidP="00E547FC">
      <w:pPr>
        <w:pStyle w:val="Paragrafi"/>
        <w:rPr>
          <w:szCs w:val="22"/>
          <w:lang w:val="sq-AL"/>
        </w:rPr>
      </w:pPr>
      <w:r w:rsidRPr="009D701A">
        <w:rPr>
          <w:szCs w:val="22"/>
          <w:lang w:val="sq-AL"/>
        </w:rPr>
        <w:t>-  çmimet ndryshojnë për çfarëdo arsye (zbritje për pagesë të menjëhershme etj.);</w:t>
      </w:r>
    </w:p>
    <w:p w:rsidR="00E547FC" w:rsidRDefault="00E547FC" w:rsidP="00E547FC">
      <w:pPr>
        <w:pStyle w:val="Paragrafi"/>
        <w:rPr>
          <w:szCs w:val="22"/>
          <w:lang w:val="sq-AL"/>
        </w:rPr>
      </w:pPr>
      <w:r w:rsidRPr="009D701A">
        <w:rPr>
          <w:szCs w:val="22"/>
          <w:lang w:val="sq-AL"/>
        </w:rPr>
        <w:t>-  rezulton një diferencë nga konvertimi i monedhës së huaj me monedhën kombëtare (lekë)</w:t>
      </w:r>
      <w:r>
        <w:rPr>
          <w:szCs w:val="22"/>
          <w:lang w:val="sq-AL"/>
        </w:rPr>
        <w:t>.”</w:t>
      </w:r>
      <w:r w:rsidRPr="009D701A">
        <w:rPr>
          <w:szCs w:val="22"/>
          <w:lang w:val="sq-AL"/>
        </w:rPr>
        <w:t>.</w:t>
      </w:r>
    </w:p>
    <w:p w:rsidR="00E547FC" w:rsidRPr="009D701A" w:rsidRDefault="00E547FC" w:rsidP="00E547FC">
      <w:pPr>
        <w:pStyle w:val="Paragrafi"/>
        <w:rPr>
          <w:szCs w:val="22"/>
          <w:lang w:val="sq-AL"/>
        </w:rPr>
      </w:pPr>
      <w:r w:rsidRPr="009D701A">
        <w:rPr>
          <w:szCs w:val="22"/>
          <w:lang w:val="sq-AL"/>
        </w:rPr>
        <w:t>4. Në pikën 22 “Dënimet” të këtij udhëzimi, nënpikat 22.1, 22.2, 22.3, 22.4, 22.5, 22.6 dhe 22.7, shfuqizohen.</w:t>
      </w:r>
    </w:p>
    <w:p w:rsidR="00E547FC" w:rsidRPr="009D701A" w:rsidRDefault="00E547FC" w:rsidP="00E547FC">
      <w:pPr>
        <w:pStyle w:val="Paragrafi"/>
        <w:rPr>
          <w:szCs w:val="22"/>
          <w:lang w:val="sq-AL"/>
        </w:rPr>
      </w:pPr>
      <w:r w:rsidRPr="009D701A">
        <w:rPr>
          <w:szCs w:val="22"/>
          <w:lang w:val="sq-AL"/>
        </w:rPr>
        <w:t xml:space="preserve">5. Ky udhëzim hyn në fuqi  me botimin në Fletoren Zyrtare, ndërsa skema e parashikuar në paragrafin 9.5.1. “Faturimi e pagimi total i komisionit” hyn në fuqi me 1 shtator 2008. </w:t>
      </w:r>
    </w:p>
    <w:p w:rsidR="00E547FC" w:rsidRPr="009D701A" w:rsidRDefault="00E547FC" w:rsidP="00E547FC">
      <w:pPr>
        <w:pStyle w:val="Paragrafi"/>
        <w:ind w:firstLine="0"/>
        <w:rPr>
          <w:szCs w:val="22"/>
          <w:lang w:val="sq-AL"/>
        </w:rPr>
      </w:pPr>
      <w:r w:rsidRPr="009D701A">
        <w:rPr>
          <w:szCs w:val="22"/>
          <w:lang w:val="sq-AL"/>
        </w:rPr>
        <w:tab/>
      </w:r>
    </w:p>
    <w:p w:rsidR="00E547FC" w:rsidRDefault="00E547FC" w:rsidP="00E547FC">
      <w:pPr>
        <w:pStyle w:val="Autoriteti"/>
        <w:keepNext w:val="0"/>
      </w:pPr>
      <w:r w:rsidRPr="00826956">
        <w:t>MINISTRI I FINANCAVE</w:t>
      </w:r>
    </w:p>
    <w:p w:rsidR="00E547FC" w:rsidRPr="00826956" w:rsidRDefault="00E547FC" w:rsidP="00E547FC">
      <w:pPr>
        <w:pStyle w:val="AutoritetiEmer"/>
      </w:pPr>
      <w:r w:rsidRPr="00826956">
        <w:t>Ridvan Bode</w:t>
      </w:r>
    </w:p>
    <w:sectPr w:rsidR="00E547FC" w:rsidRPr="00826956" w:rsidSect="00E547FC">
      <w:pgSz w:w="11906" w:h="16838" w:code="9"/>
      <w:pgMar w:top="1418" w:right="1418" w:bottom="1418" w:left="1418" w:header="1304" w:footer="1134" w:gutter="0"/>
      <w:pgNumType w:start="576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60A06">
      <w:r>
        <w:separator/>
      </w:r>
    </w:p>
  </w:endnote>
  <w:endnote w:type="continuationSeparator" w:id="0">
    <w:p w:rsidR="00000000" w:rsidRDefault="0076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60A06">
      <w:r>
        <w:separator/>
      </w:r>
    </w:p>
  </w:footnote>
  <w:footnote w:type="continuationSeparator" w:id="0">
    <w:p w:rsidR="00000000" w:rsidRDefault="00760A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406CBEE"/>
    <w:lvl w:ilvl="0">
      <w:start w:val="1"/>
      <w:numFmt w:val="decimal"/>
      <w:lvlText w:val="%1."/>
      <w:lvlJc w:val="left"/>
      <w:pPr>
        <w:tabs>
          <w:tab w:val="num" w:pos="1800"/>
        </w:tabs>
        <w:ind w:left="1800" w:hanging="360"/>
      </w:pPr>
    </w:lvl>
  </w:abstractNum>
  <w:abstractNum w:abstractNumId="1">
    <w:nsid w:val="FFFFFF7D"/>
    <w:multiLevelType w:val="singleLevel"/>
    <w:tmpl w:val="6944F47C"/>
    <w:lvl w:ilvl="0">
      <w:start w:val="1"/>
      <w:numFmt w:val="decimal"/>
      <w:lvlText w:val="%1."/>
      <w:lvlJc w:val="left"/>
      <w:pPr>
        <w:tabs>
          <w:tab w:val="num" w:pos="1440"/>
        </w:tabs>
        <w:ind w:left="1440" w:hanging="360"/>
      </w:pPr>
    </w:lvl>
  </w:abstractNum>
  <w:abstractNum w:abstractNumId="2">
    <w:nsid w:val="FFFFFF7E"/>
    <w:multiLevelType w:val="singleLevel"/>
    <w:tmpl w:val="864EC70A"/>
    <w:lvl w:ilvl="0">
      <w:start w:val="1"/>
      <w:numFmt w:val="decimal"/>
      <w:lvlText w:val="%1."/>
      <w:lvlJc w:val="left"/>
      <w:pPr>
        <w:tabs>
          <w:tab w:val="num" w:pos="1080"/>
        </w:tabs>
        <w:ind w:left="1080" w:hanging="360"/>
      </w:pPr>
    </w:lvl>
  </w:abstractNum>
  <w:abstractNum w:abstractNumId="3">
    <w:nsid w:val="FFFFFF7F"/>
    <w:multiLevelType w:val="singleLevel"/>
    <w:tmpl w:val="D42E9E54"/>
    <w:lvl w:ilvl="0">
      <w:start w:val="1"/>
      <w:numFmt w:val="decimal"/>
      <w:lvlText w:val="%1."/>
      <w:lvlJc w:val="left"/>
      <w:pPr>
        <w:tabs>
          <w:tab w:val="num" w:pos="720"/>
        </w:tabs>
        <w:ind w:left="720" w:hanging="360"/>
      </w:pPr>
    </w:lvl>
  </w:abstractNum>
  <w:abstractNum w:abstractNumId="4">
    <w:nsid w:val="FFFFFF80"/>
    <w:multiLevelType w:val="singleLevel"/>
    <w:tmpl w:val="119C10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E6C303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928EAD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909970"/>
    <w:lvl w:ilvl="0">
      <w:start w:val="1"/>
      <w:numFmt w:val="decimal"/>
      <w:lvlText w:val="%1."/>
      <w:lvlJc w:val="left"/>
      <w:pPr>
        <w:tabs>
          <w:tab w:val="num" w:pos="360"/>
        </w:tabs>
        <w:ind w:left="360" w:hanging="360"/>
      </w:pPr>
    </w:lvl>
  </w:abstractNum>
  <w:abstractNum w:abstractNumId="9">
    <w:nsid w:val="FFFFFF89"/>
    <w:multiLevelType w:val="singleLevel"/>
    <w:tmpl w:val="7A9043E6"/>
    <w:lvl w:ilvl="0">
      <w:start w:val="1"/>
      <w:numFmt w:val="bullet"/>
      <w:lvlText w:val=""/>
      <w:lvlJc w:val="left"/>
      <w:pPr>
        <w:tabs>
          <w:tab w:val="num" w:pos="360"/>
        </w:tabs>
        <w:ind w:left="360" w:hanging="360"/>
      </w:pPr>
      <w:rPr>
        <w:rFonts w:ascii="Symbol" w:hAnsi="Symbol" w:hint="default"/>
      </w:rPr>
    </w:lvl>
  </w:abstractNum>
  <w:abstractNum w:abstractNumId="1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3">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11"/>
  </w:num>
  <w:num w:numId="4">
    <w:abstractNumId w:val="10"/>
  </w:num>
  <w:num w:numId="5">
    <w:abstractNumId w:val="13"/>
  </w:num>
  <w:num w:numId="6">
    <w:abstractNumId w:val="14"/>
  </w:num>
  <w:num w:numId="7">
    <w:abstractNumId w:val="15"/>
  </w:num>
  <w:num w:numId="8">
    <w:abstractNumId w:val="7"/>
  </w:num>
  <w:num w:numId="9">
    <w:abstractNumId w:val="12"/>
  </w:num>
  <w:num w:numId="10">
    <w:abstractNumId w:val="11"/>
  </w:num>
  <w:num w:numId="11">
    <w:abstractNumId w:val="10"/>
  </w:num>
  <w:num w:numId="12">
    <w:abstractNumId w:val="12"/>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9"/>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47FC"/>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760A06"/>
    <w:rsid w:val="0085231C"/>
    <w:rsid w:val="009723D5"/>
    <w:rsid w:val="009B365E"/>
    <w:rsid w:val="009C7562"/>
    <w:rsid w:val="00BD1D25"/>
    <w:rsid w:val="00BF58DD"/>
    <w:rsid w:val="00C24C1C"/>
    <w:rsid w:val="00C84B66"/>
    <w:rsid w:val="00E54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501FC3-7AB1-4D24-BADE-30D1E328C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7FC"/>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link w:val="AutoritetiCha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
    <w:name w:val=" Char"/>
    <w:basedOn w:val="Normal"/>
    <w:rsid w:val="00300F6E"/>
    <w:pPr>
      <w:widowControl w:val="0"/>
      <w:spacing w:after="160" w:line="240" w:lineRule="exact"/>
      <w:jc w:val="both"/>
    </w:pPr>
    <w:rPr>
      <w:rFonts w:ascii="Tahoma" w:hAnsi="Tahoma"/>
      <w:sz w:val="22"/>
      <w:szCs w:val="22"/>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E547FC"/>
    <w:rPr>
      <w:rFonts w:ascii="CG Times" w:eastAsia="MS Mincho" w:hAnsi="CG Times"/>
      <w:sz w:val="22"/>
      <w:lang w:val="en-US" w:eastAsia="en-US" w:bidi="ar-SA"/>
    </w:rPr>
  </w:style>
  <w:style w:type="character" w:customStyle="1" w:styleId="VENDOSIChar">
    <w:name w:val="VENDOSI Char"/>
    <w:basedOn w:val="DefaultParagraphFont"/>
    <w:link w:val="VENDOSI"/>
    <w:rsid w:val="00E547FC"/>
    <w:rPr>
      <w:rFonts w:ascii="CG Times" w:eastAsia="MS Mincho" w:hAnsi="CG Times"/>
      <w:caps/>
      <w:sz w:val="22"/>
      <w:szCs w:val="22"/>
      <w:lang w:val="en-GB" w:eastAsia="en-US" w:bidi="ar-SA"/>
    </w:rPr>
  </w:style>
  <w:style w:type="character" w:customStyle="1" w:styleId="AutoritetiChar">
    <w:name w:val="Autoriteti Char"/>
    <w:basedOn w:val="DefaultParagraphFont"/>
    <w:link w:val="Autoriteti"/>
    <w:rsid w:val="00E547F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3011</Words>
  <Characters>17168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20139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2019-03-16T19:38:00Z</dcterms:created>
  <dcterms:modified xsi:type="dcterms:W3CDTF">2019-03-16T19:38:00Z</dcterms:modified>
</cp:coreProperties>
</file>