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F03" w:rsidRDefault="00024F03" w:rsidP="00024F03">
      <w:pPr>
        <w:pStyle w:val="Akti"/>
        <w:keepNext w:val="0"/>
      </w:pPr>
      <w:bookmarkStart w:id="0" w:name="_GoBack"/>
      <w:bookmarkEnd w:id="0"/>
      <w:r w:rsidRPr="00574C8C">
        <w:t>UDHËZIM</w:t>
      </w:r>
    </w:p>
    <w:p w:rsidR="00024F03" w:rsidRPr="00574C8C" w:rsidRDefault="00024F03" w:rsidP="00024F03">
      <w:pPr>
        <w:pStyle w:val="NumriData"/>
        <w:keepNext w:val="0"/>
      </w:pPr>
      <w:r w:rsidRPr="00574C8C">
        <w:t>Nr.23, datë 7.8.2008</w:t>
      </w:r>
    </w:p>
    <w:p w:rsidR="00024F03" w:rsidRPr="00574C8C" w:rsidRDefault="00024F03" w:rsidP="00024F03">
      <w:pPr>
        <w:pStyle w:val="Paragrafi"/>
        <w:rPr>
          <w:lang w:val="sq-AL"/>
        </w:rPr>
      </w:pPr>
    </w:p>
    <w:p w:rsidR="00024F03" w:rsidRPr="00574C8C" w:rsidRDefault="00024F03" w:rsidP="00024F03">
      <w:pPr>
        <w:pStyle w:val="Titulli"/>
        <w:keepNext w:val="0"/>
      </w:pPr>
      <w:r w:rsidRPr="00574C8C">
        <w:t xml:space="preserve">MBI PROCEDURAT E FURNIZIMIT TË ANIJEVE TË PESHKIMIT ME GAZOIL PA AKCIZË </w:t>
      </w:r>
    </w:p>
    <w:p w:rsidR="00024F03" w:rsidRPr="00574C8C" w:rsidRDefault="00024F03" w:rsidP="00024F03">
      <w:pPr>
        <w:pStyle w:val="Paragrafi"/>
        <w:rPr>
          <w:lang w:val="sq-AL"/>
        </w:rPr>
      </w:pPr>
      <w:r w:rsidRPr="00574C8C">
        <w:rPr>
          <w:lang w:val="sq-AL"/>
        </w:rPr>
        <w:t xml:space="preserve"> </w:t>
      </w:r>
    </w:p>
    <w:p w:rsidR="00024F03" w:rsidRPr="00574C8C" w:rsidRDefault="00024F03" w:rsidP="00C61A6C">
      <w:pPr>
        <w:pStyle w:val="BazLigjPropozues"/>
      </w:pPr>
      <w:r w:rsidRPr="00574C8C">
        <w:t>Në mbështetje të nenit 100 të Kushtetutës, të pikës 1 e, të</w:t>
      </w:r>
      <w:r>
        <w:t xml:space="preserve"> nenit 19</w:t>
      </w:r>
      <w:r w:rsidRPr="00574C8C">
        <w:t xml:space="preserve"> të ligjit nr.8976</w:t>
      </w:r>
      <w:r>
        <w:t>,</w:t>
      </w:r>
      <w:r w:rsidRPr="00574C8C">
        <w:t xml:space="preserve"> datë 12.12.2002 “Për akcizat”, të ndryshuar, të shkronjës “x” të</w:t>
      </w:r>
      <w:r>
        <w:t xml:space="preserve"> nenit 199</w:t>
      </w:r>
      <w:r w:rsidRPr="00574C8C">
        <w:t xml:space="preserve"> të ligjit nr.8449, datë 27.1.1999 “Kodi Doganor i Republikës së Shqipërisë”, vendimit të Këshillit të Ministrave datë 1.5.2008 “Për një ndryshim në vendimin e Këshillit të Ministrave nr.205, datë</w:t>
      </w:r>
      <w:r>
        <w:t xml:space="preserve"> 13.4.1999 “</w:t>
      </w:r>
      <w:r w:rsidRPr="00574C8C">
        <w:t>Për dispozitat zbatuese të Kodit Doganor”, të ndryshuar, të pikë</w:t>
      </w:r>
      <w:r>
        <w:t>s 7</w:t>
      </w:r>
      <w:r w:rsidRPr="00574C8C">
        <w:t xml:space="preserve"> të</w:t>
      </w:r>
      <w:r>
        <w:t xml:space="preserve"> nenit 14</w:t>
      </w:r>
      <w:r w:rsidRPr="00574C8C">
        <w:t xml:space="preserve"> të ligjit nr.8450, datë</w:t>
      </w:r>
      <w:r>
        <w:t xml:space="preserve"> 24.2.1999</w:t>
      </w:r>
      <w:r w:rsidRPr="00574C8C">
        <w:t xml:space="preserve"> “Për përpunimin, transportimin dhe tregtimin e naftës, gazit dhe nënprodukteve të tyre”, të ndryshuar, si dhe </w:t>
      </w:r>
      <w:r>
        <w:t>vendimit të</w:t>
      </w:r>
      <w:r w:rsidRPr="00574C8C">
        <w:t xml:space="preserve"> Këshillit të Ministrave nr., </w:t>
      </w:r>
      <w:r w:rsidR="00C61A6C" w:rsidRPr="00574C8C">
        <w:t>1050</w:t>
      </w:r>
      <w:r w:rsidRPr="00574C8C">
        <w:t>datë</w:t>
      </w:r>
      <w:r>
        <w:t xml:space="preserve"> 21.</w:t>
      </w:r>
      <w:r w:rsidRPr="00574C8C">
        <w:t xml:space="preserve">7.2008 “Për furnizimin e anijeve të peshkimit me gazoil, pa akcizë”, Ministri i Financave dhe Ministri i Mjedisit, Pyjeve dhe Administrimit të Ujërave: </w:t>
      </w:r>
    </w:p>
    <w:p w:rsidR="00024F03" w:rsidRPr="00574C8C" w:rsidRDefault="00024F03" w:rsidP="00024F03">
      <w:pPr>
        <w:pStyle w:val="Paragrafi"/>
        <w:rPr>
          <w:lang w:val="sq-AL"/>
        </w:rPr>
      </w:pPr>
    </w:p>
    <w:p w:rsidR="00024F03" w:rsidRPr="00024F03" w:rsidRDefault="00024F03" w:rsidP="00024F03">
      <w:pPr>
        <w:pStyle w:val="VENDOSI"/>
        <w:keepNext w:val="0"/>
        <w:rPr>
          <w:lang w:val="sq-AL"/>
        </w:rPr>
      </w:pPr>
      <w:r w:rsidRPr="00024F03">
        <w:rPr>
          <w:lang w:val="sq-AL"/>
        </w:rPr>
        <w:t>UDHËZOJNË:</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I. Të përgjithshme</w:t>
      </w:r>
    </w:p>
    <w:p w:rsidR="00024F03" w:rsidRPr="00574C8C" w:rsidRDefault="00024F03" w:rsidP="00024F03">
      <w:pPr>
        <w:pStyle w:val="Paragrafi"/>
        <w:rPr>
          <w:lang w:val="sq-AL"/>
        </w:rPr>
      </w:pPr>
      <w:r w:rsidRPr="00574C8C">
        <w:rPr>
          <w:lang w:val="sq-AL"/>
        </w:rPr>
        <w:t>1. Ky udhëzim zbatohet për furnizimin e anijeve shqiptare të peshkimit me gazoil pa akcizë, si furnizim bordi, si dhe ndaj subjekteve që furnizojnë anijet e peshkimit sipas ligjit nr.8976</w:t>
      </w:r>
      <w:r>
        <w:rPr>
          <w:lang w:val="sq-AL"/>
        </w:rPr>
        <w:t>,</w:t>
      </w:r>
      <w:r w:rsidRPr="00574C8C">
        <w:rPr>
          <w:lang w:val="sq-AL"/>
        </w:rPr>
        <w:t xml:space="preserve"> datë 12.12.2002 “Për akcizat”, i ndryshuar. </w:t>
      </w:r>
    </w:p>
    <w:p w:rsidR="00024F03" w:rsidRPr="00574C8C" w:rsidRDefault="00024F03" w:rsidP="00024F03">
      <w:pPr>
        <w:pStyle w:val="Paragrafi"/>
        <w:rPr>
          <w:lang w:val="sq-AL"/>
        </w:rPr>
      </w:pPr>
      <w:r w:rsidRPr="00574C8C">
        <w:rPr>
          <w:lang w:val="sq-AL"/>
        </w:rPr>
        <w:t>2. Formularët dhe shënimet e paraqitura në shtojcat bashkëlidhur këtij udhëzimi janë pjesë e udhëzimit dhe kanë fuqi të njëjtë ligjore.</w:t>
      </w:r>
    </w:p>
    <w:p w:rsidR="00024F03" w:rsidRPr="00574C8C" w:rsidRDefault="00024F03" w:rsidP="00024F03">
      <w:pPr>
        <w:pStyle w:val="Paragrafi"/>
        <w:rPr>
          <w:lang w:val="sq-AL"/>
        </w:rPr>
      </w:pPr>
      <w:r w:rsidRPr="00574C8C">
        <w:rPr>
          <w:lang w:val="sq-AL"/>
        </w:rPr>
        <w:t>3. Shoqëritë furnizuese të karburantit (gazoilit) për anijet e peshkimit janë vetëm shoqëritë aksionare, të licencuara në bazë të nenit 4 të ligjit nr.8450, datë 24.2.1999 “Për përpunimin, transportimin dhe tregtimin e naftës, gazit dhe nënprodukteve të tyre”, të cilat disponojnë magazina doganore.</w:t>
      </w:r>
    </w:p>
    <w:p w:rsidR="00024F03" w:rsidRPr="00574C8C" w:rsidRDefault="00024F03" w:rsidP="00024F03">
      <w:pPr>
        <w:pStyle w:val="Paragrafi"/>
        <w:rPr>
          <w:lang w:val="sq-AL"/>
        </w:rPr>
      </w:pPr>
      <w:r w:rsidRPr="00574C8C">
        <w:rPr>
          <w:lang w:val="sq-AL"/>
        </w:rPr>
        <w:t>4. Do të furnizohen me karburant pa akcizë, por me TVSH, si furnizim bordi, të gjitha anijet e peshkimit, persona juridikë dhe fizikë të cilët:</w:t>
      </w:r>
    </w:p>
    <w:p w:rsidR="00024F03" w:rsidRPr="00574C8C" w:rsidRDefault="00024F03" w:rsidP="00024F03">
      <w:pPr>
        <w:pStyle w:val="Paragrafi"/>
        <w:rPr>
          <w:lang w:val="sq-AL"/>
        </w:rPr>
      </w:pPr>
      <w:r w:rsidRPr="00574C8C">
        <w:rPr>
          <w:lang w:val="sq-AL"/>
        </w:rPr>
        <w:t xml:space="preserve">a) janë të pajisur me licencë peshkimi; </w:t>
      </w:r>
    </w:p>
    <w:p w:rsidR="00024F03" w:rsidRPr="00574C8C" w:rsidRDefault="00024F03" w:rsidP="00024F03">
      <w:pPr>
        <w:pStyle w:val="Paragrafi"/>
        <w:rPr>
          <w:lang w:val="sq-AL"/>
        </w:rPr>
      </w:pPr>
      <w:r w:rsidRPr="00574C8C">
        <w:rPr>
          <w:lang w:val="sq-AL"/>
        </w:rPr>
        <w:t xml:space="preserve">b) janë të </w:t>
      </w:r>
      <w:r>
        <w:rPr>
          <w:lang w:val="sq-AL"/>
        </w:rPr>
        <w:t>regjistruar</w:t>
      </w:r>
      <w:r w:rsidRPr="00574C8C">
        <w:rPr>
          <w:lang w:val="sq-AL"/>
        </w:rPr>
        <w:t xml:space="preserve"> pranë organeve tatimore dhe shesin prodhimin e tyre me faturë tatimore me TVSH;</w:t>
      </w:r>
    </w:p>
    <w:p w:rsidR="00024F03" w:rsidRPr="00574C8C" w:rsidRDefault="00024F03" w:rsidP="00024F03">
      <w:pPr>
        <w:pStyle w:val="Paragrafi"/>
        <w:rPr>
          <w:lang w:val="sq-AL"/>
        </w:rPr>
      </w:pPr>
      <w:r w:rsidRPr="00574C8C">
        <w:rPr>
          <w:lang w:val="sq-AL"/>
        </w:rPr>
        <w:t>c) janë të regjistruar në regjistrin detar;</w:t>
      </w:r>
    </w:p>
    <w:p w:rsidR="00024F03" w:rsidRPr="00574C8C" w:rsidRDefault="00024F03" w:rsidP="00024F03">
      <w:pPr>
        <w:pStyle w:val="Paragrafi"/>
        <w:rPr>
          <w:lang w:val="sq-AL"/>
        </w:rPr>
      </w:pPr>
      <w:r w:rsidRPr="00574C8C">
        <w:rPr>
          <w:lang w:val="sq-AL"/>
        </w:rPr>
        <w:t>d) janë të siguruar sipas ligjit për sigurimin e detyrueshëm në sektorin e transportit, pas miratimit të tarifave përkatëse të sigurimit nga autoriteti kompetent;</w:t>
      </w:r>
    </w:p>
    <w:p w:rsidR="00024F03" w:rsidRPr="00574C8C" w:rsidRDefault="00024F03" w:rsidP="00024F03">
      <w:pPr>
        <w:pStyle w:val="Paragrafi"/>
        <w:rPr>
          <w:lang w:val="sq-AL"/>
        </w:rPr>
      </w:pPr>
      <w:r w:rsidRPr="00574C8C">
        <w:rPr>
          <w:lang w:val="sq-AL"/>
        </w:rPr>
        <w:t>e) kanë të punësuar një numër jo më pak se:</w:t>
      </w:r>
    </w:p>
    <w:p w:rsidR="00024F03" w:rsidRPr="00574C8C" w:rsidRDefault="00024F03" w:rsidP="00024F03">
      <w:pPr>
        <w:pStyle w:val="Paragrafi"/>
        <w:rPr>
          <w:lang w:val="sq-AL"/>
        </w:rPr>
      </w:pPr>
      <w:r w:rsidRPr="00574C8C">
        <w:rPr>
          <w:lang w:val="sq-AL"/>
        </w:rPr>
        <w:t>a) (dy) persona për anijet deri në 15 metra gjatësi;</w:t>
      </w:r>
    </w:p>
    <w:p w:rsidR="00024F03" w:rsidRPr="00574C8C" w:rsidRDefault="00024F03" w:rsidP="00024F03">
      <w:pPr>
        <w:pStyle w:val="Paragrafi"/>
        <w:rPr>
          <w:lang w:val="sq-AL"/>
        </w:rPr>
      </w:pPr>
      <w:r w:rsidRPr="00574C8C">
        <w:rPr>
          <w:lang w:val="sq-AL"/>
        </w:rPr>
        <w:t>b) (tre) persona për anijet 15.01-në 24 metra gjatësi;</w:t>
      </w:r>
    </w:p>
    <w:p w:rsidR="00024F03" w:rsidRPr="00574C8C" w:rsidRDefault="00024F03" w:rsidP="00024F03">
      <w:pPr>
        <w:pStyle w:val="Paragrafi"/>
        <w:rPr>
          <w:lang w:val="sq-AL"/>
        </w:rPr>
      </w:pPr>
      <w:r w:rsidRPr="00574C8C">
        <w:rPr>
          <w:lang w:val="sq-AL"/>
        </w:rPr>
        <w:t xml:space="preserve">c) (katër) persona për anijet mbi 24.01 metra gjatësi, </w:t>
      </w:r>
    </w:p>
    <w:p w:rsidR="00024F03" w:rsidRPr="00574C8C" w:rsidRDefault="00024F03" w:rsidP="00024F03">
      <w:pPr>
        <w:pStyle w:val="Paragrafi"/>
        <w:rPr>
          <w:lang w:val="sq-AL"/>
        </w:rPr>
      </w:pPr>
      <w:r w:rsidRPr="00574C8C">
        <w:rPr>
          <w:lang w:val="sq-AL"/>
        </w:rPr>
        <w:t>të regjistruar për kontributet e sigurimeve shoqërore dhe shëndetësore;</w:t>
      </w:r>
    </w:p>
    <w:p w:rsidR="00024F03" w:rsidRPr="00574C8C" w:rsidRDefault="00024F03" w:rsidP="00024F03">
      <w:pPr>
        <w:pStyle w:val="Paragrafi"/>
        <w:rPr>
          <w:lang w:val="sq-AL"/>
        </w:rPr>
      </w:pPr>
      <w:r w:rsidRPr="00574C8C">
        <w:rPr>
          <w:lang w:val="sq-AL"/>
        </w:rPr>
        <w:t>f) janë subjekte aktive të regjistruar</w:t>
      </w:r>
      <w:r>
        <w:rPr>
          <w:lang w:val="sq-AL"/>
        </w:rPr>
        <w:t>a,</w:t>
      </w:r>
      <w:r w:rsidRPr="00574C8C">
        <w:rPr>
          <w:lang w:val="sq-AL"/>
        </w:rPr>
        <w:t xml:space="preserve"> të cil</w:t>
      </w:r>
      <w:r>
        <w:rPr>
          <w:lang w:val="sq-AL"/>
        </w:rPr>
        <w:t>a</w:t>
      </w:r>
      <w:r w:rsidRPr="00574C8C">
        <w:rPr>
          <w:lang w:val="sq-AL"/>
        </w:rPr>
        <w:t>t nuk kanë detyrime ndaj organeve tatimore.</w:t>
      </w:r>
    </w:p>
    <w:p w:rsidR="00024F03" w:rsidRPr="00574C8C" w:rsidRDefault="00024F03" w:rsidP="00024F03">
      <w:pPr>
        <w:pStyle w:val="Paragrafi"/>
        <w:rPr>
          <w:lang w:val="sq-AL"/>
        </w:rPr>
      </w:pPr>
      <w:r w:rsidRPr="00574C8C">
        <w:rPr>
          <w:lang w:val="sq-AL"/>
        </w:rPr>
        <w:t>Subjektet e tjera, jashtë këtyre pikave, përjashtohen nga skema e furnizimit me karburant. Magazina doganore ndërpret furnizimin me gazoil pa akcizë të subjekteve të peshkimit, vetëm me njoftimin zyrtar të organit tatimor apo atij doganor.</w:t>
      </w:r>
    </w:p>
    <w:p w:rsidR="00024F03" w:rsidRPr="00574C8C" w:rsidRDefault="00024F03" w:rsidP="00024F03">
      <w:pPr>
        <w:pStyle w:val="Paragrafi"/>
        <w:rPr>
          <w:lang w:val="sq-AL"/>
        </w:rPr>
      </w:pPr>
      <w:r w:rsidRPr="00574C8C">
        <w:rPr>
          <w:lang w:val="sq-AL"/>
        </w:rPr>
        <w:t>5. Drejtoria e Përgjithshme e Tatimeve dërgon zyrtarisht te të gjith</w:t>
      </w:r>
      <w:r>
        <w:rPr>
          <w:lang w:val="sq-AL"/>
        </w:rPr>
        <w:t>a</w:t>
      </w:r>
      <w:r w:rsidRPr="00574C8C">
        <w:rPr>
          <w:lang w:val="sq-AL"/>
        </w:rPr>
        <w:t xml:space="preserve"> subjektet furnizuese</w:t>
      </w:r>
      <w:r>
        <w:rPr>
          <w:lang w:val="sq-AL"/>
        </w:rPr>
        <w:t>,</w:t>
      </w:r>
      <w:r w:rsidRPr="00574C8C">
        <w:rPr>
          <w:lang w:val="sq-AL"/>
        </w:rPr>
        <w:t xml:space="preserve"> të cil</w:t>
      </w:r>
      <w:r>
        <w:rPr>
          <w:lang w:val="sq-AL"/>
        </w:rPr>
        <w:t>a</w:t>
      </w:r>
      <w:r w:rsidRPr="00574C8C">
        <w:rPr>
          <w:lang w:val="sq-AL"/>
        </w:rPr>
        <w:t>t kanë magazina doganore karburanti, listën e subjekteve aktive të peshkimit të cil</w:t>
      </w:r>
      <w:r>
        <w:rPr>
          <w:lang w:val="sq-AL"/>
        </w:rPr>
        <w:t>a</w:t>
      </w:r>
      <w:r w:rsidRPr="00574C8C">
        <w:rPr>
          <w:lang w:val="sq-AL"/>
        </w:rPr>
        <w:t>t janë të regjistruar në degën e tatimeve si subjekte të TVSH-së, si dhe të gjitha ndryshimet periodike të tyre.</w:t>
      </w:r>
    </w:p>
    <w:p w:rsidR="00024F03" w:rsidRDefault="00024F03" w:rsidP="00024F03">
      <w:pPr>
        <w:pStyle w:val="Paragrafi"/>
        <w:rPr>
          <w:lang w:val="sq-AL"/>
        </w:rPr>
      </w:pPr>
      <w:r w:rsidRPr="00574C8C">
        <w:rPr>
          <w:lang w:val="sq-AL"/>
        </w:rPr>
        <w:t>6. Drejtoria e Politikave të Peshkimit dërgon pranë Drejtorisë së Përgjithshme të Tatimeve, jo më vonë se data</w:t>
      </w:r>
      <w:r>
        <w:rPr>
          <w:lang w:val="sq-AL"/>
        </w:rPr>
        <w:t xml:space="preserve"> 31 janar të</w:t>
      </w:r>
      <w:r w:rsidRPr="00574C8C">
        <w:rPr>
          <w:lang w:val="sq-AL"/>
        </w:rPr>
        <w:t xml:space="preserve"> çdo viti, listën me emrat e subjekteve të licencuara të peshkimit, si dhe çdo ndryshim periodik në këtë listë. </w:t>
      </w:r>
    </w:p>
    <w:p w:rsidR="00024F03" w:rsidRDefault="00024F03" w:rsidP="00024F03">
      <w:pPr>
        <w:pStyle w:val="Paragrafi"/>
        <w:rPr>
          <w:lang w:val="sq-AL"/>
        </w:rPr>
      </w:pP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II. Procedurat dhe skema e furnizimit</w:t>
      </w:r>
    </w:p>
    <w:p w:rsidR="00024F03" w:rsidRPr="00574C8C" w:rsidRDefault="00024F03" w:rsidP="00024F03">
      <w:pPr>
        <w:pStyle w:val="Paragrafi"/>
        <w:rPr>
          <w:lang w:val="sq-AL"/>
        </w:rPr>
      </w:pPr>
      <w:r w:rsidRPr="00574C8C">
        <w:rPr>
          <w:lang w:val="sq-AL"/>
        </w:rPr>
        <w:t>7. Përfaqësuesi i shoqërisë furnizuese të gazoilit pa akcizë duhet të njoftohet nëpërmjet një kërkese me shkrim nga subjekti i peshkimit</w:t>
      </w:r>
      <w:r>
        <w:rPr>
          <w:lang w:val="sq-AL"/>
        </w:rPr>
        <w:t>,</w:t>
      </w:r>
      <w:r w:rsidRPr="00574C8C">
        <w:rPr>
          <w:lang w:val="sq-AL"/>
        </w:rPr>
        <w:t xml:space="preserve"> i cili kërkon të furnizohet me karburant, sipas modelit të </w:t>
      </w:r>
      <w:r w:rsidRPr="00574C8C">
        <w:rPr>
          <w:lang w:val="sq-AL"/>
        </w:rPr>
        <w:lastRenderedPageBreak/>
        <w:t>kërkesës bashkëlidhur në shtojcën 2 të këtij udhëzimi.</w:t>
      </w:r>
    </w:p>
    <w:p w:rsidR="00024F03" w:rsidRPr="00574C8C" w:rsidRDefault="00024F03" w:rsidP="00024F03">
      <w:pPr>
        <w:pStyle w:val="Paragrafi"/>
        <w:rPr>
          <w:lang w:val="sq-AL"/>
        </w:rPr>
      </w:pPr>
      <w:r w:rsidRPr="00574C8C">
        <w:rPr>
          <w:lang w:val="sq-AL"/>
        </w:rPr>
        <w:t>8. Të paktën një ditë përpara furnizimit me gazoil të subjekteve të peshkimit, përfaqësuesi ligjor i shoqërisë furnizuese të gazoilit, pa akcizë, duhet:</w:t>
      </w:r>
    </w:p>
    <w:p w:rsidR="00024F03" w:rsidRPr="00574C8C" w:rsidRDefault="00024F03" w:rsidP="00024F03">
      <w:pPr>
        <w:pStyle w:val="Paragrafi"/>
        <w:rPr>
          <w:lang w:val="sq-AL"/>
        </w:rPr>
      </w:pPr>
      <w:r w:rsidRPr="00574C8C">
        <w:rPr>
          <w:lang w:val="sq-AL"/>
        </w:rPr>
        <w:t xml:space="preserve">a) të njoftojë degën e doganave ku do të bëhet furnizimi, për furnizimin e anijeve të peshkimit me gazoil për nevoja të peshkimit; </w:t>
      </w:r>
    </w:p>
    <w:p w:rsidR="00024F03" w:rsidRPr="00574C8C" w:rsidRDefault="00024F03" w:rsidP="00024F03">
      <w:pPr>
        <w:pStyle w:val="Paragrafi"/>
        <w:rPr>
          <w:lang w:val="sq-AL"/>
        </w:rPr>
      </w:pPr>
      <w:r w:rsidRPr="00574C8C">
        <w:rPr>
          <w:lang w:val="sq-AL"/>
        </w:rPr>
        <w:t>b) të evidentojë në regjistrin ekzistues të ngarkim-shkarkimit të karburantit, lëvizjen e karburantit nga magazina doganore, sipas procedurave të përcaktuara në aktet ligjore dhe nënligjore të Ministrit të Financave apo Drejtorit të Përgjithshëm të Doganave.</w:t>
      </w:r>
    </w:p>
    <w:p w:rsidR="00024F03" w:rsidRPr="00574C8C" w:rsidRDefault="00024F03" w:rsidP="00024F03">
      <w:pPr>
        <w:pStyle w:val="Paragrafi"/>
        <w:rPr>
          <w:lang w:val="sq-AL"/>
        </w:rPr>
      </w:pPr>
      <w:r w:rsidRPr="00574C8C">
        <w:rPr>
          <w:lang w:val="sq-AL"/>
        </w:rPr>
        <w:t>9. Të gjitha lëvizjet e gazoilit pa akcizë për anijet e peshkimit, ndërmjet magazinave doganore të miratuara në Republikën e Shqipërisë dhe subjekteve të peshkimit, duhet të shoqërohen nga dokumenti i trans</w:t>
      </w:r>
      <w:r>
        <w:rPr>
          <w:lang w:val="sq-AL"/>
        </w:rPr>
        <w:t>itit T1</w:t>
      </w:r>
      <w:r w:rsidRPr="00574C8C">
        <w:rPr>
          <w:lang w:val="sq-AL"/>
        </w:rPr>
        <w:t xml:space="preserve"> dhe nga faturat e shitjes e lëshuar nga magazina doganore (subjekti furnizues) dhe e nënshkruar nga përfituesi. Me mbërritjen në destinacion (zona doganore portuale ku ndodhet anija e peshkimit) kryhet procedura e zhdoganimit nga dogana pritëse (Dokumenti IM4). Malli quhet i çliruar pas shkarkimit të karburantit nga autoboti në serbatorin e anijes së peshkimit. Përgjegjës për këtë procedurë është subjekti përfitues nën mbikëqyrjen e doganierit të kontrollit fizik dhe sipas rastit atij të antikontrabandës detare.</w:t>
      </w:r>
    </w:p>
    <w:p w:rsidR="00024F03" w:rsidRPr="00574C8C" w:rsidRDefault="00024F03" w:rsidP="00024F03">
      <w:pPr>
        <w:pStyle w:val="Paragrafi"/>
        <w:rPr>
          <w:lang w:val="sq-AL"/>
        </w:rPr>
      </w:pPr>
      <w:r w:rsidRPr="00574C8C">
        <w:rPr>
          <w:lang w:val="sq-AL"/>
        </w:rPr>
        <w:t>10. Gazoili</w:t>
      </w:r>
      <w:r>
        <w:rPr>
          <w:lang w:val="sq-AL"/>
        </w:rPr>
        <w:t>,</w:t>
      </w:r>
      <w:r w:rsidRPr="00574C8C">
        <w:rPr>
          <w:lang w:val="sq-AL"/>
        </w:rPr>
        <w:t xml:space="preserve"> i blerë nga subjektet e peshkimit, nga momenti i çlirimit nga regjimi i magazinës doganore, konsiderohet në ngarkim të subjektit të peshkimit. </w:t>
      </w:r>
    </w:p>
    <w:p w:rsidR="00024F03" w:rsidRPr="00574C8C" w:rsidRDefault="00024F03" w:rsidP="00024F03">
      <w:pPr>
        <w:pStyle w:val="Paragrafi"/>
        <w:rPr>
          <w:lang w:val="sq-AL"/>
        </w:rPr>
      </w:pPr>
      <w:r w:rsidRPr="00574C8C">
        <w:rPr>
          <w:lang w:val="sq-AL"/>
        </w:rPr>
        <w:t>11. Subjekti i peshkimit ka për detyrë të justifikojë pranë organeve tatimore, sasinë e karburantit të furnizuar nëpërmjet faturave tatimore të gazoilit (IM4) faturave tatimore me TVSH të produktit të peshkimit të shitur, regjistrit të karburantit të anijeve të peshkimit ku janë shënuar sasitë e furnizuara, konsumi dhe lëvizjet e anijes së peshkimit.</w:t>
      </w:r>
    </w:p>
    <w:p w:rsidR="00024F03" w:rsidRPr="00574C8C" w:rsidRDefault="00024F03" w:rsidP="00024F03">
      <w:pPr>
        <w:pStyle w:val="Paragrafi"/>
        <w:rPr>
          <w:lang w:val="sq-AL"/>
        </w:rPr>
      </w:pPr>
      <w:r w:rsidRPr="00574C8C">
        <w:rPr>
          <w:lang w:val="sq-AL"/>
        </w:rPr>
        <w:t>12. Vlera totale e karburantit të furnizuar (konsumuar) gjatë një 6-mujori nuk mund të jetë më e madhe se 80% e vlerës totale të produktit të peshkimit të shitur me faturë tatimore me TVSH, gjatë kësaj periudh</w:t>
      </w:r>
      <w:r>
        <w:rPr>
          <w:lang w:val="sq-AL"/>
        </w:rPr>
        <w:t>e</w:t>
      </w:r>
      <w:r w:rsidRPr="00574C8C">
        <w:rPr>
          <w:lang w:val="sq-AL"/>
        </w:rPr>
        <w:t xml:space="preserve">. </w:t>
      </w:r>
    </w:p>
    <w:p w:rsidR="00024F03" w:rsidRPr="00574C8C" w:rsidRDefault="00024F03" w:rsidP="00024F03">
      <w:pPr>
        <w:pStyle w:val="Paragrafi"/>
        <w:rPr>
          <w:lang w:val="sq-AL"/>
        </w:rPr>
      </w:pPr>
      <w:r w:rsidRPr="00574C8C">
        <w:rPr>
          <w:lang w:val="sq-AL"/>
        </w:rPr>
        <w:t>13. Rakordimi, për efekt të llogaritjeve të kufizimit në pikën 12 më sipër, do të bazohet:</w:t>
      </w:r>
    </w:p>
    <w:p w:rsidR="00024F03" w:rsidRPr="00574C8C" w:rsidRDefault="00024F03" w:rsidP="00024F03">
      <w:pPr>
        <w:pStyle w:val="Paragrafi"/>
        <w:rPr>
          <w:lang w:val="sq-AL"/>
        </w:rPr>
      </w:pPr>
      <w:r w:rsidRPr="00574C8C">
        <w:rPr>
          <w:lang w:val="sq-AL"/>
        </w:rPr>
        <w:t>a) Kur sasia e gazoilit pa akcizë të furnizuar është konsumuar nga subjekti i peshkimit totalisht në 6-mujorin e parë nga data e fillimit të funksionimit të skemës, rakordimi do të bëhet ndërmjet vlerës totale të faturave të blerjes së gazoilit, pa akcizë, dhe vlerës totale të produkteve të peshkimit të shitura me faturë tatimore me TVSH.</w:t>
      </w:r>
    </w:p>
    <w:p w:rsidR="00024F03" w:rsidRPr="00574C8C" w:rsidRDefault="00024F03" w:rsidP="00024F03">
      <w:pPr>
        <w:pStyle w:val="Paragrafi"/>
        <w:rPr>
          <w:lang w:val="sq-AL"/>
        </w:rPr>
      </w:pPr>
      <w:r w:rsidRPr="00574C8C">
        <w:rPr>
          <w:lang w:val="sq-AL"/>
        </w:rPr>
        <w:t>b) Kur sasia e furnizuar e gazoilit nuk është konsumuar e gjitha brenda 6-mujorit të parë, rakordimi do të kryhet mbi bazën e krahasimit ndërmjet vlerës totale të faturave të</w:t>
      </w:r>
      <w:r>
        <w:rPr>
          <w:lang w:val="sq-AL"/>
        </w:rPr>
        <w:t xml:space="preserve"> gazoilit të</w:t>
      </w:r>
      <w:r w:rsidRPr="00574C8C">
        <w:rPr>
          <w:lang w:val="sq-AL"/>
        </w:rPr>
        <w:t xml:space="preserve"> konsumuar dhe vlerës totale të produkteve të peshkimit të shitura me faturë tatimore me TVSH.</w:t>
      </w:r>
    </w:p>
    <w:p w:rsidR="00024F03" w:rsidRPr="00574C8C" w:rsidRDefault="00024F03" w:rsidP="00024F03">
      <w:pPr>
        <w:pStyle w:val="Paragrafi"/>
        <w:rPr>
          <w:lang w:val="sq-AL"/>
        </w:rPr>
      </w:pPr>
      <w:r w:rsidRPr="00574C8C">
        <w:rPr>
          <w:lang w:val="sq-AL"/>
        </w:rPr>
        <w:t>14. Vlera totale e gazoilit të konsumuar nga subjekti i peshkimit,  do të  përcaktohet duke iu referuar regjistrit të anijes së peshkimit, kopje  e të cilit depozitohet pranë degës së tatimeve nga subjekti i peshkimit, konsumit të karburantit (sasisë së konsumuar), çmimit të faturave korresponduese të gazoilit, si dhe inventarit të karburantit, vlera (sasia) e të cilit llogaritet nga punonjësi tatimor mbi bazën e metodës FIFO (hyrje e parë</w:t>
      </w:r>
      <w:r>
        <w:rPr>
          <w:lang w:val="sq-AL"/>
        </w:rPr>
        <w:t>,</w:t>
      </w:r>
      <w:r w:rsidRPr="00574C8C">
        <w:rPr>
          <w:lang w:val="sq-AL"/>
        </w:rPr>
        <w:t xml:space="preserve"> dalje e parë). Duke përdorur këtë metodë, nga sasia totale e gazoilit të faturuar, pasi zbritet sasia e gazoilit të konsumuar nga subjekti i peshkimit, (sipas regjistrit të konsumit të karburantit të anijes, orët e punës x konsumin orar/mes) sasia e mbetur e karburantit gjendje në fund të periudhës vlerësohet me çmimet korresponduese të sasive përkatëse sipas datave të furnizimit dhe rakordohet me subjektin e peshkimit.</w:t>
      </w:r>
    </w:p>
    <w:p w:rsidR="00024F03" w:rsidRPr="00574C8C" w:rsidRDefault="00024F03" w:rsidP="00024F03">
      <w:pPr>
        <w:pStyle w:val="Paragrafi"/>
        <w:rPr>
          <w:lang w:val="sq-AL"/>
        </w:rPr>
      </w:pPr>
      <w:r w:rsidRPr="00574C8C">
        <w:rPr>
          <w:lang w:val="sq-AL"/>
        </w:rPr>
        <w:t>15. Diferenca (sasia gjendje) e vlerësuar me çmimet korresponduese të blerjes së  karburantit do të mbartet për periudhën e ardhshme ushtrimore dhe do të mbahet në konsideratë për rakordim gjatë 6-mujorit në vijim.</w:t>
      </w:r>
    </w:p>
    <w:p w:rsidR="00024F03" w:rsidRPr="00574C8C" w:rsidRDefault="00024F03" w:rsidP="00024F03">
      <w:pPr>
        <w:pStyle w:val="Paragrafi"/>
        <w:rPr>
          <w:lang w:val="sq-AL"/>
        </w:rPr>
      </w:pPr>
      <w:r w:rsidRPr="00574C8C">
        <w:rPr>
          <w:lang w:val="sq-AL"/>
        </w:rPr>
        <w:t>16. Inspektori tatimor, për efekt rakordimi, për të kryer inventarin e gjendjes faktike të karburantit në serbatorin e anijes kërkon bashkëpunim me antikontrabandën detare dhe ndërmjet këtij të fundit dhe subjektit të peshkimit mbahet procesverbali përkatës. Kopja origjinale e procesverbalit i dorëzohet inspektorit tatimor, dhe pas këtij certifikimi, ndërmjet organit tatimor dhe subjektit të peshkimit</w:t>
      </w:r>
      <w:r>
        <w:rPr>
          <w:lang w:val="sq-AL"/>
        </w:rPr>
        <w:t>,</w:t>
      </w:r>
      <w:r w:rsidRPr="00574C8C">
        <w:rPr>
          <w:lang w:val="sq-AL"/>
        </w:rPr>
        <w:t xml:space="preserve"> nënshkruhet akti i rakordimit.</w:t>
      </w:r>
    </w:p>
    <w:p w:rsidR="00024F03" w:rsidRPr="00574C8C" w:rsidRDefault="00024F03" w:rsidP="00024F03">
      <w:pPr>
        <w:pStyle w:val="Paragrafi"/>
        <w:rPr>
          <w:lang w:val="sq-AL"/>
        </w:rPr>
      </w:pPr>
      <w:r w:rsidRPr="00574C8C">
        <w:rPr>
          <w:lang w:val="sq-AL"/>
        </w:rPr>
        <w:t>17. Të paktën një herë në dy muaj, subjekti i peshkimit depoziton tek inspektori i akcizës në degën e tatim-taksave të rrethit përkatës, kopje të faturave tatimore të produktit të peshkimit të shitur, si dhe deklaratat IM4 të gazo</w:t>
      </w:r>
      <w:r>
        <w:rPr>
          <w:lang w:val="sq-AL"/>
        </w:rPr>
        <w:t>i</w:t>
      </w:r>
      <w:r w:rsidRPr="00574C8C">
        <w:rPr>
          <w:lang w:val="sq-AL"/>
        </w:rPr>
        <w:t>lit të furnizuar.</w:t>
      </w:r>
    </w:p>
    <w:p w:rsidR="00024F03" w:rsidRPr="00574C8C" w:rsidRDefault="00024F03" w:rsidP="00024F03">
      <w:pPr>
        <w:pStyle w:val="Paragrafi"/>
        <w:rPr>
          <w:lang w:val="sq-AL"/>
        </w:rPr>
      </w:pPr>
      <w:r w:rsidRPr="00574C8C">
        <w:rPr>
          <w:lang w:val="sq-AL"/>
        </w:rPr>
        <w:t xml:space="preserve">18. Inspektori i tatimeve krijon databasin përkatës për çdo subjekt peshkimi. Database përmban të gjitha të dhënat e subjekteve të peshkimit, datat e furnizimit, sasinë dhe vlerën e produktit </w:t>
      </w:r>
      <w:r w:rsidRPr="00574C8C">
        <w:rPr>
          <w:lang w:val="sq-AL"/>
        </w:rPr>
        <w:lastRenderedPageBreak/>
        <w:t>të peshkimit të shitur me faturë tatimore, sasinë dhe vlerën e karburantit të furnizuar, si dhe sasinë dhe vlerën e karburantit të konsumuar.</w:t>
      </w:r>
    </w:p>
    <w:p w:rsidR="00024F03" w:rsidRPr="00574C8C" w:rsidRDefault="00024F03" w:rsidP="00024F03">
      <w:pPr>
        <w:pStyle w:val="Paragrafi"/>
        <w:rPr>
          <w:lang w:val="sq-AL"/>
        </w:rPr>
      </w:pPr>
      <w:r w:rsidRPr="00574C8C">
        <w:rPr>
          <w:lang w:val="sq-AL"/>
        </w:rPr>
        <w:t xml:space="preserve">19. Referuar database-it, inspektori i tatimeve ndjek ecurinë e furnizimit me karburant të subjekteve të peshkimit dhe detyrimisht 6 muaj pas furnizimit të parë të subjektit të peshkimit, subjektet e peshkimit dhe degët e tatim-taksave të rrethit përkatës bëjnë rakordimin midis faturave të gazoilit pa akcizë të blerë (konsumuar) dhe faturave të peshkut të shitur me faturë tatimore me TVSH. Subjektet e peshkimit me kërkesën e tyre mund të bëjnë rakordimin e mësipërm edhe në një afat më të shkurtër. </w:t>
      </w:r>
    </w:p>
    <w:p w:rsidR="00024F03" w:rsidRPr="00574C8C" w:rsidRDefault="00024F03" w:rsidP="00024F03">
      <w:pPr>
        <w:pStyle w:val="Paragrafi"/>
        <w:rPr>
          <w:lang w:val="sq-AL"/>
        </w:rPr>
      </w:pPr>
      <w:r w:rsidRPr="00574C8C">
        <w:rPr>
          <w:lang w:val="sq-AL"/>
        </w:rPr>
        <w:t>20. Nëse subjektet e peshkimit tejkalojnë afatin e mësipërm të rakordimit, degët e tatim-taksave të rrethit përkatës urdhërojnë ndërprerjen e menjëhershme të furnizimit me gazoil pa akcizë për subjektin e peshkimit, deri në momentin e kryerjes së rakordimit. Nëse edhe pas kësaj ndërprerjeje, ky rakordim nuk kryhet brenda një</w:t>
      </w:r>
      <w:r>
        <w:rPr>
          <w:lang w:val="sq-AL"/>
        </w:rPr>
        <w:t xml:space="preserve"> periudhe 1-</w:t>
      </w:r>
      <w:r w:rsidRPr="00574C8C">
        <w:rPr>
          <w:lang w:val="sq-AL"/>
        </w:rPr>
        <w:t xml:space="preserve">mujore, degët e tatim-taksave të rrethit përkatës fillojnë automatikisht kontrollin e subjektit të peshkimit. </w:t>
      </w:r>
    </w:p>
    <w:p w:rsidR="00024F03" w:rsidRPr="00574C8C" w:rsidRDefault="00024F03" w:rsidP="00024F03">
      <w:pPr>
        <w:pStyle w:val="Paragrafi"/>
        <w:rPr>
          <w:lang w:val="sq-AL"/>
        </w:rPr>
      </w:pPr>
      <w:r w:rsidRPr="00574C8C">
        <w:rPr>
          <w:lang w:val="sq-AL"/>
        </w:rPr>
        <w:t>21. Në rast se vlera e të gjith</w:t>
      </w:r>
      <w:r>
        <w:rPr>
          <w:lang w:val="sq-AL"/>
        </w:rPr>
        <w:t>a</w:t>
      </w:r>
      <w:r w:rsidRPr="00574C8C">
        <w:rPr>
          <w:lang w:val="sq-AL"/>
        </w:rPr>
        <w:t xml:space="preserve"> faturave të karburantit të konsumuar (faturuar) pa akcizë për një 6-mujor është më e vogël ose e barabartë me 80% të vlerës totale të faturave të produkteve peshkore të shitura me TVSH për këtë periudhë, inspektori tatimor i akcizës, nënshkruan aktin e rakordimit me subjektin e peshkimit dhe mbi bazën e parimit “heshtja nënkupton miratim” pra, pa qenë i nevojshëm konfirmimi zyrtar, magazina doganore vijon furnizimin me gazoil pa akcizë, deri në njoftimin zyrtar për ndërprerjen e tij nga organi tatimor.</w:t>
      </w:r>
    </w:p>
    <w:p w:rsidR="00024F03" w:rsidRPr="00574C8C" w:rsidRDefault="00024F03" w:rsidP="00024F03">
      <w:pPr>
        <w:pStyle w:val="Paragrafi"/>
        <w:rPr>
          <w:lang w:val="sq-AL"/>
        </w:rPr>
      </w:pPr>
      <w:r w:rsidRPr="00574C8C">
        <w:rPr>
          <w:lang w:val="sq-AL"/>
        </w:rPr>
        <w:t>22. Në rast se një subjekt juridik peshkimi disponon më shumë se një mjet peshkimi (anije) dhe këto mjete identifikohen me një numër të vetëm regjistrimi (NIPT)</w:t>
      </w:r>
      <w:r>
        <w:rPr>
          <w:lang w:val="sq-AL"/>
        </w:rPr>
        <w:t>,</w:t>
      </w:r>
      <w:r w:rsidRPr="00574C8C">
        <w:rPr>
          <w:lang w:val="sq-AL"/>
        </w:rPr>
        <w:t xml:space="preserve"> por me emra të ndryshëm, procedura e rakordimit ndërmjet këtij subjekti peshkimi  dhe organit tatimor do të jetë e njëjtë sikur po rakordohet për një mjet të vetëm, pra, rakordimi do të kryhet duke krahasuar vleftën totale të gazoilit pa akcizë, të furnizuar (konsumuar) për të gjith</w:t>
      </w:r>
      <w:r>
        <w:rPr>
          <w:lang w:val="sq-AL"/>
        </w:rPr>
        <w:t>a</w:t>
      </w:r>
      <w:r w:rsidRPr="00574C8C">
        <w:rPr>
          <w:lang w:val="sq-AL"/>
        </w:rPr>
        <w:t xml:space="preserve"> mjetet e këtij subjekti për periudhën e rakordimit me vleftën totale të produktit final të peshkimit, të shitur me faturë tatimore me TVSH, të faturuar nga të gjitha këto mjete, për të njëjtën periudhë rakordimi.</w:t>
      </w:r>
    </w:p>
    <w:p w:rsidR="00024F03" w:rsidRPr="00574C8C" w:rsidRDefault="00024F03" w:rsidP="00024F03">
      <w:pPr>
        <w:pStyle w:val="Paragrafi"/>
        <w:rPr>
          <w:lang w:val="sq-AL"/>
        </w:rPr>
      </w:pPr>
      <w:r w:rsidRPr="00574C8C">
        <w:rPr>
          <w:lang w:val="sq-AL"/>
        </w:rPr>
        <w:t>23. Dega e tatimeve është e detyruar të njoftojë me shkrim subjektin furnizues të karburantit për ndërprerjen e furnizimit, në momentin kur konstaton se vlera e të gjith</w:t>
      </w:r>
      <w:r>
        <w:rPr>
          <w:lang w:val="sq-AL"/>
        </w:rPr>
        <w:t>a</w:t>
      </w:r>
      <w:r w:rsidRPr="00574C8C">
        <w:rPr>
          <w:lang w:val="sq-AL"/>
        </w:rPr>
        <w:t xml:space="preserve"> faturave të karburantit të furnizuar (konsumuar) pa akcizë është më e madhe se 80% e vlerës totale të faturave të produkteve peshkore të shitura, për periudhën  6-mujore të rakorduar. Nëse organi tatimor nuk </w:t>
      </w:r>
      <w:r>
        <w:rPr>
          <w:lang w:val="sq-AL"/>
        </w:rPr>
        <w:t xml:space="preserve">e </w:t>
      </w:r>
      <w:r w:rsidRPr="00574C8C">
        <w:rPr>
          <w:lang w:val="sq-AL"/>
        </w:rPr>
        <w:t>njofton zyrtarisht subjektin furnizues për ndërprerjen e furnizimit me gazoil të subjektit të peshkimit, përgjegjësia mbetet tek organi tatimor dhe ndaj personit përgj</w:t>
      </w:r>
      <w:r>
        <w:rPr>
          <w:lang w:val="sq-AL"/>
        </w:rPr>
        <w:t>e</w:t>
      </w:r>
      <w:r w:rsidRPr="00574C8C">
        <w:rPr>
          <w:lang w:val="sq-AL"/>
        </w:rPr>
        <w:t>gjës zbatohen sanksionet sipas Kodit të Procedurave Administrative.</w:t>
      </w:r>
    </w:p>
    <w:p w:rsidR="00024F03" w:rsidRPr="00574C8C" w:rsidRDefault="00024F03" w:rsidP="00024F03">
      <w:pPr>
        <w:pStyle w:val="Paragrafi"/>
        <w:rPr>
          <w:lang w:val="sq-AL"/>
        </w:rPr>
      </w:pPr>
      <w:r w:rsidRPr="00574C8C">
        <w:rPr>
          <w:lang w:val="sq-AL"/>
        </w:rPr>
        <w:t>24. Në rast se subjekti i peshkimit, në fund të periudhës 6-mujore të rakordimit rezulton me TVSH të kreditueshme, referuar procedurave dhe kritereve të përcaktuara në aktet nënligjore në zbatim  të ligjit “Për TVSH-në”, organet tatimore kryejnë detyrimisht rimbursimin automatik të shumës së TVSH-së së kreditueshme.</w:t>
      </w:r>
    </w:p>
    <w:p w:rsidR="00024F03" w:rsidRDefault="00024F03" w:rsidP="00024F03">
      <w:pPr>
        <w:pStyle w:val="Paragrafi"/>
        <w:rPr>
          <w:lang w:val="sq-AL"/>
        </w:rPr>
      </w:pPr>
      <w:r w:rsidRPr="00574C8C">
        <w:rPr>
          <w:lang w:val="sq-AL"/>
        </w:rPr>
        <w:t>25. Subjekti i peshkimit</w:t>
      </w:r>
      <w:r>
        <w:rPr>
          <w:lang w:val="sq-AL"/>
        </w:rPr>
        <w:t>,</w:t>
      </w:r>
      <w:r w:rsidRPr="00574C8C">
        <w:rPr>
          <w:lang w:val="sq-AL"/>
        </w:rPr>
        <w:t xml:space="preserve"> i cili, pas rakordimit me organin tatimor, rezulton me tejkalim të kufirit 80% të vlerës së gazoilit të furnizuar (konsumuar) ndaj vlerës së produktit të peshkimit të faturuar në shitje për periudhën e rakorduar, për t’u rifutur në skemën e përfitimit të furnizimit me gazoil, pa akcizë, duhet të paguajë për llogari të organit tatimor, të gjithë vlerën e akcizës së përfituar për sasinë e tejkaluar të faturimit (konsumit) të gazoilit, si dhe vlerën e TVSH-së së llogaritur, që i korrespondon kësaj sasie të tejkaluar të karburantit. Nga momenti (data) e shlyerjes së detyrimeve të mësipërme, subjektit të peshkimi i lind e drejta të rifutet në skemë, për një periudhë tjetër  6-mujore.  </w:t>
      </w: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r w:rsidRPr="00574C8C">
        <w:rPr>
          <w:lang w:val="sq-AL"/>
        </w:rPr>
        <w:t xml:space="preserve">    </w:t>
      </w:r>
    </w:p>
    <w:p w:rsidR="00024F03" w:rsidRPr="00574C8C" w:rsidRDefault="00024F03" w:rsidP="00024F03">
      <w:pPr>
        <w:pStyle w:val="Paragrafi"/>
        <w:rPr>
          <w:lang w:val="sq-AL"/>
        </w:rPr>
      </w:pPr>
      <w:r w:rsidRPr="00574C8C">
        <w:rPr>
          <w:lang w:val="sq-AL"/>
        </w:rPr>
        <w:t>26. Gazoili duhet të jetë i ngjyrosur me ngjyruesin fiskal të standardit të BE-së, (Solvent Yellow 124 me emër shkencor N-etil-N-</w:t>
      </w:r>
      <w:r>
        <w:rPr>
          <w:lang w:val="sq-AL"/>
        </w:rPr>
        <w:t>ë</w:t>
      </w:r>
      <w:r w:rsidRPr="00574C8C">
        <w:rPr>
          <w:lang w:val="sq-AL"/>
        </w:rPr>
        <w:t>2-</w:t>
      </w:r>
      <w:r>
        <w:rPr>
          <w:lang w:val="sq-AL"/>
        </w:rPr>
        <w:t>ë</w:t>
      </w:r>
      <w:r w:rsidRPr="00574C8C">
        <w:rPr>
          <w:lang w:val="sq-AL"/>
        </w:rPr>
        <w:t xml:space="preserve">1-(2-isobutossietossi) etil]-4-(fenilazo) aniline], në momentin e lëvizjes së autobotit, në magazinën doganore nisëse. Niveli i ngjyrimit është i barabartë me jo më pak se 6 mg për litër gazoil dhe jo më shumë se 9 mg për litër. </w:t>
      </w:r>
    </w:p>
    <w:p w:rsidR="00024F03" w:rsidRPr="00574C8C" w:rsidRDefault="00024F03" w:rsidP="00024F03">
      <w:pPr>
        <w:pStyle w:val="Paragrafi"/>
        <w:rPr>
          <w:lang w:val="sq-AL"/>
        </w:rPr>
      </w:pPr>
      <w:r w:rsidRPr="00574C8C">
        <w:rPr>
          <w:lang w:val="sq-AL"/>
        </w:rPr>
        <w:t>27. Anijet e peshkimit që kanë të drejtë të furnizohen me karburant pa akcizë sipas pikës 4 të këtij udhëzimi duhet të jenë të pajisura me një regjistër të karburantit për anijet e peshkimit (shtojca 1 e këtij udhëzimi) në të cilin të jenë të regjistruara sasitë e furnizuara, dhe konsumi i karburantit pa akcizë. Regjistri përbë</w:t>
      </w:r>
      <w:r>
        <w:rPr>
          <w:lang w:val="sq-AL"/>
        </w:rPr>
        <w:t>het nga tri</w:t>
      </w:r>
      <w:r w:rsidRPr="00574C8C">
        <w:rPr>
          <w:lang w:val="sq-AL"/>
        </w:rPr>
        <w:t xml:space="preserve"> pjesë:</w:t>
      </w:r>
    </w:p>
    <w:p w:rsidR="00024F03" w:rsidRPr="00574C8C" w:rsidRDefault="00024F03" w:rsidP="00024F03">
      <w:pPr>
        <w:pStyle w:val="Paragrafi"/>
        <w:rPr>
          <w:lang w:val="sq-AL"/>
        </w:rPr>
      </w:pPr>
      <w:r w:rsidRPr="00574C8C">
        <w:rPr>
          <w:lang w:val="sq-AL"/>
        </w:rPr>
        <w:t xml:space="preserve">a) Në pjesën e parë shënohen karakteristikat e anijes së peshkimit, sipas dokumentacionit të anijes së peshkimit që mbahet në bordin e saj dhe me të dhënat teknike të motorit, konsumit mesatar orar në raport me fuqinë motorike. </w:t>
      </w:r>
    </w:p>
    <w:p w:rsidR="00024F03" w:rsidRPr="00574C8C" w:rsidRDefault="00024F03" w:rsidP="00024F03">
      <w:pPr>
        <w:pStyle w:val="Paragrafi"/>
        <w:rPr>
          <w:lang w:val="sq-AL"/>
        </w:rPr>
      </w:pPr>
      <w:r w:rsidRPr="00574C8C">
        <w:rPr>
          <w:lang w:val="sq-AL"/>
        </w:rPr>
        <w:t>b) Në pjesën e dytë shënohen ngarkim-shkarkimi i karburantit të kryer dhe të dhënat e kontratës së nënshkruar midis anijes së peshkimit dhe furnizuesit.</w:t>
      </w:r>
    </w:p>
    <w:p w:rsidR="00024F03" w:rsidRPr="00574C8C" w:rsidRDefault="00024F03" w:rsidP="00024F03">
      <w:pPr>
        <w:pStyle w:val="Paragrafi"/>
        <w:rPr>
          <w:lang w:val="sq-AL"/>
        </w:rPr>
      </w:pPr>
      <w:r w:rsidRPr="00574C8C">
        <w:rPr>
          <w:lang w:val="sq-AL"/>
        </w:rPr>
        <w:t>c) Në pjesën e tretë shënohen orët e punës dhe konsumi i karburantit.</w:t>
      </w:r>
    </w:p>
    <w:p w:rsidR="00024F03" w:rsidRPr="00574C8C" w:rsidRDefault="00024F03" w:rsidP="00024F03">
      <w:pPr>
        <w:pStyle w:val="Paragrafi"/>
        <w:rPr>
          <w:lang w:val="sq-AL"/>
        </w:rPr>
      </w:pPr>
      <w:r w:rsidRPr="00574C8C">
        <w:rPr>
          <w:lang w:val="sq-AL"/>
        </w:rPr>
        <w:t xml:space="preserve">Shënimet në pjesën e parë duhet të vërtetohen nga kapiteneria e porteve sipas të dhënave të regjistrit detar; shënimet në pjesën e dytë nga përfaqësuesi i doganës dhe kapiteni i anijes, sipas njoftimit sipas pikës 8.a; shënimet në pjesën e tretë nga kapiteni i anijes së peshkimit. Kapiteni i anijes së peshkimit ruan në bord të gjitha nisjet dhe hyrjet e kryera nga kapiteneria e porteve të cilat janë pjesë e dokumentacionit të anijes së peshkimit. </w:t>
      </w:r>
    </w:p>
    <w:p w:rsidR="00024F03" w:rsidRPr="00574C8C" w:rsidRDefault="00024F03" w:rsidP="00024F03">
      <w:pPr>
        <w:pStyle w:val="Paragrafi"/>
        <w:rPr>
          <w:lang w:val="sq-AL"/>
        </w:rPr>
      </w:pPr>
      <w:r w:rsidRPr="00574C8C">
        <w:rPr>
          <w:lang w:val="sq-AL"/>
        </w:rPr>
        <w:t xml:space="preserve">28. Automjeti ose autoboti me të cilin do të transportohet gazoili pa akcizë, duhet të jetë i tipit të miratuar, si dhe të plotësohen kushtet e plumbosjes dhe çplumbosjes, sipas procedurave të miratuara në aktet nënligjore në fuqi.  </w:t>
      </w:r>
    </w:p>
    <w:p w:rsidR="00024F03" w:rsidRPr="00574C8C" w:rsidRDefault="00024F03" w:rsidP="00024F03">
      <w:pPr>
        <w:pStyle w:val="Paragrafi"/>
        <w:rPr>
          <w:lang w:val="sq-AL"/>
        </w:rPr>
      </w:pPr>
      <w:r w:rsidRPr="00574C8C">
        <w:rPr>
          <w:lang w:val="sq-AL"/>
        </w:rPr>
        <w:t xml:space="preserve">III. Kontrolli për administrimin e skemës së shpërndarjes së karburantit. </w:t>
      </w:r>
    </w:p>
    <w:p w:rsidR="00024F03" w:rsidRPr="00574C8C" w:rsidRDefault="00024F03" w:rsidP="00024F03">
      <w:pPr>
        <w:pStyle w:val="Paragrafi"/>
        <w:rPr>
          <w:lang w:val="sq-AL"/>
        </w:rPr>
      </w:pPr>
      <w:r w:rsidRPr="00574C8C">
        <w:rPr>
          <w:lang w:val="sq-AL"/>
        </w:rPr>
        <w:t xml:space="preserve">29. Të paktën një herë në gjashtë muaj bëhet inventari i lëvizjeve të karburantit në shoqëritë furnizuese. </w:t>
      </w:r>
    </w:p>
    <w:p w:rsidR="00024F03" w:rsidRPr="00574C8C" w:rsidRDefault="00024F03" w:rsidP="00024F03">
      <w:pPr>
        <w:pStyle w:val="Paragrafi"/>
        <w:rPr>
          <w:lang w:val="sq-AL"/>
        </w:rPr>
      </w:pPr>
      <w:r w:rsidRPr="00574C8C">
        <w:rPr>
          <w:lang w:val="sq-AL"/>
        </w:rPr>
        <w:t>30. Antikontrabanda detare nën autoritetin doganor mund të verifikojë vërtetësinë e regjistrimeve në regjistrat e furnizimit të anijeve të peshkimit dhe të konsumit të karburantit. Pas çdo kontrolli në regjistër vendoset shënimi mbi kontrollin e kryer dhe mbahet procesverbali përkatës. Në rast shkeljeje, njoftohet zyrtarisht organi tatimor i rrethit përkatës të subjektit të peshkimit.</w:t>
      </w:r>
    </w:p>
    <w:p w:rsidR="00024F03" w:rsidRPr="00574C8C" w:rsidRDefault="00024F03" w:rsidP="00024F03">
      <w:pPr>
        <w:pStyle w:val="Paragrafi"/>
        <w:rPr>
          <w:lang w:val="sq-AL"/>
        </w:rPr>
      </w:pPr>
      <w:r w:rsidRPr="00574C8C">
        <w:rPr>
          <w:lang w:val="sq-AL"/>
        </w:rPr>
        <w:t>31. Organet tatimor (strukturat përkatëse të hetimit tatimor) mund të kontrollojnë në çdo moment pikat e shitjes me pakicë të karburanteve, si dhe automjetet, për karburant të</w:t>
      </w:r>
      <w:r>
        <w:rPr>
          <w:lang w:val="sq-AL"/>
        </w:rPr>
        <w:t xml:space="preserve"> denatyruar (me ngjyrosë</w:t>
      </w:r>
      <w:r w:rsidRPr="00574C8C">
        <w:rPr>
          <w:lang w:val="sq-AL"/>
        </w:rPr>
        <w:t xml:space="preserve">s), i cili përdoret për anijet e peshkimit. </w:t>
      </w:r>
    </w:p>
    <w:p w:rsidR="00024F03" w:rsidRPr="00574C8C" w:rsidRDefault="00024F03" w:rsidP="00024F03">
      <w:pPr>
        <w:pStyle w:val="Paragrafi"/>
        <w:rPr>
          <w:lang w:val="sq-AL"/>
        </w:rPr>
      </w:pPr>
      <w:r w:rsidRPr="00574C8C">
        <w:rPr>
          <w:lang w:val="sq-AL"/>
        </w:rPr>
        <w:t>32. Në rast se konstatohen shkelje  të rregullave për administrimin dhe menaxhimin e këtij procesi, pavarësisht nga procedimi penal, organet doganore dhe tatimore kërkojnë zhdëmtimin e dëmit nga subjektet apo individë që shkelin rregullat e përca</w:t>
      </w:r>
      <w:r>
        <w:rPr>
          <w:lang w:val="sq-AL"/>
        </w:rPr>
        <w:t>ktuara në kë</w:t>
      </w:r>
      <w:r w:rsidRPr="00574C8C">
        <w:rPr>
          <w:lang w:val="sq-AL"/>
        </w:rPr>
        <w:t>të udhëzim, sipas dispozitave të nenit 44, germa “a” dhe “b” të ligjit ”Për akcizat”.</w:t>
      </w:r>
    </w:p>
    <w:p w:rsidR="00024F03" w:rsidRDefault="00024F03" w:rsidP="00024F03">
      <w:pPr>
        <w:pStyle w:val="Paragrafi"/>
        <w:rPr>
          <w:lang w:val="sq-AL"/>
        </w:rPr>
      </w:pPr>
      <w:r w:rsidRPr="00574C8C">
        <w:rPr>
          <w:lang w:val="sq-AL"/>
        </w:rPr>
        <w:t>Ky udhëzim hyn në fuqi menjëherë pas botimit në Fletoren Zyrtare dhe i shtrin efektet nga data e hyrjes në fuqi të ligjit nr.9945, datë 26.</w:t>
      </w:r>
      <w:r>
        <w:rPr>
          <w:lang w:val="sq-AL"/>
        </w:rPr>
        <w:t>6.2008 “</w:t>
      </w:r>
      <w:r w:rsidRPr="00574C8C">
        <w:rPr>
          <w:lang w:val="sq-AL"/>
        </w:rPr>
        <w:t>Për një ndryshim në ligjin nr.8976, datë 12.12.2002 “Për akcizat”, i ndryshuar</w:t>
      </w:r>
      <w:r>
        <w:rPr>
          <w:lang w:val="sq-AL"/>
        </w:rPr>
        <w:t>.”</w:t>
      </w:r>
      <w:r w:rsidRPr="00574C8C">
        <w:rPr>
          <w:lang w:val="sq-AL"/>
        </w:rPr>
        <w:t>.</w:t>
      </w:r>
    </w:p>
    <w:p w:rsidR="00024F03" w:rsidRPr="00574C8C" w:rsidRDefault="00024F03" w:rsidP="00024F03">
      <w:pPr>
        <w:pStyle w:val="Paragrafi"/>
        <w:rPr>
          <w:lang w:val="sq-AL"/>
        </w:rPr>
      </w:pPr>
      <w:r w:rsidRPr="00574C8C">
        <w:rPr>
          <w:lang w:val="sq-AL"/>
        </w:rPr>
        <w:tab/>
      </w:r>
      <w:r w:rsidRPr="00574C8C">
        <w:rPr>
          <w:lang w:val="sq-AL"/>
        </w:rPr>
        <w:tab/>
      </w:r>
      <w:r w:rsidRPr="00574C8C">
        <w:rPr>
          <w:lang w:val="sq-AL"/>
        </w:rPr>
        <w:tab/>
        <w:t xml:space="preserve"> </w:t>
      </w:r>
      <w:r w:rsidRPr="00574C8C">
        <w:rPr>
          <w:lang w:val="sq-AL"/>
        </w:rPr>
        <w:tab/>
        <w:t xml:space="preserve">   </w:t>
      </w:r>
      <w:r w:rsidRPr="00574C8C">
        <w:rPr>
          <w:lang w:val="sq-AL"/>
        </w:rPr>
        <w:tab/>
      </w:r>
      <w:r w:rsidRPr="00574C8C">
        <w:rPr>
          <w:lang w:val="sq-AL"/>
        </w:rPr>
        <w:tab/>
      </w:r>
      <w:r w:rsidRPr="00574C8C">
        <w:rPr>
          <w:lang w:val="sq-AL"/>
        </w:rPr>
        <w:ta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024F03">
        <w:tc>
          <w:tcPr>
            <w:tcW w:w="4643" w:type="dxa"/>
          </w:tcPr>
          <w:p w:rsidR="00024F03" w:rsidRPr="00024F03" w:rsidRDefault="00024F03" w:rsidP="00024F03">
            <w:pPr>
              <w:pStyle w:val="Autoriteti"/>
              <w:jc w:val="both"/>
              <w:rPr>
                <w:lang w:val="it-IT"/>
              </w:rPr>
            </w:pPr>
            <w:r w:rsidRPr="00024F03">
              <w:rPr>
                <w:lang w:val="it-IT"/>
              </w:rPr>
              <w:t>MINISTRI I FINANCAVE</w:t>
            </w:r>
          </w:p>
          <w:p w:rsidR="00024F03" w:rsidRPr="00024F03" w:rsidRDefault="00024F03" w:rsidP="00024F03">
            <w:pPr>
              <w:pStyle w:val="AutoritetiEmer"/>
              <w:jc w:val="both"/>
              <w:rPr>
                <w:lang w:val="it-IT"/>
              </w:rPr>
            </w:pPr>
            <w:r w:rsidRPr="00024F03">
              <w:rPr>
                <w:lang w:val="it-IT"/>
              </w:rPr>
              <w:t>Ridvan Bode</w:t>
            </w:r>
            <w:r w:rsidRPr="00024F03">
              <w:rPr>
                <w:lang w:val="it-IT"/>
              </w:rPr>
              <w:tab/>
            </w:r>
          </w:p>
        </w:tc>
        <w:tc>
          <w:tcPr>
            <w:tcW w:w="4644" w:type="dxa"/>
          </w:tcPr>
          <w:p w:rsidR="00024F03" w:rsidRDefault="00024F03" w:rsidP="00024F03">
            <w:pPr>
              <w:pStyle w:val="Autoriteti"/>
              <w:jc w:val="center"/>
            </w:pPr>
            <w:r w:rsidRPr="00574C8C">
              <w:t>MINISTRI I MJEDISIT, PYJEVE DHE   ADMINISTRIMIT TË UJËRAVE</w:t>
            </w:r>
          </w:p>
          <w:p w:rsidR="00024F03" w:rsidRDefault="00024F03" w:rsidP="00024F03">
            <w:pPr>
              <w:pStyle w:val="AutoritetiEmer"/>
              <w:jc w:val="center"/>
            </w:pPr>
            <w:r w:rsidRPr="00C11B5B">
              <w:t>Lufter Xhuveli</w:t>
            </w:r>
          </w:p>
        </w:tc>
      </w:tr>
    </w:tbl>
    <w:p w:rsidR="00024F03" w:rsidRPr="00574C8C" w:rsidRDefault="00024F03" w:rsidP="00024F03">
      <w:pPr>
        <w:pStyle w:val="Paragrafi"/>
        <w:rPr>
          <w:lang w:val="sq-AL"/>
        </w:rPr>
      </w:pPr>
    </w:p>
    <w:p w:rsidR="00024F03" w:rsidRDefault="00024F03" w:rsidP="00024F03">
      <w:pPr>
        <w:pStyle w:val="Paragrafi"/>
        <w:rPr>
          <w:lang w:val="sq-AL"/>
        </w:rPr>
      </w:pPr>
      <w:r>
        <w:rPr>
          <w:lang w:val="sq-AL"/>
        </w:rPr>
        <w:tab/>
      </w:r>
      <w:r>
        <w:rPr>
          <w:lang w:val="sq-AL"/>
        </w:rPr>
        <w:tab/>
      </w:r>
      <w:r>
        <w:rPr>
          <w:lang w:val="sq-AL"/>
        </w:rPr>
        <w:tab/>
      </w: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p>
    <w:p w:rsidR="00024F03" w:rsidRPr="00574C8C" w:rsidRDefault="00024F03" w:rsidP="00024F03">
      <w:pPr>
        <w:pStyle w:val="Paragrafi"/>
        <w:jc w:val="right"/>
        <w:rPr>
          <w:lang w:val="sq-AL"/>
        </w:rPr>
      </w:pPr>
      <w:r w:rsidRPr="00574C8C">
        <w:rPr>
          <w:lang w:val="sq-AL"/>
        </w:rPr>
        <w:t>SHTOJCA 1</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REGJISTËR I FURNIZIMIT</w:t>
      </w:r>
      <w:r>
        <w:rPr>
          <w:lang w:val="sq-AL"/>
        </w:rPr>
        <w:t xml:space="preserve"> </w:t>
      </w:r>
      <w:r w:rsidRPr="00574C8C">
        <w:rPr>
          <w:lang w:val="sq-AL"/>
        </w:rPr>
        <w:t>ME GAZOIL PA AKCIZË</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MOTOBARKA:________________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PORTI:________________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MOTOBARKA__________________________________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PRONARI________________________________________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NR. LICENCËS SË PESHKIMIT______________________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NR. I REGJISTRIT TË ANIJEVE TË PESHKIMIT_____</w:t>
      </w:r>
    </w:p>
    <w:p w:rsidR="00024F03" w:rsidRPr="00574C8C" w:rsidRDefault="00024F03" w:rsidP="00024F03">
      <w:pPr>
        <w:pStyle w:val="Paragrafi"/>
        <w:rPr>
          <w:lang w:val="sq-AL"/>
        </w:rPr>
      </w:pPr>
    </w:p>
    <w:p w:rsidR="00024F03" w:rsidRPr="00574C8C" w:rsidRDefault="00024F03" w:rsidP="00024F03">
      <w:pPr>
        <w:pStyle w:val="Paragrafi"/>
        <w:jc w:val="center"/>
        <w:rPr>
          <w:lang w:val="sq-AL"/>
        </w:rPr>
      </w:pPr>
      <w:r w:rsidRPr="00574C8C">
        <w:rPr>
          <w:lang w:val="sq-AL"/>
        </w:rPr>
        <w:t>TË DHËNAT E MOTORIT</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MARKA E FABRIKIMIT DHE LLOJI_____________________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FUQIA (HP) _____________________________________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 xml:space="preserve">VITI I PRODHIMIT _________________________________ </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KONSUMI MESATAR I KARBURANTIT (LIT/ORE)_________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GJATËSIA E MJETIT TË PESHKIMIT______________________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KAPITENERIA E PORTIT</w:t>
      </w:r>
      <w:r w:rsidRPr="00574C8C">
        <w:rPr>
          <w:lang w:val="sq-AL"/>
        </w:rPr>
        <w:tab/>
      </w:r>
      <w:r w:rsidRPr="00574C8C">
        <w:rPr>
          <w:lang w:val="sq-AL"/>
        </w:rPr>
        <w:tab/>
      </w:r>
      <w:r w:rsidRPr="00574C8C">
        <w:rPr>
          <w:lang w:val="sq-AL"/>
        </w:rPr>
        <w:tab/>
      </w:r>
      <w:r w:rsidRPr="00574C8C">
        <w:rPr>
          <w:lang w:val="sq-AL"/>
        </w:rPr>
        <w:tab/>
      </w:r>
      <w:r w:rsidRPr="00574C8C">
        <w:rPr>
          <w:lang w:val="sq-AL"/>
        </w:rPr>
        <w:tab/>
        <w:t xml:space="preserve">              </w:t>
      </w:r>
      <w:r w:rsidRPr="00574C8C">
        <w:rPr>
          <w:lang w:val="sq-AL"/>
        </w:rPr>
        <w:tab/>
      </w:r>
      <w:r w:rsidRPr="00574C8C">
        <w:rPr>
          <w:lang w:val="sq-AL"/>
        </w:rPr>
        <w:tab/>
      </w:r>
      <w:r w:rsidRPr="00574C8C">
        <w:rPr>
          <w:lang w:val="sq-AL"/>
        </w:rPr>
        <w:tab/>
      </w:r>
    </w:p>
    <w:p w:rsidR="00024F03" w:rsidRPr="00574C8C" w:rsidRDefault="00024F03" w:rsidP="00024F03">
      <w:pPr>
        <w:pStyle w:val="Paragrafi"/>
        <w:rPr>
          <w:lang w:val="sq-AL"/>
        </w:rPr>
      </w:pPr>
      <w:r w:rsidRPr="00574C8C">
        <w:rPr>
          <w:lang w:val="sq-AL"/>
        </w:rPr>
        <w:t>VULA</w:t>
      </w: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p>
    <w:tbl>
      <w:tblPr>
        <w:tblW w:w="9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1521"/>
        <w:gridCol w:w="1440"/>
        <w:gridCol w:w="2880"/>
        <w:gridCol w:w="1476"/>
        <w:gridCol w:w="1560"/>
      </w:tblGrid>
      <w:tr w:rsidR="00024F03" w:rsidRPr="00574C8C">
        <w:trPr>
          <w:trHeight w:val="360"/>
          <w:jc w:val="center"/>
        </w:trPr>
        <w:tc>
          <w:tcPr>
            <w:tcW w:w="9878" w:type="dxa"/>
            <w:gridSpan w:val="6"/>
            <w:tcBorders>
              <w:top w:val="nil"/>
              <w:left w:val="nil"/>
              <w:bottom w:val="single" w:sz="4" w:space="0" w:color="auto"/>
              <w:right w:val="nil"/>
            </w:tcBorders>
            <w:noWrap/>
            <w:vAlign w:val="bottom"/>
          </w:tcPr>
          <w:p w:rsidR="00024F03" w:rsidRPr="00574C8C" w:rsidRDefault="00024F03" w:rsidP="00024F03">
            <w:pPr>
              <w:pStyle w:val="Paragrafi"/>
              <w:jc w:val="center"/>
              <w:rPr>
                <w:lang w:val="sq-AL"/>
              </w:rPr>
            </w:pPr>
            <w:r w:rsidRPr="00574C8C">
              <w:rPr>
                <w:lang w:val="sq-AL"/>
              </w:rPr>
              <w:t>FURNIZIMI ME KARBURANTE</w:t>
            </w:r>
          </w:p>
        </w:tc>
      </w:tr>
      <w:tr w:rsidR="00024F03" w:rsidRPr="00574C8C">
        <w:trPr>
          <w:cantSplit/>
          <w:trHeight w:val="1893"/>
          <w:jc w:val="center"/>
        </w:trPr>
        <w:tc>
          <w:tcPr>
            <w:tcW w:w="1001" w:type="dxa"/>
            <w:vMerge w:val="restart"/>
            <w:tcBorders>
              <w:top w:val="single" w:sz="4" w:space="0" w:color="auto"/>
            </w:tcBorders>
            <w:noWrap/>
            <w:textDirection w:val="btLr"/>
            <w:vAlign w:val="bottom"/>
          </w:tcPr>
          <w:p w:rsidR="00024F03" w:rsidRPr="00574C8C" w:rsidRDefault="00024F03" w:rsidP="00024F03">
            <w:pPr>
              <w:pStyle w:val="Paragrafi"/>
              <w:ind w:left="113" w:firstLine="0"/>
              <w:jc w:val="center"/>
              <w:rPr>
                <w:lang w:val="sq-AL"/>
              </w:rPr>
            </w:pPr>
            <w:r w:rsidRPr="00574C8C">
              <w:rPr>
                <w:lang w:val="sq-AL"/>
              </w:rPr>
              <w:t>DATA</w:t>
            </w:r>
          </w:p>
        </w:tc>
        <w:tc>
          <w:tcPr>
            <w:tcW w:w="2961" w:type="dxa"/>
            <w:gridSpan w:val="2"/>
            <w:tcBorders>
              <w:top w:val="single" w:sz="4" w:space="0" w:color="auto"/>
            </w:tcBorders>
            <w:vAlign w:val="center"/>
          </w:tcPr>
          <w:p w:rsidR="00024F03" w:rsidRPr="00574C8C" w:rsidRDefault="00024F03" w:rsidP="00024F03">
            <w:pPr>
              <w:pStyle w:val="Paragrafi"/>
              <w:ind w:firstLine="0"/>
              <w:jc w:val="center"/>
              <w:rPr>
                <w:lang w:val="sq-AL"/>
              </w:rPr>
            </w:pPr>
            <w:r w:rsidRPr="00574C8C">
              <w:rPr>
                <w:lang w:val="sq-AL"/>
              </w:rPr>
              <w:t>Dokumenti shoqërues</w:t>
            </w:r>
          </w:p>
        </w:tc>
        <w:tc>
          <w:tcPr>
            <w:tcW w:w="2880" w:type="dxa"/>
            <w:tcBorders>
              <w:top w:val="single" w:sz="4" w:space="0" w:color="auto"/>
            </w:tcBorders>
            <w:vAlign w:val="center"/>
          </w:tcPr>
          <w:p w:rsidR="00024F03" w:rsidRPr="00574C8C" w:rsidRDefault="00024F03" w:rsidP="00024F03">
            <w:pPr>
              <w:pStyle w:val="Paragrafi"/>
              <w:ind w:firstLine="0"/>
              <w:jc w:val="center"/>
              <w:rPr>
                <w:lang w:val="sq-AL"/>
              </w:rPr>
            </w:pPr>
            <w:r w:rsidRPr="00574C8C">
              <w:rPr>
                <w:lang w:val="sq-AL"/>
              </w:rPr>
              <w:t>Sasia e karburantit të furnizuar</w:t>
            </w:r>
          </w:p>
        </w:tc>
        <w:tc>
          <w:tcPr>
            <w:tcW w:w="1476" w:type="dxa"/>
            <w:tcBorders>
              <w:top w:val="single" w:sz="4" w:space="0" w:color="auto"/>
            </w:tcBorders>
            <w:vAlign w:val="center"/>
          </w:tcPr>
          <w:p w:rsidR="00024F03" w:rsidRPr="00574C8C" w:rsidRDefault="00024F03" w:rsidP="00024F03">
            <w:pPr>
              <w:pStyle w:val="Paragrafi"/>
              <w:ind w:firstLine="0"/>
              <w:jc w:val="center"/>
              <w:rPr>
                <w:lang w:val="sq-AL"/>
              </w:rPr>
            </w:pPr>
            <w:r w:rsidRPr="00574C8C">
              <w:rPr>
                <w:lang w:val="sq-AL"/>
              </w:rPr>
              <w:t>Firma e kapitenit</w:t>
            </w:r>
          </w:p>
        </w:tc>
        <w:tc>
          <w:tcPr>
            <w:tcW w:w="1560" w:type="dxa"/>
            <w:tcBorders>
              <w:top w:val="single" w:sz="4" w:space="0" w:color="auto"/>
            </w:tcBorders>
            <w:vAlign w:val="center"/>
          </w:tcPr>
          <w:p w:rsidR="00024F03" w:rsidRPr="00574C8C" w:rsidRDefault="00024F03" w:rsidP="00024F03">
            <w:pPr>
              <w:pStyle w:val="Paragrafi"/>
              <w:ind w:firstLine="0"/>
              <w:jc w:val="center"/>
              <w:rPr>
                <w:lang w:val="sq-AL"/>
              </w:rPr>
            </w:pPr>
            <w:r w:rsidRPr="00574C8C">
              <w:rPr>
                <w:lang w:val="sq-AL"/>
              </w:rPr>
              <w:t>Firma e punonjësit të doganës që ka bërë regjistrimin e furnizimit</w:t>
            </w:r>
          </w:p>
        </w:tc>
      </w:tr>
      <w:tr w:rsidR="00024F03" w:rsidRPr="00574C8C">
        <w:trPr>
          <w:cantSplit/>
          <w:trHeight w:val="1083"/>
          <w:jc w:val="center"/>
        </w:trPr>
        <w:tc>
          <w:tcPr>
            <w:tcW w:w="1001" w:type="dxa"/>
            <w:vMerge/>
            <w:vAlign w:val="center"/>
          </w:tcPr>
          <w:p w:rsidR="00024F03" w:rsidRPr="00574C8C" w:rsidRDefault="00024F03" w:rsidP="00024F03">
            <w:pPr>
              <w:pStyle w:val="Paragrafi"/>
              <w:rPr>
                <w:lang w:val="sq-AL"/>
              </w:rPr>
            </w:pPr>
          </w:p>
        </w:tc>
        <w:tc>
          <w:tcPr>
            <w:tcW w:w="1521" w:type="dxa"/>
            <w:noWrap/>
            <w:vAlign w:val="center"/>
          </w:tcPr>
          <w:p w:rsidR="00024F03" w:rsidRPr="00574C8C" w:rsidRDefault="00024F03" w:rsidP="00024F03">
            <w:pPr>
              <w:pStyle w:val="Paragrafi"/>
              <w:ind w:firstLine="0"/>
              <w:jc w:val="center"/>
              <w:rPr>
                <w:lang w:val="sq-AL"/>
              </w:rPr>
            </w:pPr>
            <w:r w:rsidRPr="00574C8C">
              <w:rPr>
                <w:lang w:val="sq-AL"/>
              </w:rPr>
              <w:t>Numri</w:t>
            </w:r>
          </w:p>
        </w:tc>
        <w:tc>
          <w:tcPr>
            <w:tcW w:w="1440" w:type="dxa"/>
            <w:noWrap/>
            <w:vAlign w:val="center"/>
          </w:tcPr>
          <w:p w:rsidR="00024F03" w:rsidRPr="00574C8C" w:rsidRDefault="00024F03" w:rsidP="00024F03">
            <w:pPr>
              <w:pStyle w:val="Paragrafi"/>
              <w:ind w:firstLine="0"/>
              <w:jc w:val="center"/>
              <w:rPr>
                <w:lang w:val="sq-AL"/>
              </w:rPr>
            </w:pPr>
            <w:r w:rsidRPr="00574C8C">
              <w:rPr>
                <w:lang w:val="sq-AL"/>
              </w:rPr>
              <w:t>Data</w:t>
            </w:r>
          </w:p>
        </w:tc>
        <w:tc>
          <w:tcPr>
            <w:tcW w:w="2880" w:type="dxa"/>
            <w:noWrap/>
            <w:vAlign w:val="center"/>
          </w:tcPr>
          <w:p w:rsidR="00024F03" w:rsidRPr="00574C8C" w:rsidRDefault="00024F03" w:rsidP="00024F03">
            <w:pPr>
              <w:pStyle w:val="Paragrafi"/>
              <w:ind w:firstLine="0"/>
              <w:jc w:val="center"/>
              <w:rPr>
                <w:lang w:val="sq-AL"/>
              </w:rPr>
            </w:pPr>
            <w:r w:rsidRPr="00574C8C">
              <w:rPr>
                <w:lang w:val="sq-AL"/>
              </w:rPr>
              <w:t>Litra</w:t>
            </w:r>
          </w:p>
        </w:tc>
        <w:tc>
          <w:tcPr>
            <w:tcW w:w="1476" w:type="dxa"/>
            <w:vAlign w:val="center"/>
          </w:tcPr>
          <w:p w:rsidR="00024F03" w:rsidRPr="00574C8C" w:rsidRDefault="00024F03" w:rsidP="00024F03">
            <w:pPr>
              <w:pStyle w:val="Paragrafi"/>
              <w:rPr>
                <w:lang w:val="sq-AL"/>
              </w:rPr>
            </w:pPr>
          </w:p>
        </w:tc>
        <w:tc>
          <w:tcPr>
            <w:tcW w:w="1560" w:type="dxa"/>
            <w:noWrap/>
            <w:vAlign w:val="center"/>
          </w:tcPr>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r w:rsidRPr="00574C8C">
              <w:rPr>
                <w:lang w:val="sq-AL"/>
              </w:rPr>
              <w:t> </w:t>
            </w:r>
          </w:p>
        </w:tc>
      </w:tr>
      <w:tr w:rsidR="00024F03" w:rsidRPr="00574C8C">
        <w:trPr>
          <w:trHeight w:val="1970"/>
          <w:jc w:val="center"/>
        </w:trPr>
        <w:tc>
          <w:tcPr>
            <w:tcW w:w="1001" w:type="dxa"/>
            <w:noWrap/>
            <w:vAlign w:val="bottom"/>
          </w:tcPr>
          <w:p w:rsidR="00024F03" w:rsidRPr="00574C8C" w:rsidRDefault="00024F03" w:rsidP="00024F03">
            <w:pPr>
              <w:pStyle w:val="Paragrafi"/>
              <w:rPr>
                <w:lang w:val="sq-AL"/>
              </w:rPr>
            </w:pPr>
            <w:r w:rsidRPr="00574C8C">
              <w:rPr>
                <w:lang w:val="sq-AL"/>
              </w:rPr>
              <w:t> </w:t>
            </w:r>
          </w:p>
        </w:tc>
        <w:tc>
          <w:tcPr>
            <w:tcW w:w="1521" w:type="dxa"/>
            <w:noWrap/>
            <w:vAlign w:val="bottom"/>
          </w:tcPr>
          <w:p w:rsidR="00024F03" w:rsidRPr="00574C8C" w:rsidRDefault="00024F03" w:rsidP="00024F03">
            <w:pPr>
              <w:pStyle w:val="Paragrafi"/>
              <w:rPr>
                <w:lang w:val="sq-AL"/>
              </w:rPr>
            </w:pPr>
            <w:r w:rsidRPr="00574C8C">
              <w:rPr>
                <w:lang w:val="sq-AL"/>
              </w:rPr>
              <w:t> </w:t>
            </w:r>
          </w:p>
        </w:tc>
        <w:tc>
          <w:tcPr>
            <w:tcW w:w="1440" w:type="dxa"/>
            <w:noWrap/>
            <w:vAlign w:val="bottom"/>
          </w:tcPr>
          <w:p w:rsidR="00024F03" w:rsidRPr="00574C8C" w:rsidRDefault="00024F03" w:rsidP="00024F03">
            <w:pPr>
              <w:pStyle w:val="Paragrafi"/>
              <w:rPr>
                <w:lang w:val="sq-AL"/>
              </w:rPr>
            </w:pPr>
            <w:r w:rsidRPr="00574C8C">
              <w:rPr>
                <w:lang w:val="sq-AL"/>
              </w:rPr>
              <w:t> </w:t>
            </w:r>
          </w:p>
        </w:tc>
        <w:tc>
          <w:tcPr>
            <w:tcW w:w="2880" w:type="dxa"/>
            <w:noWrap/>
            <w:vAlign w:val="bottom"/>
          </w:tcPr>
          <w:p w:rsidR="00024F03" w:rsidRPr="00574C8C" w:rsidRDefault="00024F03" w:rsidP="00024F03">
            <w:pPr>
              <w:pStyle w:val="Paragrafi"/>
              <w:rPr>
                <w:lang w:val="sq-AL"/>
              </w:rPr>
            </w:pPr>
            <w:r w:rsidRPr="00574C8C">
              <w:rPr>
                <w:lang w:val="sq-AL"/>
              </w:rPr>
              <w:t> </w:t>
            </w:r>
          </w:p>
        </w:tc>
        <w:tc>
          <w:tcPr>
            <w:tcW w:w="1476" w:type="dxa"/>
            <w:vAlign w:val="bottom"/>
          </w:tcPr>
          <w:p w:rsidR="00024F03" w:rsidRPr="00574C8C" w:rsidRDefault="00024F03" w:rsidP="00024F03">
            <w:pPr>
              <w:pStyle w:val="Paragrafi"/>
              <w:rPr>
                <w:lang w:val="sq-AL"/>
              </w:rPr>
            </w:pPr>
          </w:p>
        </w:tc>
        <w:tc>
          <w:tcPr>
            <w:tcW w:w="1560" w:type="dxa"/>
            <w:noWrap/>
            <w:vAlign w:val="bottom"/>
          </w:tcPr>
          <w:p w:rsidR="00024F03" w:rsidRPr="00574C8C" w:rsidRDefault="00024F03" w:rsidP="00024F03">
            <w:pPr>
              <w:pStyle w:val="Paragrafi"/>
              <w:rPr>
                <w:lang w:val="sq-AL"/>
              </w:rPr>
            </w:pPr>
            <w:r w:rsidRPr="00574C8C">
              <w:rPr>
                <w:lang w:val="sq-AL"/>
              </w:rPr>
              <w:t> </w:t>
            </w:r>
          </w:p>
        </w:tc>
      </w:tr>
      <w:tr w:rsidR="00024F03" w:rsidRPr="00574C8C">
        <w:trPr>
          <w:trHeight w:val="1783"/>
          <w:jc w:val="center"/>
        </w:trPr>
        <w:tc>
          <w:tcPr>
            <w:tcW w:w="1001" w:type="dxa"/>
            <w:noWrap/>
            <w:vAlign w:val="bottom"/>
          </w:tcPr>
          <w:p w:rsidR="00024F03" w:rsidRPr="00574C8C" w:rsidRDefault="00024F03" w:rsidP="00024F03">
            <w:pPr>
              <w:pStyle w:val="Paragrafi"/>
              <w:rPr>
                <w:lang w:val="sq-AL"/>
              </w:rPr>
            </w:pPr>
            <w:r w:rsidRPr="00574C8C">
              <w:rPr>
                <w:lang w:val="sq-AL"/>
              </w:rPr>
              <w:t> </w:t>
            </w:r>
          </w:p>
        </w:tc>
        <w:tc>
          <w:tcPr>
            <w:tcW w:w="1521" w:type="dxa"/>
            <w:noWrap/>
            <w:vAlign w:val="bottom"/>
          </w:tcPr>
          <w:p w:rsidR="00024F03" w:rsidRPr="00574C8C" w:rsidRDefault="00024F03" w:rsidP="00024F03">
            <w:pPr>
              <w:pStyle w:val="Paragrafi"/>
              <w:rPr>
                <w:lang w:val="sq-AL"/>
              </w:rPr>
            </w:pPr>
            <w:r w:rsidRPr="00574C8C">
              <w:rPr>
                <w:lang w:val="sq-AL"/>
              </w:rPr>
              <w:t> </w:t>
            </w:r>
          </w:p>
        </w:tc>
        <w:tc>
          <w:tcPr>
            <w:tcW w:w="1440" w:type="dxa"/>
            <w:noWrap/>
            <w:vAlign w:val="bottom"/>
          </w:tcPr>
          <w:p w:rsidR="00024F03" w:rsidRPr="00574C8C" w:rsidRDefault="00024F03" w:rsidP="00024F03">
            <w:pPr>
              <w:pStyle w:val="Paragrafi"/>
              <w:rPr>
                <w:lang w:val="sq-AL"/>
              </w:rPr>
            </w:pPr>
            <w:r w:rsidRPr="00574C8C">
              <w:rPr>
                <w:lang w:val="sq-AL"/>
              </w:rPr>
              <w:t> </w:t>
            </w:r>
          </w:p>
        </w:tc>
        <w:tc>
          <w:tcPr>
            <w:tcW w:w="2880" w:type="dxa"/>
            <w:noWrap/>
            <w:vAlign w:val="bottom"/>
          </w:tcPr>
          <w:p w:rsidR="00024F03" w:rsidRPr="00574C8C" w:rsidRDefault="00024F03" w:rsidP="00024F03">
            <w:pPr>
              <w:pStyle w:val="Paragrafi"/>
              <w:rPr>
                <w:lang w:val="sq-AL"/>
              </w:rPr>
            </w:pPr>
            <w:r w:rsidRPr="00574C8C">
              <w:rPr>
                <w:lang w:val="sq-AL"/>
              </w:rPr>
              <w:t> </w:t>
            </w:r>
          </w:p>
        </w:tc>
        <w:tc>
          <w:tcPr>
            <w:tcW w:w="1476" w:type="dxa"/>
            <w:vAlign w:val="bottom"/>
          </w:tcPr>
          <w:p w:rsidR="00024F03" w:rsidRPr="00574C8C" w:rsidRDefault="00024F03" w:rsidP="00024F03">
            <w:pPr>
              <w:pStyle w:val="Paragrafi"/>
              <w:rPr>
                <w:lang w:val="sq-AL"/>
              </w:rPr>
            </w:pPr>
          </w:p>
        </w:tc>
        <w:tc>
          <w:tcPr>
            <w:tcW w:w="1560" w:type="dxa"/>
            <w:noWrap/>
            <w:vAlign w:val="bottom"/>
          </w:tcPr>
          <w:p w:rsidR="00024F03" w:rsidRPr="00574C8C" w:rsidRDefault="00024F03" w:rsidP="00024F03">
            <w:pPr>
              <w:pStyle w:val="Paragrafi"/>
              <w:rPr>
                <w:lang w:val="sq-AL"/>
              </w:rPr>
            </w:pPr>
            <w:r w:rsidRPr="00574C8C">
              <w:rPr>
                <w:lang w:val="sq-AL"/>
              </w:rPr>
              <w:t> </w:t>
            </w:r>
          </w:p>
        </w:tc>
      </w:tr>
      <w:tr w:rsidR="00024F03" w:rsidRPr="00574C8C">
        <w:trPr>
          <w:trHeight w:val="1605"/>
          <w:jc w:val="center"/>
        </w:trPr>
        <w:tc>
          <w:tcPr>
            <w:tcW w:w="1001" w:type="dxa"/>
            <w:noWrap/>
            <w:vAlign w:val="bottom"/>
          </w:tcPr>
          <w:p w:rsidR="00024F03" w:rsidRPr="00574C8C" w:rsidRDefault="00024F03" w:rsidP="00024F03">
            <w:pPr>
              <w:pStyle w:val="Paragrafi"/>
              <w:rPr>
                <w:lang w:val="sq-AL"/>
              </w:rPr>
            </w:pPr>
            <w:r w:rsidRPr="00574C8C">
              <w:rPr>
                <w:lang w:val="sq-AL"/>
              </w:rPr>
              <w:t> </w:t>
            </w:r>
          </w:p>
        </w:tc>
        <w:tc>
          <w:tcPr>
            <w:tcW w:w="1521" w:type="dxa"/>
            <w:noWrap/>
            <w:vAlign w:val="bottom"/>
          </w:tcPr>
          <w:p w:rsidR="00024F03" w:rsidRPr="00574C8C" w:rsidRDefault="00024F03" w:rsidP="00024F03">
            <w:pPr>
              <w:pStyle w:val="Paragrafi"/>
              <w:rPr>
                <w:lang w:val="sq-AL"/>
              </w:rPr>
            </w:pPr>
            <w:r w:rsidRPr="00574C8C">
              <w:rPr>
                <w:lang w:val="sq-AL"/>
              </w:rPr>
              <w:t> </w:t>
            </w:r>
          </w:p>
        </w:tc>
        <w:tc>
          <w:tcPr>
            <w:tcW w:w="1440" w:type="dxa"/>
            <w:noWrap/>
            <w:vAlign w:val="bottom"/>
          </w:tcPr>
          <w:p w:rsidR="00024F03" w:rsidRPr="00574C8C" w:rsidRDefault="00024F03" w:rsidP="00024F03">
            <w:pPr>
              <w:pStyle w:val="Paragrafi"/>
              <w:rPr>
                <w:lang w:val="sq-AL"/>
              </w:rPr>
            </w:pPr>
            <w:r w:rsidRPr="00574C8C">
              <w:rPr>
                <w:lang w:val="sq-AL"/>
              </w:rPr>
              <w:t> </w:t>
            </w:r>
          </w:p>
        </w:tc>
        <w:tc>
          <w:tcPr>
            <w:tcW w:w="2880" w:type="dxa"/>
            <w:noWrap/>
            <w:vAlign w:val="bottom"/>
          </w:tcPr>
          <w:p w:rsidR="00024F03" w:rsidRDefault="00024F03" w:rsidP="00024F03">
            <w:pPr>
              <w:pStyle w:val="Paragrafi"/>
              <w:rPr>
                <w:lang w:val="sq-AL"/>
              </w:rPr>
            </w:pPr>
            <w:r w:rsidRPr="00574C8C">
              <w:rPr>
                <w:lang w:val="sq-AL"/>
              </w:rPr>
              <w:t> </w:t>
            </w: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p>
        </w:tc>
        <w:tc>
          <w:tcPr>
            <w:tcW w:w="1476" w:type="dxa"/>
            <w:vAlign w:val="bottom"/>
          </w:tcPr>
          <w:p w:rsidR="00024F03" w:rsidRPr="00574C8C" w:rsidRDefault="00024F03" w:rsidP="00024F03">
            <w:pPr>
              <w:pStyle w:val="Paragrafi"/>
              <w:rPr>
                <w:lang w:val="sq-AL"/>
              </w:rPr>
            </w:pPr>
          </w:p>
        </w:tc>
        <w:tc>
          <w:tcPr>
            <w:tcW w:w="1560" w:type="dxa"/>
            <w:noWrap/>
            <w:vAlign w:val="bottom"/>
          </w:tcPr>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r w:rsidRPr="00574C8C">
              <w:rPr>
                <w:lang w:val="sq-AL"/>
              </w:rPr>
              <w:t> </w:t>
            </w:r>
          </w:p>
        </w:tc>
      </w:tr>
      <w:tr w:rsidR="00024F03" w:rsidRPr="00574C8C">
        <w:trPr>
          <w:trHeight w:val="2132"/>
          <w:jc w:val="center"/>
        </w:trPr>
        <w:tc>
          <w:tcPr>
            <w:tcW w:w="1001" w:type="dxa"/>
            <w:noWrap/>
            <w:vAlign w:val="bottom"/>
          </w:tcPr>
          <w:p w:rsidR="00024F03" w:rsidRPr="00574C8C" w:rsidRDefault="00024F03" w:rsidP="00024F03">
            <w:pPr>
              <w:pStyle w:val="Paragrafi"/>
              <w:rPr>
                <w:lang w:val="sq-AL"/>
              </w:rPr>
            </w:pPr>
            <w:r w:rsidRPr="00574C8C">
              <w:rPr>
                <w:lang w:val="sq-AL"/>
              </w:rPr>
              <w:t> </w:t>
            </w:r>
          </w:p>
        </w:tc>
        <w:tc>
          <w:tcPr>
            <w:tcW w:w="1521" w:type="dxa"/>
            <w:noWrap/>
            <w:vAlign w:val="bottom"/>
          </w:tcPr>
          <w:p w:rsidR="00024F03" w:rsidRPr="00574C8C" w:rsidRDefault="00024F03" w:rsidP="00024F03">
            <w:pPr>
              <w:pStyle w:val="Paragrafi"/>
              <w:rPr>
                <w:lang w:val="sq-AL"/>
              </w:rPr>
            </w:pPr>
            <w:r w:rsidRPr="00574C8C">
              <w:rPr>
                <w:lang w:val="sq-AL"/>
              </w:rPr>
              <w:t> </w:t>
            </w:r>
          </w:p>
        </w:tc>
        <w:tc>
          <w:tcPr>
            <w:tcW w:w="1440" w:type="dxa"/>
            <w:noWrap/>
            <w:vAlign w:val="bottom"/>
          </w:tcPr>
          <w:p w:rsidR="00024F03" w:rsidRPr="00574C8C" w:rsidRDefault="00024F03" w:rsidP="00024F03">
            <w:pPr>
              <w:pStyle w:val="Paragrafi"/>
              <w:rPr>
                <w:lang w:val="sq-AL"/>
              </w:rPr>
            </w:pPr>
            <w:r w:rsidRPr="00574C8C">
              <w:rPr>
                <w:lang w:val="sq-AL"/>
              </w:rPr>
              <w:t> </w:t>
            </w:r>
          </w:p>
        </w:tc>
        <w:tc>
          <w:tcPr>
            <w:tcW w:w="2880" w:type="dxa"/>
            <w:noWrap/>
            <w:vAlign w:val="bottom"/>
          </w:tcPr>
          <w:p w:rsidR="00024F03" w:rsidRPr="00574C8C" w:rsidRDefault="00024F03" w:rsidP="00024F03">
            <w:pPr>
              <w:pStyle w:val="Paragrafi"/>
              <w:rPr>
                <w:lang w:val="sq-AL"/>
              </w:rPr>
            </w:pPr>
            <w:r w:rsidRPr="00574C8C">
              <w:rPr>
                <w:lang w:val="sq-AL"/>
              </w:rPr>
              <w:t> </w:t>
            </w:r>
          </w:p>
        </w:tc>
        <w:tc>
          <w:tcPr>
            <w:tcW w:w="1476" w:type="dxa"/>
            <w:vAlign w:val="bottom"/>
          </w:tcPr>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p>
        </w:tc>
        <w:tc>
          <w:tcPr>
            <w:tcW w:w="1560" w:type="dxa"/>
            <w:noWrap/>
            <w:vAlign w:val="bottom"/>
          </w:tcPr>
          <w:p w:rsidR="00024F03" w:rsidRPr="00574C8C" w:rsidRDefault="00024F03" w:rsidP="00024F03">
            <w:pPr>
              <w:pStyle w:val="Paragrafi"/>
              <w:rPr>
                <w:lang w:val="sq-AL"/>
              </w:rPr>
            </w:pPr>
            <w:r w:rsidRPr="00574C8C">
              <w:rPr>
                <w:lang w:val="sq-AL"/>
              </w:rPr>
              <w:t> </w:t>
            </w:r>
          </w:p>
        </w:tc>
      </w:tr>
    </w:tbl>
    <w:p w:rsidR="00024F03" w:rsidRPr="00574C8C"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Default="00024F03" w:rsidP="00024F03">
      <w:pPr>
        <w:pStyle w:val="Paragrafi"/>
        <w:rPr>
          <w:lang w:val="sq-AL"/>
        </w:rPr>
      </w:pPr>
    </w:p>
    <w:p w:rsidR="00024F03" w:rsidRPr="00574C8C" w:rsidRDefault="00024F03" w:rsidP="00024F03">
      <w:pPr>
        <w:pStyle w:val="Paragrafi"/>
        <w:rPr>
          <w:lang w:val="sq-AL"/>
        </w:rPr>
      </w:pPr>
    </w:p>
    <w:tbl>
      <w:tblPr>
        <w:tblW w:w="9582" w:type="dxa"/>
        <w:jc w:val="center"/>
        <w:tblLook w:val="0000" w:firstRow="0" w:lastRow="0" w:firstColumn="0" w:lastColumn="0" w:noHBand="0" w:noVBand="0"/>
      </w:tblPr>
      <w:tblGrid>
        <w:gridCol w:w="1354"/>
        <w:gridCol w:w="1054"/>
        <w:gridCol w:w="1354"/>
        <w:gridCol w:w="1054"/>
        <w:gridCol w:w="1464"/>
        <w:gridCol w:w="1080"/>
        <w:gridCol w:w="2328"/>
      </w:tblGrid>
      <w:tr w:rsidR="00024F03" w:rsidRPr="00D45FB8">
        <w:trPr>
          <w:trHeight w:val="315"/>
          <w:jc w:val="center"/>
        </w:trPr>
        <w:tc>
          <w:tcPr>
            <w:tcW w:w="9582" w:type="dxa"/>
            <w:gridSpan w:val="7"/>
            <w:tcBorders>
              <w:top w:val="nil"/>
              <w:left w:val="nil"/>
              <w:bottom w:val="nil"/>
              <w:right w:val="nil"/>
            </w:tcBorders>
            <w:noWrap/>
            <w:vAlign w:val="bottom"/>
          </w:tcPr>
          <w:p w:rsidR="00024F03" w:rsidRPr="00D45FB8" w:rsidRDefault="00024F03" w:rsidP="00024F03">
            <w:pPr>
              <w:pStyle w:val="Paragrafi"/>
              <w:jc w:val="center"/>
              <w:rPr>
                <w:sz w:val="24"/>
                <w:szCs w:val="24"/>
                <w:lang w:val="sq-AL"/>
              </w:rPr>
            </w:pPr>
            <w:r w:rsidRPr="00D45FB8">
              <w:rPr>
                <w:sz w:val="24"/>
                <w:szCs w:val="24"/>
                <w:lang w:val="sq-AL"/>
              </w:rPr>
              <w:t>KONSUMI I KARBURANTEVE</w:t>
            </w:r>
          </w:p>
        </w:tc>
      </w:tr>
      <w:tr w:rsidR="00024F03" w:rsidRPr="00D45FB8">
        <w:trPr>
          <w:cantSplit/>
          <w:trHeight w:val="2135"/>
          <w:jc w:val="center"/>
        </w:trPr>
        <w:tc>
          <w:tcPr>
            <w:tcW w:w="1354" w:type="dxa"/>
            <w:tcBorders>
              <w:top w:val="single" w:sz="8" w:space="0" w:color="auto"/>
              <w:left w:val="single" w:sz="8" w:space="0" w:color="auto"/>
              <w:bottom w:val="single" w:sz="8" w:space="0" w:color="000000"/>
              <w:right w:val="single" w:sz="4" w:space="0" w:color="auto"/>
            </w:tcBorders>
            <w:vAlign w:val="center"/>
          </w:tcPr>
          <w:p w:rsidR="00024F03" w:rsidRPr="00D45FB8" w:rsidRDefault="00024F03" w:rsidP="00024F03">
            <w:pPr>
              <w:pStyle w:val="Paragrafi"/>
              <w:ind w:firstLine="0"/>
              <w:jc w:val="center"/>
              <w:rPr>
                <w:szCs w:val="22"/>
                <w:lang w:val="sq-AL"/>
              </w:rPr>
            </w:pPr>
            <w:r w:rsidRPr="00D45FB8">
              <w:rPr>
                <w:szCs w:val="22"/>
                <w:lang w:val="sq-AL"/>
              </w:rPr>
              <w:t>Data</w:t>
            </w:r>
          </w:p>
        </w:tc>
        <w:tc>
          <w:tcPr>
            <w:tcW w:w="1001" w:type="dxa"/>
            <w:tcBorders>
              <w:top w:val="single" w:sz="8" w:space="0" w:color="auto"/>
              <w:left w:val="single" w:sz="4" w:space="0" w:color="auto"/>
              <w:bottom w:val="single" w:sz="8" w:space="0" w:color="000000"/>
              <w:right w:val="single" w:sz="4" w:space="0" w:color="auto"/>
            </w:tcBorders>
            <w:textDirection w:val="btLr"/>
            <w:vAlign w:val="center"/>
          </w:tcPr>
          <w:p w:rsidR="00024F03" w:rsidRPr="00D45FB8" w:rsidRDefault="00024F03" w:rsidP="00024F03">
            <w:pPr>
              <w:pStyle w:val="Paragrafi"/>
              <w:ind w:left="113" w:firstLine="0"/>
              <w:jc w:val="center"/>
              <w:rPr>
                <w:szCs w:val="22"/>
                <w:lang w:val="sq-AL"/>
              </w:rPr>
            </w:pPr>
            <w:r w:rsidRPr="00D45FB8">
              <w:rPr>
                <w:szCs w:val="22"/>
                <w:lang w:val="sq-AL"/>
              </w:rPr>
              <w:t>Ora e nisjes</w:t>
            </w:r>
          </w:p>
        </w:tc>
        <w:tc>
          <w:tcPr>
            <w:tcW w:w="1354" w:type="dxa"/>
            <w:tcBorders>
              <w:top w:val="single" w:sz="8" w:space="0" w:color="auto"/>
              <w:left w:val="single" w:sz="8" w:space="0" w:color="auto"/>
              <w:bottom w:val="single" w:sz="8" w:space="0" w:color="000000"/>
              <w:right w:val="single" w:sz="4" w:space="0" w:color="auto"/>
            </w:tcBorders>
            <w:vAlign w:val="center"/>
          </w:tcPr>
          <w:p w:rsidR="00024F03" w:rsidRPr="00D45FB8" w:rsidRDefault="00024F03" w:rsidP="00024F03">
            <w:pPr>
              <w:pStyle w:val="Paragrafi"/>
              <w:ind w:firstLine="0"/>
              <w:jc w:val="center"/>
              <w:rPr>
                <w:szCs w:val="22"/>
                <w:lang w:val="sq-AL"/>
              </w:rPr>
            </w:pPr>
            <w:r w:rsidRPr="00D45FB8">
              <w:rPr>
                <w:szCs w:val="22"/>
                <w:lang w:val="sq-AL"/>
              </w:rPr>
              <w:t>Data</w:t>
            </w:r>
          </w:p>
        </w:tc>
        <w:tc>
          <w:tcPr>
            <w:tcW w:w="1001" w:type="dxa"/>
            <w:tcBorders>
              <w:top w:val="single" w:sz="8" w:space="0" w:color="auto"/>
              <w:left w:val="single" w:sz="4" w:space="0" w:color="auto"/>
              <w:bottom w:val="single" w:sz="8" w:space="0" w:color="000000"/>
              <w:right w:val="single" w:sz="4" w:space="0" w:color="auto"/>
            </w:tcBorders>
            <w:textDirection w:val="btLr"/>
            <w:vAlign w:val="center"/>
          </w:tcPr>
          <w:p w:rsidR="00024F03" w:rsidRPr="00D45FB8" w:rsidRDefault="00024F03" w:rsidP="00024F03">
            <w:pPr>
              <w:pStyle w:val="Paragrafi"/>
              <w:ind w:left="113" w:firstLine="0"/>
              <w:jc w:val="center"/>
              <w:rPr>
                <w:szCs w:val="22"/>
                <w:lang w:val="sq-AL"/>
              </w:rPr>
            </w:pPr>
            <w:r w:rsidRPr="00D45FB8">
              <w:rPr>
                <w:szCs w:val="22"/>
                <w:lang w:val="sq-AL"/>
              </w:rPr>
              <w:t>Ora e mbërritjes</w:t>
            </w:r>
          </w:p>
        </w:tc>
        <w:tc>
          <w:tcPr>
            <w:tcW w:w="1464" w:type="dxa"/>
            <w:tcBorders>
              <w:top w:val="single" w:sz="8" w:space="0" w:color="auto"/>
              <w:left w:val="single" w:sz="4" w:space="0" w:color="auto"/>
              <w:bottom w:val="single" w:sz="8" w:space="0" w:color="000000"/>
              <w:right w:val="single" w:sz="4" w:space="0" w:color="auto"/>
            </w:tcBorders>
            <w:textDirection w:val="btLr"/>
            <w:vAlign w:val="center"/>
          </w:tcPr>
          <w:p w:rsidR="00024F03" w:rsidRPr="00D45FB8" w:rsidRDefault="00024F03" w:rsidP="00024F03">
            <w:pPr>
              <w:pStyle w:val="Paragrafi"/>
              <w:ind w:firstLine="0"/>
              <w:jc w:val="center"/>
              <w:rPr>
                <w:szCs w:val="22"/>
                <w:lang w:val="sq-AL"/>
              </w:rPr>
            </w:pPr>
            <w:r w:rsidRPr="00D45FB8">
              <w:rPr>
                <w:szCs w:val="22"/>
                <w:lang w:val="sq-AL"/>
              </w:rPr>
              <w:t>Ore pune të kryera</w:t>
            </w:r>
          </w:p>
        </w:tc>
        <w:tc>
          <w:tcPr>
            <w:tcW w:w="1080" w:type="dxa"/>
            <w:tcBorders>
              <w:top w:val="single" w:sz="8" w:space="0" w:color="auto"/>
              <w:left w:val="single" w:sz="4" w:space="0" w:color="auto"/>
              <w:bottom w:val="single" w:sz="8" w:space="0" w:color="000000"/>
              <w:right w:val="single" w:sz="4" w:space="0" w:color="auto"/>
            </w:tcBorders>
            <w:textDirection w:val="btLr"/>
            <w:vAlign w:val="center"/>
          </w:tcPr>
          <w:p w:rsidR="00024F03" w:rsidRPr="00D45FB8" w:rsidRDefault="00024F03" w:rsidP="00024F03">
            <w:pPr>
              <w:pStyle w:val="Paragrafi"/>
              <w:ind w:firstLine="0"/>
              <w:jc w:val="center"/>
              <w:rPr>
                <w:szCs w:val="22"/>
                <w:lang w:val="sq-AL"/>
              </w:rPr>
            </w:pPr>
            <w:r w:rsidRPr="00D45FB8">
              <w:rPr>
                <w:szCs w:val="22"/>
                <w:lang w:val="sq-AL"/>
              </w:rPr>
              <w:t>Konsumi efektiv i karburantit</w:t>
            </w:r>
          </w:p>
        </w:tc>
        <w:tc>
          <w:tcPr>
            <w:tcW w:w="2328" w:type="dxa"/>
            <w:tcBorders>
              <w:top w:val="single" w:sz="8" w:space="0" w:color="auto"/>
              <w:left w:val="single" w:sz="4" w:space="0" w:color="auto"/>
              <w:bottom w:val="single" w:sz="8" w:space="0" w:color="000000"/>
              <w:right w:val="single" w:sz="8" w:space="0" w:color="auto"/>
            </w:tcBorders>
            <w:textDirection w:val="btLr"/>
            <w:vAlign w:val="center"/>
          </w:tcPr>
          <w:p w:rsidR="00024F03" w:rsidRPr="00D45FB8" w:rsidRDefault="00024F03" w:rsidP="00024F03">
            <w:pPr>
              <w:pStyle w:val="Paragrafi"/>
              <w:ind w:firstLine="0"/>
              <w:jc w:val="center"/>
              <w:rPr>
                <w:szCs w:val="22"/>
                <w:lang w:val="sq-AL"/>
              </w:rPr>
            </w:pPr>
            <w:r w:rsidRPr="00D45FB8">
              <w:rPr>
                <w:szCs w:val="22"/>
                <w:lang w:val="sq-AL"/>
              </w:rPr>
              <w:t>Kapiteni i anijes</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405"/>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80" w:type="dxa"/>
            <w:tcBorders>
              <w:top w:val="nil"/>
              <w:left w:val="nil"/>
              <w:bottom w:val="single" w:sz="4"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4"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r w:rsidR="00024F03" w:rsidRPr="00E46410">
        <w:trPr>
          <w:trHeight w:val="360"/>
          <w:jc w:val="center"/>
        </w:trPr>
        <w:tc>
          <w:tcPr>
            <w:tcW w:w="1354" w:type="dxa"/>
            <w:tcBorders>
              <w:top w:val="nil"/>
              <w:left w:val="single" w:sz="8" w:space="0" w:color="auto"/>
              <w:bottom w:val="single" w:sz="8"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8"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354" w:type="dxa"/>
            <w:tcBorders>
              <w:top w:val="nil"/>
              <w:left w:val="nil"/>
              <w:bottom w:val="single" w:sz="8"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001" w:type="dxa"/>
            <w:tcBorders>
              <w:top w:val="nil"/>
              <w:left w:val="nil"/>
              <w:bottom w:val="single" w:sz="8"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1464" w:type="dxa"/>
            <w:tcBorders>
              <w:top w:val="nil"/>
              <w:left w:val="nil"/>
              <w:bottom w:val="single" w:sz="8" w:space="0" w:color="auto"/>
              <w:right w:val="single" w:sz="4" w:space="0" w:color="auto"/>
            </w:tcBorders>
            <w:noWrap/>
            <w:vAlign w:val="bottom"/>
          </w:tcPr>
          <w:p w:rsidR="00024F03" w:rsidRPr="00E46410" w:rsidRDefault="00024F03" w:rsidP="00024F03">
            <w:pPr>
              <w:pStyle w:val="Paragrafi"/>
              <w:ind w:firstLine="0"/>
              <w:jc w:val="center"/>
              <w:rPr>
                <w:b/>
                <w:szCs w:val="22"/>
                <w:lang w:val="sq-AL"/>
              </w:rPr>
            </w:pPr>
            <w:r w:rsidRPr="00E46410">
              <w:rPr>
                <w:b/>
                <w:szCs w:val="22"/>
                <w:lang w:val="sq-AL"/>
              </w:rPr>
              <w:t>Totali</w:t>
            </w:r>
          </w:p>
        </w:tc>
        <w:tc>
          <w:tcPr>
            <w:tcW w:w="1080" w:type="dxa"/>
            <w:tcBorders>
              <w:top w:val="nil"/>
              <w:left w:val="nil"/>
              <w:bottom w:val="single" w:sz="8" w:space="0" w:color="auto"/>
              <w:right w:val="single" w:sz="4"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c>
          <w:tcPr>
            <w:tcW w:w="2328" w:type="dxa"/>
            <w:tcBorders>
              <w:top w:val="nil"/>
              <w:left w:val="nil"/>
              <w:bottom w:val="single" w:sz="8" w:space="0" w:color="auto"/>
              <w:right w:val="single" w:sz="8" w:space="0" w:color="auto"/>
            </w:tcBorders>
            <w:noWrap/>
            <w:vAlign w:val="bottom"/>
          </w:tcPr>
          <w:p w:rsidR="00024F03" w:rsidRPr="00E46410" w:rsidRDefault="00024F03" w:rsidP="00024F03">
            <w:pPr>
              <w:pStyle w:val="Paragrafi"/>
              <w:rPr>
                <w:sz w:val="40"/>
                <w:szCs w:val="40"/>
                <w:lang w:val="sq-AL"/>
              </w:rPr>
            </w:pPr>
            <w:r w:rsidRPr="00E46410">
              <w:rPr>
                <w:sz w:val="40"/>
                <w:szCs w:val="40"/>
                <w:lang w:val="sq-AL"/>
              </w:rPr>
              <w:t> </w:t>
            </w:r>
          </w:p>
        </w:tc>
      </w:tr>
    </w:tbl>
    <w:p w:rsidR="00024F03" w:rsidRPr="00574C8C" w:rsidRDefault="00024F03" w:rsidP="00024F03">
      <w:pPr>
        <w:pStyle w:val="Paragrafi"/>
        <w:rPr>
          <w:lang w:val="sq-AL"/>
        </w:rPr>
      </w:pPr>
    </w:p>
    <w:p w:rsidR="00024F03" w:rsidRPr="00574C8C" w:rsidRDefault="00024F03" w:rsidP="00024F03">
      <w:pPr>
        <w:pStyle w:val="Paragrafi"/>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Default="00024F03" w:rsidP="00024F03">
      <w:pPr>
        <w:pStyle w:val="Paragrafi"/>
        <w:jc w:val="right"/>
        <w:rPr>
          <w:lang w:val="sq-AL"/>
        </w:rPr>
      </w:pPr>
    </w:p>
    <w:p w:rsidR="00024F03" w:rsidRPr="00574C8C" w:rsidRDefault="00024F03" w:rsidP="00024F03">
      <w:pPr>
        <w:pStyle w:val="Paragrafi"/>
        <w:jc w:val="right"/>
        <w:rPr>
          <w:lang w:val="sq-AL"/>
        </w:rPr>
      </w:pPr>
      <w:r w:rsidRPr="00574C8C">
        <w:rPr>
          <w:lang w:val="sq-AL"/>
        </w:rPr>
        <w:t xml:space="preserve">SHTOJCA 2 </w:t>
      </w:r>
    </w:p>
    <w:p w:rsidR="00024F03" w:rsidRPr="00574C8C" w:rsidRDefault="00024F03" w:rsidP="00024F03">
      <w:pPr>
        <w:pStyle w:val="Paragrafi"/>
        <w:rPr>
          <w:lang w:val="sq-AL"/>
        </w:rPr>
      </w:pPr>
    </w:p>
    <w:p w:rsidR="00024F03" w:rsidRPr="00574C8C" w:rsidRDefault="00024F03" w:rsidP="00024F03">
      <w:pPr>
        <w:pStyle w:val="Paragrafi"/>
        <w:jc w:val="center"/>
        <w:rPr>
          <w:lang w:val="sq-AL"/>
        </w:rPr>
      </w:pPr>
      <w:r>
        <w:rPr>
          <w:lang w:val="sq-AL"/>
        </w:rPr>
        <w:t>K</w:t>
      </w:r>
      <w:r w:rsidRPr="00574C8C">
        <w:rPr>
          <w:lang w:val="sq-AL"/>
        </w:rPr>
        <w:t>Ë</w:t>
      </w:r>
      <w:r>
        <w:rPr>
          <w:lang w:val="sq-AL"/>
        </w:rPr>
        <w:t>RKES</w:t>
      </w:r>
      <w:r w:rsidRPr="00574C8C">
        <w:rPr>
          <w:lang w:val="sq-AL"/>
        </w:rPr>
        <w:t>Ë</w:t>
      </w:r>
    </w:p>
    <w:p w:rsidR="00024F03" w:rsidRPr="00574C8C" w:rsidRDefault="00024F03" w:rsidP="00024F03">
      <w:pPr>
        <w:pStyle w:val="Paragrafi"/>
        <w:rPr>
          <w:lang w:val="sq-AL"/>
        </w:rPr>
      </w:pPr>
      <w:r w:rsidRPr="00574C8C">
        <w:rPr>
          <w:lang w:val="sq-AL"/>
        </w:rPr>
        <w:tab/>
      </w:r>
      <w:r w:rsidRPr="00574C8C">
        <w:rPr>
          <w:lang w:val="sq-AL"/>
        </w:rPr>
        <w:tab/>
      </w:r>
      <w:r w:rsidRPr="00574C8C">
        <w:rPr>
          <w:lang w:val="sq-AL"/>
        </w:rPr>
        <w:tab/>
      </w:r>
      <w:r w:rsidRPr="00574C8C">
        <w:rPr>
          <w:lang w:val="sq-AL"/>
        </w:rPr>
        <w:tab/>
      </w:r>
      <w:r w:rsidRPr="00574C8C">
        <w:rPr>
          <w:lang w:val="sq-AL"/>
        </w:rPr>
        <w:tab/>
      </w:r>
      <w:r w:rsidRPr="00574C8C">
        <w:rPr>
          <w:lang w:val="sq-AL"/>
        </w:rPr>
        <w:tab/>
      </w:r>
      <w:r w:rsidRPr="00574C8C">
        <w:rPr>
          <w:lang w:val="sq-AL"/>
        </w:rPr>
        <w:tab/>
      </w:r>
      <w:r w:rsidRPr="00574C8C">
        <w:rPr>
          <w:lang w:val="sq-AL"/>
        </w:rPr>
        <w:tab/>
      </w:r>
    </w:p>
    <w:p w:rsidR="00024F03" w:rsidRPr="00574C8C" w:rsidRDefault="00024F03" w:rsidP="00024F03">
      <w:pPr>
        <w:pStyle w:val="Paragrafi"/>
        <w:jc w:val="right"/>
        <w:rPr>
          <w:lang w:val="sq-AL"/>
        </w:rPr>
      </w:pPr>
      <w:r w:rsidRPr="00574C8C">
        <w:rPr>
          <w:lang w:val="sq-AL"/>
        </w:rPr>
        <w:t>_____ me __.__. 20__</w:t>
      </w:r>
    </w:p>
    <w:p w:rsidR="00024F03" w:rsidRPr="00574C8C" w:rsidRDefault="00024F03" w:rsidP="00024F03">
      <w:pPr>
        <w:pStyle w:val="Paragrafi"/>
        <w:jc w:val="right"/>
        <w:rPr>
          <w:lang w:val="sq-AL"/>
        </w:rPr>
      </w:pP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b/>
          <w:lang w:val="sq-AL"/>
        </w:rPr>
        <w:t>Drejtuar:</w:t>
      </w:r>
      <w:r w:rsidRPr="00574C8C">
        <w:rPr>
          <w:lang w:val="sq-AL"/>
        </w:rPr>
        <w:t xml:space="preserve"> Subjektit furnizues ___________ me magazinë doganore në  ______ </w:t>
      </w: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Me numër NIPT________________</w:t>
      </w:r>
    </w:p>
    <w:p w:rsidR="00024F03" w:rsidRPr="00574C8C" w:rsidRDefault="00024F03" w:rsidP="00024F03">
      <w:pPr>
        <w:pStyle w:val="Paragrafi"/>
        <w:rPr>
          <w:lang w:val="sq-AL"/>
        </w:rPr>
      </w:pPr>
      <w:r w:rsidRPr="00574C8C">
        <w:rPr>
          <w:lang w:val="sq-AL"/>
        </w:rPr>
        <w:t>Me adresë_____________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b/>
          <w:lang w:val="sq-AL"/>
        </w:rPr>
        <w:t>Nga:</w:t>
      </w:r>
      <w:r w:rsidRPr="00574C8C">
        <w:rPr>
          <w:lang w:val="sq-AL"/>
        </w:rPr>
        <w:t xml:space="preserve"> Subjekti i peshkimit ______________</w:t>
      </w:r>
    </w:p>
    <w:p w:rsidR="00024F03" w:rsidRPr="00574C8C" w:rsidRDefault="00024F03" w:rsidP="00024F03">
      <w:pPr>
        <w:pStyle w:val="Paragrafi"/>
        <w:rPr>
          <w:lang w:val="sq-AL"/>
        </w:rPr>
      </w:pPr>
      <w:r w:rsidRPr="00574C8C">
        <w:rPr>
          <w:lang w:val="sq-AL"/>
        </w:rPr>
        <w:t>Me numër NIPT __________</w:t>
      </w:r>
    </w:p>
    <w:p w:rsidR="00024F03" w:rsidRPr="00574C8C" w:rsidRDefault="00024F03" w:rsidP="00024F03">
      <w:pPr>
        <w:pStyle w:val="Paragrafi"/>
        <w:rPr>
          <w:lang w:val="sq-AL"/>
        </w:rPr>
      </w:pPr>
      <w:r w:rsidRPr="00574C8C">
        <w:rPr>
          <w:lang w:val="sq-AL"/>
        </w:rPr>
        <w:t>Përfaqësues i anijes së peshkimit ________</w:t>
      </w:r>
    </w:p>
    <w:p w:rsidR="00024F03" w:rsidRPr="00574C8C" w:rsidRDefault="00024F03" w:rsidP="00024F03">
      <w:pPr>
        <w:pStyle w:val="Paragrafi"/>
        <w:rPr>
          <w:lang w:val="sq-AL"/>
        </w:rPr>
      </w:pPr>
      <w:r w:rsidRPr="00574C8C">
        <w:rPr>
          <w:lang w:val="sq-AL"/>
        </w:rPr>
        <w:t xml:space="preserve">Me numër </w:t>
      </w:r>
      <w:r>
        <w:rPr>
          <w:lang w:val="sq-AL"/>
        </w:rPr>
        <w:t>r</w:t>
      </w:r>
      <w:r w:rsidRPr="00574C8C">
        <w:rPr>
          <w:lang w:val="sq-AL"/>
        </w:rPr>
        <w:t>egjistri në Regjistrin e Mjeteve Lundruese të Peshkimit ALB__________</w:t>
      </w:r>
    </w:p>
    <w:p w:rsidR="00024F03" w:rsidRPr="00574C8C" w:rsidRDefault="00024F03" w:rsidP="00024F03">
      <w:pPr>
        <w:pStyle w:val="Paragrafi"/>
        <w:rPr>
          <w:lang w:val="sq-AL"/>
        </w:rPr>
      </w:pPr>
    </w:p>
    <w:p w:rsidR="00024F03" w:rsidRPr="00574C8C" w:rsidRDefault="00024F03" w:rsidP="00024F03">
      <w:pPr>
        <w:pStyle w:val="Paragrafi"/>
        <w:rPr>
          <w:lang w:val="sq-AL"/>
        </w:rPr>
      </w:pPr>
    </w:p>
    <w:p w:rsidR="00024F03" w:rsidRPr="00574C8C" w:rsidRDefault="00024F03" w:rsidP="00024F03">
      <w:pPr>
        <w:pStyle w:val="Paragrafi"/>
        <w:rPr>
          <w:lang w:val="sq-AL"/>
        </w:rPr>
      </w:pPr>
    </w:p>
    <w:p w:rsidR="00024F03" w:rsidRPr="00574C8C" w:rsidRDefault="00024F03" w:rsidP="00024F03">
      <w:pPr>
        <w:pStyle w:val="Paragrafi"/>
        <w:rPr>
          <w:lang w:val="sq-AL"/>
        </w:rPr>
      </w:pPr>
      <w:r w:rsidRPr="00574C8C">
        <w:rPr>
          <w:lang w:val="sq-AL"/>
        </w:rPr>
        <w:t xml:space="preserve">Mbështetur në vendimin e Këshillit të Ministrave nr.1050, datë 21.7.2008 “Për furnizimin e anijeve të peshkimit me gazoil pa akcizë”, pikës 7 të udhëzimit nr.____ datë ______2008, subjekti i peshkimit ________ kërkon të furnizohet me gazoil pa akcizë për anijen e peshkimit __________ në sasinë prej _______(sasia në fjalë)  litra. Ky furnizim do të kryhet me datë __.__.20__, pranë magazinës suaj doganore, në orën __.__. </w:t>
      </w:r>
    </w:p>
    <w:p w:rsidR="00024F03" w:rsidRPr="00574C8C" w:rsidRDefault="00024F03" w:rsidP="00024F03">
      <w:pPr>
        <w:pStyle w:val="Paragrafi"/>
        <w:rPr>
          <w:lang w:val="sq-AL"/>
        </w:rPr>
      </w:pPr>
      <w:r w:rsidRPr="00574C8C">
        <w:rPr>
          <w:lang w:val="sq-AL"/>
        </w:rPr>
        <w:t>Për sa më sipër lutemi, njoftimin e degës së doganave _________  për ndjekjen e procedurave të furnizimit të gazoilit për anijen e peshkimit.</w:t>
      </w:r>
    </w:p>
    <w:p w:rsidR="00024F03" w:rsidRPr="00574C8C" w:rsidRDefault="00024F03" w:rsidP="00024F03">
      <w:pPr>
        <w:pStyle w:val="Paragrafi"/>
        <w:rPr>
          <w:lang w:val="sq-AL"/>
        </w:rPr>
      </w:pPr>
      <w:r w:rsidRPr="00574C8C">
        <w:rPr>
          <w:lang w:val="sq-AL"/>
        </w:rPr>
        <w:t>Përfaqësuesi i autorizuar i subjektit të peshkimit</w:t>
      </w:r>
    </w:p>
    <w:p w:rsidR="00024F03" w:rsidRPr="00574C8C" w:rsidRDefault="00024F03" w:rsidP="00024F03">
      <w:pPr>
        <w:pStyle w:val="Paragrafi"/>
        <w:ind w:firstLine="0"/>
        <w:rPr>
          <w:lang w:val="sq-AL"/>
        </w:rPr>
      </w:pPr>
    </w:p>
    <w:p w:rsidR="00024F03" w:rsidRPr="00574C8C" w:rsidRDefault="00024F03" w:rsidP="00024F03">
      <w:pPr>
        <w:pStyle w:val="Paragrafi"/>
        <w:rPr>
          <w:lang w:val="sq-AL"/>
        </w:rPr>
      </w:pPr>
      <w:r w:rsidRPr="00574C8C">
        <w:rPr>
          <w:lang w:val="sq-AL"/>
        </w:rPr>
        <w:t>Firma</w:t>
      </w:r>
    </w:p>
    <w:sectPr w:rsidR="00024F03" w:rsidRPr="00574C8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FAE795C"/>
    <w:lvl w:ilvl="0">
      <w:start w:val="1"/>
      <w:numFmt w:val="decimal"/>
      <w:lvlText w:val="%1."/>
      <w:lvlJc w:val="left"/>
      <w:pPr>
        <w:tabs>
          <w:tab w:val="num" w:pos="1800"/>
        </w:tabs>
        <w:ind w:left="1800" w:hanging="360"/>
      </w:pPr>
    </w:lvl>
  </w:abstractNum>
  <w:abstractNum w:abstractNumId="1">
    <w:nsid w:val="FFFFFF7D"/>
    <w:multiLevelType w:val="singleLevel"/>
    <w:tmpl w:val="D71AA53A"/>
    <w:lvl w:ilvl="0">
      <w:start w:val="1"/>
      <w:numFmt w:val="decimal"/>
      <w:lvlText w:val="%1."/>
      <w:lvlJc w:val="left"/>
      <w:pPr>
        <w:tabs>
          <w:tab w:val="num" w:pos="1440"/>
        </w:tabs>
        <w:ind w:left="1440" w:hanging="360"/>
      </w:pPr>
    </w:lvl>
  </w:abstractNum>
  <w:abstractNum w:abstractNumId="2">
    <w:nsid w:val="FFFFFF7E"/>
    <w:multiLevelType w:val="singleLevel"/>
    <w:tmpl w:val="F9F497B2"/>
    <w:lvl w:ilvl="0">
      <w:start w:val="1"/>
      <w:numFmt w:val="decimal"/>
      <w:lvlText w:val="%1."/>
      <w:lvlJc w:val="left"/>
      <w:pPr>
        <w:tabs>
          <w:tab w:val="num" w:pos="1080"/>
        </w:tabs>
        <w:ind w:left="1080" w:hanging="360"/>
      </w:pPr>
    </w:lvl>
  </w:abstractNum>
  <w:abstractNum w:abstractNumId="3">
    <w:nsid w:val="FFFFFF7F"/>
    <w:multiLevelType w:val="singleLevel"/>
    <w:tmpl w:val="B666158C"/>
    <w:lvl w:ilvl="0">
      <w:start w:val="1"/>
      <w:numFmt w:val="decimal"/>
      <w:lvlText w:val="%1."/>
      <w:lvlJc w:val="left"/>
      <w:pPr>
        <w:tabs>
          <w:tab w:val="num" w:pos="720"/>
        </w:tabs>
        <w:ind w:left="720" w:hanging="360"/>
      </w:pPr>
    </w:lvl>
  </w:abstractNum>
  <w:abstractNum w:abstractNumId="4">
    <w:nsid w:val="FFFFFF80"/>
    <w:multiLevelType w:val="singleLevel"/>
    <w:tmpl w:val="4C92DE3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F9C1E6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78F15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AD6ED7E"/>
    <w:lvl w:ilvl="0">
      <w:start w:val="1"/>
      <w:numFmt w:val="decimal"/>
      <w:lvlText w:val="%1."/>
      <w:lvlJc w:val="left"/>
      <w:pPr>
        <w:tabs>
          <w:tab w:val="num" w:pos="360"/>
        </w:tabs>
        <w:ind w:left="360" w:hanging="360"/>
      </w:pPr>
    </w:lvl>
  </w:abstractNum>
  <w:abstractNum w:abstractNumId="9">
    <w:nsid w:val="FFFFFF89"/>
    <w:multiLevelType w:val="singleLevel"/>
    <w:tmpl w:val="2D6AA49C"/>
    <w:lvl w:ilvl="0">
      <w:start w:val="1"/>
      <w:numFmt w:val="bullet"/>
      <w:lvlText w:val=""/>
      <w:lvlJc w:val="left"/>
      <w:pPr>
        <w:tabs>
          <w:tab w:val="num" w:pos="360"/>
        </w:tabs>
        <w:ind w:left="360" w:hanging="360"/>
      </w:pPr>
      <w:rPr>
        <w:rFonts w:ascii="Symbol" w:hAnsi="Symbol" w:hint="default"/>
      </w:rPr>
    </w:lvl>
  </w:abstractNum>
  <w:abstractNum w:abstractNumId="1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11"/>
  </w:num>
  <w:num w:numId="4">
    <w:abstractNumId w:val="10"/>
  </w:num>
  <w:num w:numId="5">
    <w:abstractNumId w:val="13"/>
  </w:num>
  <w:num w:numId="6">
    <w:abstractNumId w:val="14"/>
  </w:num>
  <w:num w:numId="7">
    <w:abstractNumId w:val="15"/>
  </w:num>
  <w:num w:numId="8">
    <w:abstractNumId w:val="7"/>
  </w:num>
  <w:num w:numId="9">
    <w:abstractNumId w:val="12"/>
  </w:num>
  <w:num w:numId="10">
    <w:abstractNumId w:val="11"/>
  </w:num>
  <w:num w:numId="11">
    <w:abstractNumId w:val="10"/>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9"/>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4F03"/>
    <w:rsid w:val="000178C2"/>
    <w:rsid w:val="00024F03"/>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6531D"/>
    <w:rsid w:val="009723D5"/>
    <w:rsid w:val="009B365E"/>
    <w:rsid w:val="009C7562"/>
    <w:rsid w:val="00BD1D25"/>
    <w:rsid w:val="00BF58DD"/>
    <w:rsid w:val="00C24C1C"/>
    <w:rsid w:val="00C61A6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AA083A-E697-43FC-809C-AC7A6ECC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F03"/>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TitulliChar">
    <w:name w:val="Titulli Char"/>
    <w:basedOn w:val="DefaultParagraphFont"/>
    <w:link w:val="Titulli"/>
    <w:rsid w:val="00024F0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2661</Words>
  <Characters>15171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2019-03-16T19:39:00Z</dcterms:created>
  <dcterms:modified xsi:type="dcterms:W3CDTF">2019-03-16T19:39:00Z</dcterms:modified>
</cp:coreProperties>
</file>