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55ED" w:rsidRDefault="00B155ED" w:rsidP="00B155ED">
      <w:pPr>
        <w:pStyle w:val="Akti"/>
        <w:keepNext w:val="0"/>
      </w:pPr>
      <w:bookmarkStart w:id="0" w:name="_GoBack"/>
      <w:bookmarkEnd w:id="0"/>
      <w:r>
        <w:t>UDHËZIM</w:t>
      </w:r>
    </w:p>
    <w:p w:rsidR="00B155ED" w:rsidRDefault="00B155ED" w:rsidP="00B155ED">
      <w:pPr>
        <w:pStyle w:val="NumriData"/>
        <w:keepNext w:val="0"/>
      </w:pPr>
      <w:r>
        <w:t>Nr.17/3, datë 13.11.2008</w:t>
      </w:r>
    </w:p>
    <w:p w:rsidR="00B155ED" w:rsidRDefault="00B155ED" w:rsidP="00B155ED">
      <w:pPr>
        <w:pStyle w:val="Paragrafi"/>
      </w:pPr>
    </w:p>
    <w:p w:rsidR="00B155ED" w:rsidRDefault="00B155ED" w:rsidP="00B155ED">
      <w:pPr>
        <w:pStyle w:val="Titulli"/>
        <w:keepNext w:val="0"/>
      </w:pPr>
      <w:r>
        <w:t>PËR DISA SHTESA NË UDHËZIMIN NR.17, DATË 13.5.2008 “PËR TATIMIN MBI VLERËN E SHTUAR”</w:t>
      </w:r>
    </w:p>
    <w:p w:rsidR="00B155ED" w:rsidRDefault="00B155ED" w:rsidP="00B155ED">
      <w:pPr>
        <w:pStyle w:val="Paragrafi"/>
      </w:pPr>
    </w:p>
    <w:p w:rsidR="00B155ED" w:rsidRDefault="00B155ED" w:rsidP="00B155ED">
      <w:pPr>
        <w:pStyle w:val="Paragrafi"/>
      </w:pPr>
      <w:r>
        <w:t>Në mbështetje të nenit 102, pika 4 të Kushtetutës së Republikës së Shqipërisë, si dhe në zbatim të neneve 35 e 58 të ligjit nr.7928, datë 27.4.1995 “Për tatimin mbi vlerën e shtuar”, i ndryshuar, Ministri i Financave</w:t>
      </w:r>
    </w:p>
    <w:p w:rsidR="00B155ED" w:rsidRDefault="00B155ED" w:rsidP="00B155ED">
      <w:pPr>
        <w:pStyle w:val="Paragrafi"/>
      </w:pPr>
    </w:p>
    <w:p w:rsidR="00B155ED" w:rsidRDefault="00B155ED" w:rsidP="00B155ED">
      <w:pPr>
        <w:pStyle w:val="VENDOSI"/>
        <w:keepNext w:val="0"/>
      </w:pPr>
      <w:r>
        <w:t>UDHËZON:</w:t>
      </w:r>
    </w:p>
    <w:p w:rsidR="00B155ED" w:rsidRDefault="00B155ED" w:rsidP="00B155ED">
      <w:pPr>
        <w:pStyle w:val="Paragrafi"/>
      </w:pPr>
    </w:p>
    <w:p w:rsidR="00B155ED" w:rsidRDefault="00B155ED" w:rsidP="00B155ED">
      <w:pPr>
        <w:pStyle w:val="Paragrafi"/>
      </w:pPr>
      <w:r>
        <w:t>Në udhëzimin nr.17, datë 13.5.2008 “Për tatimin mbi vlerën e shtuar”, në pikën 9.4 “Furnizimi i karburanteve”, bëhen shtesat si më poshtë:</w:t>
      </w:r>
    </w:p>
    <w:p w:rsidR="00B155ED" w:rsidRDefault="00B155ED" w:rsidP="00B155ED">
      <w:pPr>
        <w:pStyle w:val="Paragrafi"/>
      </w:pPr>
      <w:r>
        <w:t>1. Pas germës b) “Detyrime të palëve”, shtohen germat c, ç, d dhe dh, me përmbajtje si më poshtë:</w:t>
      </w:r>
    </w:p>
    <w:p w:rsidR="00B155ED" w:rsidRDefault="00B155ED" w:rsidP="00B155ED">
      <w:pPr>
        <w:pStyle w:val="Paragrafi"/>
      </w:pPr>
    </w:p>
    <w:p w:rsidR="00B155ED" w:rsidRDefault="00B155ED" w:rsidP="00B155ED">
      <w:pPr>
        <w:pStyle w:val="Paragrafi"/>
      </w:pPr>
      <w:r>
        <w:t>“c) Furnizimi i karburantit ndërmjet shoqërive të tregtimit me shumicë (shoqërive anonime), kryhet vetëm në rastin kur janë importuese dhe kanë magazina doganore, shesin me njëra-tjetrën karburant vetëm në regjimin tranzit, konsiderohet si furnizim kundrejt pagesës dhe vlera e tatueshme e tij përcaktohet nga çmimi i paraqitur në faturën e lëshuar nga shoqëria furnizuese.</w:t>
      </w:r>
    </w:p>
    <w:p w:rsidR="00B155ED" w:rsidRDefault="00B155ED" w:rsidP="00B155ED">
      <w:pPr>
        <w:pStyle w:val="Paragrafi"/>
      </w:pPr>
      <w:r>
        <w:t xml:space="preserve">Ky rast aplikohet edhe në rastin kur një prodhues </w:t>
      </w:r>
      <w:smartTag w:uri="urn:schemas-microsoft-com:office:smarttags" w:element="place">
        <w:smartTag w:uri="urn:schemas-microsoft-com:office:smarttags" w:element="country-region">
          <w:r>
            <w:t>vendas</w:t>
          </w:r>
        </w:smartTag>
      </w:smartTag>
      <w:r>
        <w:t xml:space="preserve"> furnizon një shoqëri të tregtimit me shumicë.</w:t>
      </w:r>
    </w:p>
    <w:p w:rsidR="00B155ED" w:rsidRDefault="00B155ED" w:rsidP="00B155ED">
      <w:pPr>
        <w:pStyle w:val="Paragrafi"/>
      </w:pPr>
      <w:r>
        <w:t>ç) Kur karburanti i furnizuar nga shoqëritë e tregtimit me shumicë është i destinuar të konsumohet për veprimtarinë ekonomike të konsumatorëve të mëdhenj, për nevoja të institucioneve apo enteve publike, si dhe për eksport, vlera e tatueshme e furnizimit përcaktohet nga çmimi i paraqitur në faturën e lëshuar nga shoqëria furnizuese.</w:t>
      </w:r>
    </w:p>
    <w:p w:rsidR="00B155ED" w:rsidRDefault="00B155ED" w:rsidP="00B155ED">
      <w:pPr>
        <w:pStyle w:val="Paragrafi"/>
      </w:pPr>
      <w:r>
        <w:t>d) Kur karburanti furnizohet me tollona, në momentin e dorëzimit të tollonave, apo nëse më parë është bërë ndonjë pagesë, shoqëria furnizuese lëshon faturë tatimore për përfituesin e tollonave dhe lëshimi i faturës, përbën momentin e furnizimit.</w:t>
      </w:r>
    </w:p>
    <w:p w:rsidR="00B155ED" w:rsidRDefault="00B155ED" w:rsidP="00B155ED">
      <w:pPr>
        <w:pStyle w:val="Paragrafi"/>
      </w:pPr>
      <w:r>
        <w:t>Vlera e tatueshme e furnizimit përcaktohet nga çmimi i paraqitur në faturën e lëshuar nga shoqëria furnizuese.</w:t>
      </w:r>
    </w:p>
    <w:p w:rsidR="00B155ED" w:rsidRDefault="00B155ED" w:rsidP="00B155ED">
      <w:pPr>
        <w:pStyle w:val="Paragrafi"/>
      </w:pPr>
      <w:r>
        <w:t>Stacionet e shitjes me pakicë, në fund të muajit regjistrojnë shitjet me tollona në mënyrë që të evidentohen qartë sasitë e shitura për llogari të secilës shoqëri lëshuese të tollonave. Shumat e tollonave hidhen në fund të muajit në një faturë tatimore përmbledhëse, e cila paraqitet në librin e shitjes, por pa efekte (pasi deklarimi është bërë më parë në momentin e dorëzimit të tollonave), pra ato deklarohen me storno.</w:t>
      </w:r>
    </w:p>
    <w:p w:rsidR="00B155ED" w:rsidRDefault="00B155ED" w:rsidP="00B155ED">
      <w:pPr>
        <w:pStyle w:val="Paragrafi"/>
      </w:pPr>
      <w:r>
        <w:t>Si provë e këtij furnizimi shërben kontrata e lidhur midis shoqërisë furnizuese me tollona dhe klientit në të cilën përveç të tjerash, paraqitet dhe sasia dhe çmimi i karburantit të furnizuar.</w:t>
      </w:r>
    </w:p>
    <w:p w:rsidR="00B155ED" w:rsidRDefault="00B155ED" w:rsidP="00B155ED">
      <w:pPr>
        <w:pStyle w:val="Paragrafi"/>
      </w:pPr>
      <w:r>
        <w:t>dh) Klientëve, persona të tatueshëm, të furnizuar nga shoqëritë e shitjes me pakicë, apo ato të shitjes me shumicë të karburanteve, u lind e drejta e kreditimit të TVSH-së të paraqitur në faturat tatimore të lëshuara prej këtyre furnizuesve, brenda përcaktimeve të nenit 33 të ligjit të TVSH-së.</w:t>
      </w:r>
    </w:p>
    <w:p w:rsidR="00B155ED" w:rsidRDefault="00B155ED" w:rsidP="00B155ED">
      <w:pPr>
        <w:pStyle w:val="Paragrafi"/>
      </w:pPr>
      <w:r>
        <w:t>e) Në të njëjtën zonë, kryesori nuk mund të faturojë tek pikat e treta çmime më të ulëta se çmimi i akorduar pikave të shitjes nën pronësinë e tij.</w:t>
      </w:r>
    </w:p>
    <w:p w:rsidR="00B155ED" w:rsidRDefault="00B155ED" w:rsidP="00B155ED">
      <w:pPr>
        <w:pStyle w:val="Paragrafi"/>
      </w:pPr>
      <w:r>
        <w:t>2. Ky udhëzim hyn në fuqi me botimin në Fletoren Zyrtare.</w:t>
      </w:r>
    </w:p>
    <w:p w:rsidR="00B155ED" w:rsidRDefault="00B155ED" w:rsidP="00B155ED">
      <w:pPr>
        <w:pStyle w:val="Paragrafi"/>
      </w:pPr>
    </w:p>
    <w:p w:rsidR="00B155ED" w:rsidRDefault="00B155ED" w:rsidP="00B155ED">
      <w:pPr>
        <w:pStyle w:val="Autoriteti"/>
        <w:keepNext w:val="0"/>
      </w:pPr>
    </w:p>
    <w:p w:rsidR="00B155ED" w:rsidRPr="00F80831" w:rsidRDefault="00B155ED" w:rsidP="00B155ED">
      <w:pPr>
        <w:pStyle w:val="AutoritetiEmer"/>
        <w:rPr>
          <w:b w:val="0"/>
        </w:rPr>
      </w:pPr>
      <w:r>
        <w:rPr>
          <w:b w:val="0"/>
        </w:rPr>
        <w:t>Ministri</w:t>
      </w:r>
      <w:r w:rsidRPr="00F80831">
        <w:rPr>
          <w:b w:val="0"/>
        </w:rPr>
        <w:t xml:space="preserve"> i Financave</w:t>
      </w:r>
    </w:p>
    <w:p w:rsidR="00B155ED" w:rsidRPr="00F80831" w:rsidRDefault="00B155ED" w:rsidP="00B155ED">
      <w:pPr>
        <w:pStyle w:val="Autoriteti"/>
        <w:keepNext w:val="0"/>
        <w:rPr>
          <w:b/>
        </w:rPr>
      </w:pPr>
      <w:r>
        <w:t xml:space="preserve">                                                                                                             </w:t>
      </w:r>
      <w:r w:rsidRPr="00F80831">
        <w:rPr>
          <w:b/>
          <w:caps w:val="0"/>
        </w:rPr>
        <w:t>Ridvan Bode</w:t>
      </w:r>
    </w:p>
    <w:sectPr w:rsidR="00B155ED" w:rsidRPr="00F8083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155ED"/>
    <w:rsid w:val="00093BA7"/>
    <w:rsid w:val="00155FB1"/>
    <w:rsid w:val="00427864"/>
    <w:rsid w:val="00587D18"/>
    <w:rsid w:val="00B155ED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3070D78-31EA-4F41-90FF-FCEBE5615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B155ED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3011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Nisida</dc:creator>
  <cp:keywords/>
  <dc:description/>
  <cp:lastModifiedBy>Inida Noga</cp:lastModifiedBy>
  <cp:revision>2</cp:revision>
  <dcterms:created xsi:type="dcterms:W3CDTF">2019-03-16T20:06:00Z</dcterms:created>
  <dcterms:modified xsi:type="dcterms:W3CDTF">2019-03-16T20:06:00Z</dcterms:modified>
</cp:coreProperties>
</file>