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244" w:rsidRPr="00D8408B" w:rsidRDefault="00776244" w:rsidP="00776244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8408B">
        <w:rPr>
          <w:sz w:val="21"/>
          <w:szCs w:val="21"/>
        </w:rPr>
        <w:t>UDHËZIM</w:t>
      </w:r>
    </w:p>
    <w:p w:rsidR="00776244" w:rsidRPr="00D8408B" w:rsidRDefault="00776244" w:rsidP="00776244">
      <w:pPr>
        <w:pStyle w:val="NumriData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Nr.37, datë 20.11.2008</w:t>
      </w:r>
    </w:p>
    <w:p w:rsidR="00776244" w:rsidRPr="00D8408B" w:rsidRDefault="00776244" w:rsidP="00776244">
      <w:pPr>
        <w:pStyle w:val="Paragrafi"/>
        <w:rPr>
          <w:sz w:val="21"/>
          <w:szCs w:val="21"/>
        </w:rPr>
      </w:pPr>
    </w:p>
    <w:p w:rsidR="00776244" w:rsidRPr="00D8408B" w:rsidRDefault="00776244" w:rsidP="00776244">
      <w:pPr>
        <w:pStyle w:val="Titull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 xml:space="preserve">PËR PËRDORIMIN E TË ARDHURAVE NGA PROCESI I </w:t>
      </w:r>
      <w:smartTag w:uri="urn:schemas-microsoft-com:office:smarttags" w:element="stockticker">
        <w:r w:rsidRPr="00D8408B">
          <w:rPr>
            <w:sz w:val="21"/>
            <w:szCs w:val="21"/>
          </w:rPr>
          <w:t>LEG</w:t>
        </w:r>
      </w:smartTag>
      <w:r w:rsidRPr="00D8408B">
        <w:rPr>
          <w:sz w:val="21"/>
          <w:szCs w:val="21"/>
        </w:rPr>
        <w:t>ALIZIMIT</w:t>
      </w:r>
    </w:p>
    <w:p w:rsidR="00776244" w:rsidRPr="00D8408B" w:rsidRDefault="00776244" w:rsidP="00776244">
      <w:pPr>
        <w:pStyle w:val="Titulli"/>
        <w:keepNext w:val="0"/>
        <w:rPr>
          <w:sz w:val="21"/>
          <w:szCs w:val="21"/>
        </w:rPr>
      </w:pPr>
    </w:p>
    <w:p w:rsidR="00776244" w:rsidRPr="00D8408B" w:rsidRDefault="00776244" w:rsidP="00776244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Në mbështetje të nenit 32 dhe 43 të ligjit nr.9482, datë 3.4.2006 “Për legalizimin, urbanizimin dhe integrimin e ndërtimeve pa leje”, të ndryshuar, Ministri i Financave</w:t>
      </w:r>
    </w:p>
    <w:p w:rsidR="00776244" w:rsidRPr="00D8408B" w:rsidRDefault="00776244" w:rsidP="00776244">
      <w:pPr>
        <w:pStyle w:val="Paragrafi"/>
        <w:rPr>
          <w:sz w:val="21"/>
          <w:szCs w:val="21"/>
        </w:rPr>
      </w:pPr>
    </w:p>
    <w:p w:rsidR="00776244" w:rsidRPr="00D8408B" w:rsidRDefault="00776244" w:rsidP="00776244">
      <w:pPr>
        <w:pStyle w:val="VENDOS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UDHËZON:</w:t>
      </w:r>
    </w:p>
    <w:p w:rsidR="00776244" w:rsidRPr="00D8408B" w:rsidRDefault="00776244" w:rsidP="00776244">
      <w:pPr>
        <w:pStyle w:val="Paragrafi"/>
        <w:rPr>
          <w:sz w:val="21"/>
          <w:szCs w:val="21"/>
        </w:rPr>
      </w:pPr>
    </w:p>
    <w:p w:rsidR="00776244" w:rsidRPr="00D8408B" w:rsidRDefault="00776244" w:rsidP="00776244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1. Të ardhurat e arkëtuara nga ALUIZNI në procesin e legalizimeve do të ndahen dhe përdoren si më poshtë:</w:t>
      </w:r>
    </w:p>
    <w:p w:rsidR="00776244" w:rsidRPr="00D8408B" w:rsidRDefault="00776244" w:rsidP="00776244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a) Të ardhurat e arkëtuara nga transferimi i pronësisë së parcelës ndërtimore, sipas nenit 32 pika “a”, do të ndahen:</w:t>
      </w:r>
    </w:p>
    <w:p w:rsidR="00776244" w:rsidRPr="00D8408B" w:rsidRDefault="00776244" w:rsidP="00776244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-  20% për buxhetin e njësisë së qeverisjes vendore. Këto fonde njësitë e qeverisjes vendore do t’i përdorin këto të ardhura për investime në infrastrukturë e shërbime për zonën/bllokun me ndërtime të legalizuara dhe për sistemimin me banesë të familjeve të pastreha;</w:t>
      </w:r>
    </w:p>
    <w:p w:rsidR="00776244" w:rsidRPr="00D8408B" w:rsidRDefault="00776244" w:rsidP="00776244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- 80% për Buxhetin e Shtetit dhe do të përdoren për fondin e kompensimit financiar, të parashikuar nga ligji nr.9235, datë 29.7.2004 “Për kthimin dhe kompensimin e pronës”.</w:t>
      </w:r>
    </w:p>
    <w:p w:rsidR="00776244" w:rsidRPr="00D8408B" w:rsidRDefault="00776244" w:rsidP="00776244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b) Të ardhurat e arkëtuara sipas pikës 1 të nenit 32, pra ato nga pagesa e taksës së ndikimit në infrastrukturë, kalojnë për llogari të njësive të qeverisjes vendore ku ndodhet objekti pa leje. Këto të ardhura përdoren për zhvillimin e infrastrukturës dhe urbanizimit të territoreve që legalizohen.</w:t>
      </w:r>
    </w:p>
    <w:p w:rsidR="00776244" w:rsidRPr="00D8408B" w:rsidRDefault="00776244" w:rsidP="00776244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c) Të ardhurat e arkëtuara sipas nenit 43, i kalojnë plotësisht njësive të qeverisjes vendore.</w:t>
      </w:r>
    </w:p>
    <w:p w:rsidR="00776244" w:rsidRPr="00D8408B" w:rsidRDefault="00776244" w:rsidP="00776244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d) Të gjitha të ardhurat e arkëtuara të vëna në dispozicion sipas pikave të mësipërme, njësitë e qeverisjes vendore duhet t’i përdorin vetëm sipas destinacionit të përcaktuar në ligj, por pas vendimit të këshillit përkatës.</w:t>
      </w:r>
    </w:p>
    <w:p w:rsidR="00776244" w:rsidRPr="00D8408B" w:rsidRDefault="00776244" w:rsidP="00776244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2. Zyrat rajonale të ALUIZNI-t duhet të udhëzojnë qytetarët që të ardhurat për procesin e legalizimit, të derdhen në llogarinë e të ardhurave të degës përkatëse të thesarit.</w:t>
      </w:r>
    </w:p>
    <w:p w:rsidR="00776244" w:rsidRPr="00D8408B" w:rsidRDefault="00776244" w:rsidP="00776244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3. Me arkëtimin e të ardhurave</w:t>
      </w:r>
      <w:r>
        <w:rPr>
          <w:sz w:val="21"/>
          <w:szCs w:val="21"/>
        </w:rPr>
        <w:t>, të përcaktuar</w:t>
      </w:r>
      <w:r w:rsidRPr="00D8408B">
        <w:rPr>
          <w:sz w:val="21"/>
          <w:szCs w:val="21"/>
        </w:rPr>
        <w:t xml:space="preserve"> në nenet 32 dhe 43  të ligjit nr.9482  datë 3.4.2006 “Për legalizimin, urbanizimin dhe integrimin e ndërtimeve pa leje</w:t>
      </w:r>
      <w:r>
        <w:rPr>
          <w:sz w:val="21"/>
          <w:szCs w:val="21"/>
        </w:rPr>
        <w:t>”, të ndryshuar</w:t>
      </w:r>
      <w:r w:rsidRPr="00D8408B">
        <w:rPr>
          <w:sz w:val="21"/>
          <w:szCs w:val="21"/>
        </w:rPr>
        <w:t>, dega e thesarit të qendrës rajonale dhe zyra rajonale e ALUIZNI-t bëjnë aktrakordimin mujor, të cilit i bashkëlidhet lista e njësive vendore ku ndodhet objekti informal (lista përpilohet në bazë të rakordimit të zyrës rajonale të ALUIZNI-t  me njësitë vendore përkatëse).</w:t>
      </w:r>
    </w:p>
    <w:p w:rsidR="00776244" w:rsidRDefault="00776244" w:rsidP="00776244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 xml:space="preserve">Zyra rajonale e ALUIZNI-t do ta përcjellë një kopje të konfirmuar zyrtarisht nga dega përkatëse e thesarit të aktrakordimit dhe kërkesën për rritjen e autorizuar të fondeve buxhetore në zyrën qendrore të ALUIZNI-t në Tiranë. Dega e thesarit të qendrës rajonale </w:t>
      </w:r>
      <w:r>
        <w:rPr>
          <w:sz w:val="21"/>
          <w:szCs w:val="21"/>
        </w:rPr>
        <w:t>do të kryejë autorizimin në bazë të kërkesës së rritjes</w:t>
      </w:r>
      <w:r w:rsidRPr="00C703C0">
        <w:rPr>
          <w:sz w:val="16"/>
          <w:szCs w:val="21"/>
        </w:rPr>
        <w:t xml:space="preserve"> </w:t>
      </w:r>
      <w:r>
        <w:rPr>
          <w:sz w:val="21"/>
          <w:szCs w:val="21"/>
        </w:rPr>
        <w:t>së autorizuar</w:t>
      </w:r>
      <w:r w:rsidRPr="00C703C0">
        <w:rPr>
          <w:sz w:val="14"/>
          <w:szCs w:val="21"/>
        </w:rPr>
        <w:t xml:space="preserve"> </w:t>
      </w:r>
      <w:r>
        <w:rPr>
          <w:sz w:val="21"/>
          <w:szCs w:val="21"/>
        </w:rPr>
        <w:t>të</w:t>
      </w:r>
      <w:r w:rsidRPr="00C703C0">
        <w:rPr>
          <w:sz w:val="12"/>
          <w:szCs w:val="21"/>
        </w:rPr>
        <w:t xml:space="preserve"> </w:t>
      </w:r>
      <w:r>
        <w:rPr>
          <w:sz w:val="21"/>
          <w:szCs w:val="21"/>
        </w:rPr>
        <w:t>konfirmuar</w:t>
      </w:r>
      <w:r w:rsidRPr="00C703C0">
        <w:rPr>
          <w:sz w:val="10"/>
          <w:szCs w:val="21"/>
        </w:rPr>
        <w:t xml:space="preserve"> </w:t>
      </w:r>
      <w:r>
        <w:rPr>
          <w:sz w:val="21"/>
          <w:szCs w:val="21"/>
        </w:rPr>
        <w:t>zyrtarisht nga drejtori</w:t>
      </w:r>
      <w:r w:rsidRPr="00C703C0">
        <w:rPr>
          <w:sz w:val="18"/>
          <w:szCs w:val="21"/>
        </w:rPr>
        <w:t xml:space="preserve"> </w:t>
      </w:r>
      <w:r>
        <w:rPr>
          <w:sz w:val="21"/>
          <w:szCs w:val="21"/>
        </w:rPr>
        <w:t>i përgjithshëm i Zyrës Qendrore</w:t>
      </w:r>
      <w:r w:rsidRPr="00C703C0">
        <w:rPr>
          <w:sz w:val="16"/>
          <w:szCs w:val="21"/>
        </w:rPr>
        <w:t xml:space="preserve"> </w:t>
      </w:r>
      <w:r>
        <w:rPr>
          <w:sz w:val="21"/>
          <w:szCs w:val="21"/>
        </w:rPr>
        <w:t>të</w:t>
      </w:r>
      <w:r w:rsidRPr="00C703C0">
        <w:rPr>
          <w:sz w:val="12"/>
          <w:szCs w:val="21"/>
        </w:rPr>
        <w:t xml:space="preserve"> </w:t>
      </w:r>
      <w:r>
        <w:rPr>
          <w:sz w:val="21"/>
          <w:szCs w:val="21"/>
        </w:rPr>
        <w:t>ALUIZN-it.</w:t>
      </w:r>
    </w:p>
    <w:p w:rsidR="00776244" w:rsidRPr="00D8408B" w:rsidRDefault="00776244" w:rsidP="00776244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P</w:t>
      </w:r>
      <w:r w:rsidRPr="00D8408B">
        <w:rPr>
          <w:sz w:val="21"/>
          <w:szCs w:val="21"/>
        </w:rPr>
        <w:t>ër fondet që shpenzohen nga njësitë vendore, kërkesa e rritjes së autorizuar të konfirmuar zyrtarisht nga Drejtori i Përgjithshëm i zyrës qendrore të ALUIZNI-t do të dërgohet në degët e thesarit të distriktit ku ndodhen njësitë vendore nga zyra përkatëse rajonale e ALUIZNI-t. Dega e thesarit të distriktit (jo e qendrës rajonale) do t’i akordojë fondet njësisë vendore sipas shumave të autorizuara në kërkesën e rritjes së autorizuar të konfirmuar zyrtarisht nga Drejtori i Përgjith</w:t>
      </w:r>
      <w:r>
        <w:rPr>
          <w:sz w:val="21"/>
          <w:szCs w:val="21"/>
        </w:rPr>
        <w:t>shëm i Zyrës Qendrore të ALUIZN</w:t>
      </w:r>
      <w:r w:rsidRPr="00D8408B">
        <w:rPr>
          <w:sz w:val="21"/>
          <w:szCs w:val="21"/>
        </w:rPr>
        <w:t>-</w:t>
      </w:r>
      <w:r>
        <w:rPr>
          <w:sz w:val="21"/>
          <w:szCs w:val="21"/>
        </w:rPr>
        <w:t>i</w:t>
      </w:r>
      <w:r w:rsidRPr="00D8408B">
        <w:rPr>
          <w:sz w:val="21"/>
          <w:szCs w:val="21"/>
        </w:rPr>
        <w:t>t.</w:t>
      </w:r>
    </w:p>
    <w:p w:rsidR="00776244" w:rsidRPr="00D8408B" w:rsidRDefault="00776244" w:rsidP="00776244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4. Për të gjitha derdhjet e arkëtuara deri tani në llogaritë bankare të të ardhurave të degës së thesarit në distrikt (jo në qendrën e rajonit) do të bëhet aktrakordim (bashkëlidhur fotokopje të dokumentit bankar të derdhjes) me përfaqësuesin e zyrës rajonale të ALUIZNI-t. Aktrakordimi depozitohet në degën e thesarit të qendrës rajonale. Dega e thesarit e qendrës rajonale operon sipas procedurës së mësipërme.</w:t>
      </w:r>
    </w:p>
    <w:p w:rsidR="00776244" w:rsidRPr="00D8408B" w:rsidRDefault="00776244" w:rsidP="00776244">
      <w:pPr>
        <w:pStyle w:val="Paragrafi"/>
        <w:rPr>
          <w:sz w:val="21"/>
          <w:szCs w:val="21"/>
        </w:rPr>
      </w:pPr>
    </w:p>
    <w:p w:rsidR="00776244" w:rsidRPr="00D8408B" w:rsidRDefault="00776244" w:rsidP="00776244">
      <w:pPr>
        <w:pStyle w:val="Autoritet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MINISTRI I FINANC</w:t>
      </w:r>
      <w:smartTag w:uri="urn:schemas-microsoft-com:office:smarttags" w:element="stockticker">
        <w:r w:rsidRPr="00D8408B">
          <w:rPr>
            <w:sz w:val="21"/>
            <w:szCs w:val="21"/>
          </w:rPr>
          <w:t>AVE</w:t>
        </w:r>
      </w:smartTag>
    </w:p>
    <w:p w:rsidR="00776244" w:rsidRPr="00D8408B" w:rsidRDefault="00776244" w:rsidP="00776244">
      <w:pPr>
        <w:pStyle w:val="AutoritetiEmer"/>
        <w:rPr>
          <w:sz w:val="21"/>
          <w:szCs w:val="21"/>
        </w:rPr>
      </w:pPr>
      <w:r w:rsidRPr="00D8408B">
        <w:rPr>
          <w:sz w:val="21"/>
          <w:szCs w:val="21"/>
        </w:rPr>
        <w:t>Ridvan Bode</w:t>
      </w:r>
    </w:p>
    <w:sectPr w:rsidR="00776244" w:rsidRPr="00D840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76244"/>
    <w:rsid w:val="00093BA7"/>
    <w:rsid w:val="00155FB1"/>
    <w:rsid w:val="00427864"/>
    <w:rsid w:val="00776244"/>
    <w:rsid w:val="007B5281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E3E65E6-1B70-4A4C-86FE-F1C06CE1C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244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77624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776244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3554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Nisida</dc:creator>
  <cp:keywords/>
  <dc:description/>
  <cp:lastModifiedBy>Inida Noga</cp:lastModifiedBy>
  <cp:revision>2</cp:revision>
  <dcterms:created xsi:type="dcterms:W3CDTF">2019-03-16T20:08:00Z</dcterms:created>
  <dcterms:modified xsi:type="dcterms:W3CDTF">2019-03-16T20:08:00Z</dcterms:modified>
</cp:coreProperties>
</file>