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B6E" w:rsidRPr="003C3A6F" w:rsidRDefault="00F05B6E" w:rsidP="00F05B6E">
      <w:pPr>
        <w:pStyle w:val="Akti"/>
      </w:pPr>
      <w:bookmarkStart w:id="0" w:name="_GoBack"/>
      <w:bookmarkEnd w:id="0"/>
      <w:r>
        <w:t>UDHËZI</w:t>
      </w:r>
      <w:r w:rsidRPr="003C3A6F">
        <w:t>M</w:t>
      </w:r>
    </w:p>
    <w:p w:rsidR="00F05B6E" w:rsidRPr="003C3A6F" w:rsidRDefault="00F05B6E" w:rsidP="00F05B6E">
      <w:pPr>
        <w:pStyle w:val="NumriData"/>
      </w:pPr>
      <w:r>
        <w:t>Nr.</w:t>
      </w:r>
      <w:r w:rsidRPr="003C3A6F">
        <w:t>13</w:t>
      </w:r>
      <w:r>
        <w:t>, datë 12.</w:t>
      </w:r>
      <w:r w:rsidRPr="003C3A6F">
        <w:t>2.2009 </w:t>
      </w:r>
    </w:p>
    <w:p w:rsidR="00F05B6E" w:rsidRDefault="00F05B6E" w:rsidP="00F05B6E">
      <w:pPr>
        <w:pStyle w:val="Paragrafi0"/>
      </w:pPr>
    </w:p>
    <w:p w:rsidR="00F05B6E" w:rsidRPr="003C3A6F" w:rsidRDefault="00F05B6E" w:rsidP="00F05B6E">
      <w:pPr>
        <w:pStyle w:val="Titulli0"/>
      </w:pPr>
      <w:r w:rsidRPr="003C3A6F">
        <w:t>PËR</w:t>
      </w:r>
      <w:r>
        <w:t xml:space="preserve"> </w:t>
      </w:r>
      <w:r w:rsidRPr="003C3A6F">
        <w:t>PËRCAKTIMIN E TARIFËS SË SHËRBIMIT PËR VEPRIME E SHËRBIME TË ADMINISTRATËS GJYQËSORE E MINISTRISË SË DREJTËSISË, PROKURORISË, NOTERISË DHE ZYRËS SË REGJISTRIMIT TË PASURIVE TË PALUAJTSHME</w:t>
      </w:r>
    </w:p>
    <w:p w:rsidR="00F05B6E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  <w:r w:rsidRPr="003C3A6F">
        <w:t>Në mbështetje të nenit 102, pika 4 e Kushtetutës dhe të nenit 11 të ligjit nr.9975, datë 28.7.2008  “Për taksat kombëtare”, Ministri i Fina</w:t>
      </w:r>
      <w:r>
        <w:t>ncave dhe Ministri i Drejtësisë</w:t>
      </w: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VENDOSI0"/>
      </w:pPr>
      <w:r>
        <w:t>UDH</w:t>
      </w:r>
      <w:r w:rsidRPr="003C3A6F">
        <w:t>Ë</w:t>
      </w:r>
      <w:r>
        <w:t>ZOJN</w:t>
      </w:r>
      <w:r w:rsidRPr="003C3A6F">
        <w:t>Ë:</w:t>
      </w: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  <w:r>
        <w:t xml:space="preserve">1. </w:t>
      </w:r>
      <w:r w:rsidRPr="003C3A6F">
        <w:t>Tarifat për veprime e shërbime nga administratat gjyqësore</w:t>
      </w:r>
      <w:r>
        <w:t xml:space="preserve"> dhe Ministrisë së Drejtësisë, p</w:t>
      </w:r>
      <w:r w:rsidRPr="003C3A6F">
        <w:t>rokurori,</w:t>
      </w:r>
      <w:r>
        <w:t xml:space="preserve"> n</w:t>
      </w:r>
      <w:r w:rsidRPr="003C3A6F">
        <w:t xml:space="preserve">oteri caktohen sipas shtojcës nr.1, që i bashkëlidhet këtij udhëzimi dhe është pjesë përbërëse e tij. </w:t>
      </w:r>
    </w:p>
    <w:p w:rsidR="00F05B6E" w:rsidRPr="003C3A6F" w:rsidRDefault="00F05B6E" w:rsidP="00F05B6E">
      <w:pPr>
        <w:pStyle w:val="Paragrafi0"/>
      </w:pPr>
      <w:r>
        <w:t xml:space="preserve">2. </w:t>
      </w:r>
      <w:r w:rsidRPr="003C3A6F">
        <w:t>Tarifat për veprime e shërbime që kryhen nga zyrat e regjistrimit të pasurive të paluajtshme</w:t>
      </w:r>
      <w:r>
        <w:t>,</w:t>
      </w:r>
      <w:r w:rsidRPr="003C3A6F">
        <w:t xml:space="preserve"> caktohen sipas vendimit të Këshillit të Ministrave nr.5</w:t>
      </w:r>
      <w:r>
        <w:t>49, datë 26.08.1996</w:t>
      </w:r>
      <w:r w:rsidRPr="003C3A6F">
        <w:t xml:space="preserve"> “Për caktimin e tarifave të shërbimit të zyrave të regj</w:t>
      </w:r>
      <w:r>
        <w:t>istrimit të pasurive të paluajt</w:t>
      </w:r>
      <w:r w:rsidRPr="003C3A6F">
        <w:t>shme”, i ndryshuar”</w:t>
      </w:r>
    </w:p>
    <w:p w:rsidR="00F05B6E" w:rsidRPr="003C3A6F" w:rsidRDefault="00F05B6E" w:rsidP="00F05B6E">
      <w:pPr>
        <w:pStyle w:val="Paragrafi0"/>
      </w:pPr>
      <w:r>
        <w:t xml:space="preserve">3. </w:t>
      </w:r>
      <w:r w:rsidRPr="003C3A6F">
        <w:t>Për vjeljen e tarifave për kryerjen e veprimeve e t</w:t>
      </w:r>
      <w:r>
        <w:t>ë shërbimeve administrative në g</w:t>
      </w:r>
      <w:r w:rsidRPr="003C3A6F">
        <w:t>jy</w:t>
      </w:r>
      <w:r>
        <w:t>kata, Ministrinë e Drejtësisë, p</w:t>
      </w:r>
      <w:r w:rsidRPr="003C3A6F">
        <w:t>rokurori dhe Zyrën e Regjistrimit të Pasurive të Paluajtshme ngarkohen administratat përkatëse të këtyre institucioneve</w:t>
      </w:r>
      <w:r>
        <w:t>, ndërsa për tarifën e shë</w:t>
      </w:r>
      <w:r w:rsidRPr="003C3A6F">
        <w:t xml:space="preserve">rbimit noterial, ngarkohet “Posta Shqiptare” sh.a. </w:t>
      </w:r>
    </w:p>
    <w:p w:rsidR="00F05B6E" w:rsidRPr="003C3A6F" w:rsidRDefault="00F05B6E" w:rsidP="00F05B6E">
      <w:pPr>
        <w:pStyle w:val="Paragrafi0"/>
      </w:pPr>
      <w:r>
        <w:t xml:space="preserve">4. </w:t>
      </w:r>
      <w:r w:rsidRPr="003C3A6F">
        <w:t xml:space="preserve">Këto tarifa paguhen në momentin e kryerjes së veprimeve dhe bëhen me anën e pullës </w:t>
      </w:r>
      <w:r>
        <w:t>për tarifat fikse ose me mandat</w:t>
      </w:r>
      <w:r w:rsidRPr="003C3A6F">
        <w:t xml:space="preserve">arkëtim për ato raste kur, kjo tarifë sipas shtojcës nr.1, bashkëlidhur, është shprehur në përqindje. </w:t>
      </w:r>
    </w:p>
    <w:p w:rsidR="00F05B6E" w:rsidRPr="003C3A6F" w:rsidRDefault="00F05B6E" w:rsidP="00F05B6E">
      <w:pPr>
        <w:pStyle w:val="Paragrafi0"/>
      </w:pPr>
      <w:r>
        <w:t xml:space="preserve">5. </w:t>
      </w:r>
      <w:r w:rsidRPr="003C3A6F">
        <w:t>Termi “tari</w:t>
      </w:r>
      <w:r>
        <w:t>fë” në pikën 8 të shkronjës “A”</w:t>
      </w:r>
      <w:r w:rsidRPr="003C3A6F">
        <w:t xml:space="preserve"> të shtojcës 1, ka të njëjtin kuptim me termin “taksë mbi aktet” i përdor</w:t>
      </w:r>
      <w:r>
        <w:t>ur në nenin 156 të Kodit të Proc</w:t>
      </w:r>
      <w:r w:rsidRPr="003C3A6F">
        <w:t>edurës Civile.</w:t>
      </w:r>
    </w:p>
    <w:p w:rsidR="00F05B6E" w:rsidRPr="003C3A6F" w:rsidRDefault="00F05B6E" w:rsidP="00F05B6E">
      <w:pPr>
        <w:pStyle w:val="Paragrafi0"/>
      </w:pPr>
      <w:r>
        <w:t xml:space="preserve">6. </w:t>
      </w:r>
      <w:r w:rsidRPr="003C3A6F">
        <w:t xml:space="preserve">Pullat vendosen në çdo kopje të dokumentit të </w:t>
      </w:r>
      <w:r>
        <w:t>lëshuar, për të gjitha dokumente</w:t>
      </w:r>
      <w:r w:rsidRPr="003C3A6F">
        <w:t>t që</w:t>
      </w:r>
      <w:r>
        <w:t>,</w:t>
      </w:r>
      <w:r w:rsidRPr="003C3A6F">
        <w:t xml:space="preserve"> sipas ligjit</w:t>
      </w:r>
      <w:r>
        <w:t>,</w:t>
      </w:r>
      <w:r w:rsidRPr="003C3A6F">
        <w:t xml:space="preserve"> duhe</w:t>
      </w:r>
      <w:r>
        <w:t>t të pajisen me pulla. Dokumente</w:t>
      </w:r>
      <w:r w:rsidRPr="003C3A6F">
        <w:t>t janë të vlefshme kur pulla  është e vulosur nga organi që kryen shërbimin. Për plotësimin e vlerës së pullës për aktet që lëshohen mund të përdoren një ose më shumë</w:t>
      </w:r>
      <w:r>
        <w:t xml:space="preserve"> pulla, me kusht që ato të plotë</w:t>
      </w:r>
      <w:r w:rsidRPr="003C3A6F">
        <w:t xml:space="preserve">sojne vlerën e tarifës. </w:t>
      </w:r>
    </w:p>
    <w:p w:rsidR="00F05B6E" w:rsidRPr="003C3A6F" w:rsidRDefault="00F05B6E" w:rsidP="00F05B6E">
      <w:pPr>
        <w:pStyle w:val="Paragrafi0"/>
      </w:pPr>
      <w:r>
        <w:t xml:space="preserve">7. </w:t>
      </w:r>
      <w:r w:rsidRPr="003C3A6F">
        <w:t>Në rast se personi kërk</w:t>
      </w:r>
      <w:r>
        <w:t>on kopje të akteve apo dokumente</w:t>
      </w:r>
      <w:r w:rsidRPr="003C3A6F">
        <w:t xml:space="preserve">ve të lëshuara nga organet gjyqësore apo noteriale, vlera e pullës është përcaktuar në shtojcën nr.1, me kusht që tek akti ose dokumenti të jetë shënuar fjala "kopje". Në rast të kundërt merret vlera e plotë e tarifës. </w:t>
      </w:r>
    </w:p>
    <w:p w:rsidR="00F05B6E" w:rsidRPr="003C3A6F" w:rsidRDefault="00F05B6E" w:rsidP="00F05B6E">
      <w:pPr>
        <w:pStyle w:val="Paragrafi0"/>
      </w:pPr>
      <w:r>
        <w:t xml:space="preserve">8. </w:t>
      </w:r>
      <w:r w:rsidRPr="003C3A6F">
        <w:t>Tarifa e paguar nuk kthehet kur hiqet dorë nga kryerja e veprimeve gjyqësore apo noteriale.</w:t>
      </w:r>
    </w:p>
    <w:p w:rsidR="00F05B6E" w:rsidRPr="003C3A6F" w:rsidRDefault="00F05B6E" w:rsidP="00F05B6E">
      <w:pPr>
        <w:pStyle w:val="Paragrafi0"/>
      </w:pPr>
      <w:r>
        <w:t xml:space="preserve">9. </w:t>
      </w:r>
      <w:r w:rsidRPr="003C3A6F">
        <w:t xml:space="preserve">Institucionet përgjegjëse për vjeljen e tarifave me anën e pullës planifikojnë dhe porosisin në Drejtorinë e Përgjithshme të Tatimeve pullat sipas nevojave. </w:t>
      </w:r>
    </w:p>
    <w:p w:rsidR="00F05B6E" w:rsidRPr="003C3A6F" w:rsidRDefault="00F05B6E" w:rsidP="00F05B6E">
      <w:pPr>
        <w:pStyle w:val="Paragrafi0"/>
      </w:pPr>
      <w:r>
        <w:t xml:space="preserve">10. </w:t>
      </w:r>
      <w:r w:rsidRPr="003C3A6F">
        <w:t>Mbi tarifat e shërbimit të përfshira në këtë udhëzim nuk aplikohet TVSH.</w:t>
      </w:r>
    </w:p>
    <w:p w:rsidR="00F05B6E" w:rsidRPr="003C3A6F" w:rsidRDefault="00F05B6E" w:rsidP="00F05B6E">
      <w:pPr>
        <w:pStyle w:val="Paragrafi0"/>
      </w:pPr>
      <w:r>
        <w:t xml:space="preserve">11. </w:t>
      </w:r>
      <w:r w:rsidRPr="003C3A6F">
        <w:t xml:space="preserve">Këto </w:t>
      </w:r>
      <w:r>
        <w:t>tarifa aplikohen në çdo rast pa</w:t>
      </w:r>
      <w:r w:rsidRPr="003C3A6F">
        <w:t>varësisht tarifave të shërbimit</w:t>
      </w:r>
      <w:r>
        <w:t>,</w:t>
      </w:r>
      <w:r w:rsidRPr="003C3A6F">
        <w:t xml:space="preserve"> të parashikuara në akte të tjera ligjore apo nënligjore.  </w:t>
      </w:r>
    </w:p>
    <w:p w:rsidR="00F05B6E" w:rsidRPr="003C3A6F" w:rsidRDefault="00F05B6E" w:rsidP="00F05B6E">
      <w:pPr>
        <w:pStyle w:val="Paragrafi0"/>
      </w:pPr>
      <w:r>
        <w:t xml:space="preserve">12. </w:t>
      </w:r>
      <w:r w:rsidRPr="003C3A6F">
        <w:t>Për shërbimin e kry</w:t>
      </w:r>
      <w:r>
        <w:t>er, institucionet përkatëse të g</w:t>
      </w:r>
      <w:r w:rsidRPr="003C3A6F">
        <w:t>jykatës</w:t>
      </w:r>
      <w:r>
        <w:t>, Ministrisë së Drejtësisë dhe p</w:t>
      </w:r>
      <w:r w:rsidRPr="003C3A6F">
        <w:t>rokurorisë përfitojnë 10% komision të llogaritur mbi masën e tarifave që kanë arkëtuar dhe kanë transferuar në llogarinë përkatëse të thesarit, ndërsa Posta Shqiptare sh.a. përfiton komision në masën 3%.</w:t>
      </w:r>
    </w:p>
    <w:p w:rsidR="00F05B6E" w:rsidRPr="003C3A6F" w:rsidRDefault="00F05B6E" w:rsidP="00F05B6E">
      <w:pPr>
        <w:pStyle w:val="Paragrafi0"/>
      </w:pPr>
      <w:r>
        <w:t>13. Tarifat e arkë</w:t>
      </w:r>
      <w:r w:rsidRPr="003C3A6F">
        <w:t>tuara dhe</w:t>
      </w:r>
      <w:r>
        <w:t xml:space="preserve"> të derdhura në llogaritë përkatëse të thesarit</w:t>
      </w:r>
      <w:r w:rsidRPr="003C3A6F">
        <w:t xml:space="preserve"> i</w:t>
      </w:r>
      <w:r>
        <w:t xml:space="preserve"> takojnë Buxhetit të</w:t>
      </w:r>
      <w:r w:rsidRPr="003C3A6F">
        <w:t xml:space="preserve"> Shtetit. </w:t>
      </w:r>
    </w:p>
    <w:p w:rsidR="00F05B6E" w:rsidRPr="003C3A6F" w:rsidRDefault="00F05B6E" w:rsidP="00F05B6E">
      <w:pPr>
        <w:pStyle w:val="Paragrafi0"/>
      </w:pPr>
      <w:r>
        <w:t>Ky u</w:t>
      </w:r>
      <w:r w:rsidRPr="003C3A6F">
        <w:t>dhëzim hyn në fuqi menjëherë.</w:t>
      </w:r>
    </w:p>
    <w:p w:rsidR="00F05B6E" w:rsidRDefault="00F05B6E" w:rsidP="00F05B6E">
      <w:pPr>
        <w:pStyle w:val="Paragrafi0"/>
        <w:jc w:val="center"/>
      </w:pPr>
    </w:p>
    <w:p w:rsidR="00F05B6E" w:rsidRDefault="00F05B6E" w:rsidP="00F05B6E">
      <w:pPr>
        <w:pStyle w:val="Paragrafi0"/>
        <w:jc w:val="center"/>
      </w:pPr>
      <w:r w:rsidRPr="00D02544">
        <w:rPr>
          <w:rStyle w:val="AutoritetiChar"/>
        </w:rPr>
        <w:t>MINISTËR I FINANCAVE</w:t>
      </w:r>
      <w:r>
        <w:t xml:space="preserve">                                       </w:t>
      </w:r>
      <w:r w:rsidRPr="00D02544">
        <w:rPr>
          <w:rStyle w:val="AutoritetiChar"/>
        </w:rPr>
        <w:t>MINISTËR I DREJTËSISË</w:t>
      </w:r>
    </w:p>
    <w:p w:rsidR="00F05B6E" w:rsidRPr="003C3A6F" w:rsidRDefault="00F05B6E" w:rsidP="00F05B6E">
      <w:pPr>
        <w:pStyle w:val="Paragrafi0"/>
        <w:jc w:val="center"/>
      </w:pPr>
      <w:r w:rsidRPr="00D02544">
        <w:rPr>
          <w:rStyle w:val="AutoritetiEmerChar"/>
        </w:rPr>
        <w:t>Ridvan Bode</w:t>
      </w:r>
      <w:r w:rsidRPr="003C3A6F">
        <w:tab/>
      </w:r>
      <w:r w:rsidRPr="003C3A6F">
        <w:tab/>
      </w:r>
      <w:r w:rsidRPr="003C3A6F">
        <w:tab/>
      </w:r>
      <w:r w:rsidRPr="003C3A6F">
        <w:tab/>
        <w:t xml:space="preserve">                     </w:t>
      </w:r>
      <w:r w:rsidRPr="00D02544">
        <w:rPr>
          <w:rStyle w:val="AutoritetiEmerChar"/>
        </w:rPr>
        <w:t>Enkeleid Alibeaj</w:t>
      </w:r>
    </w:p>
    <w:p w:rsidR="00F05B6E" w:rsidRPr="003C3A6F" w:rsidRDefault="00F05B6E" w:rsidP="00F05B6E">
      <w:pPr>
        <w:pStyle w:val="Paragrafi0"/>
        <w:jc w:val="center"/>
      </w:pPr>
    </w:p>
    <w:p w:rsidR="00F05B6E" w:rsidRPr="003C3A6F" w:rsidRDefault="00F05B6E" w:rsidP="00F05B6E">
      <w:pPr>
        <w:pStyle w:val="Paragrafi0"/>
        <w:jc w:val="center"/>
      </w:pPr>
      <w:r w:rsidRPr="003C3A6F">
        <w:tab/>
      </w:r>
      <w:r w:rsidRPr="003C3A6F">
        <w:tab/>
      </w:r>
      <w:r w:rsidRPr="003C3A6F">
        <w:tab/>
        <w:t xml:space="preserve">               </w:t>
      </w:r>
    </w:p>
    <w:p w:rsidR="00F05B6E" w:rsidRDefault="00F05B6E" w:rsidP="00F05B6E">
      <w:pPr>
        <w:pStyle w:val="Paragrafi0"/>
      </w:pPr>
      <w:r w:rsidRPr="003C3A6F">
        <w:tab/>
      </w:r>
      <w:r w:rsidRPr="003C3A6F">
        <w:tab/>
      </w:r>
      <w:r w:rsidRPr="003C3A6F">
        <w:tab/>
      </w:r>
      <w:r w:rsidRPr="003C3A6F">
        <w:tab/>
      </w:r>
      <w:r w:rsidRPr="003C3A6F">
        <w:tab/>
      </w:r>
      <w:r w:rsidRPr="003C3A6F">
        <w:tab/>
      </w:r>
      <w:r w:rsidRPr="003C3A6F">
        <w:tab/>
      </w:r>
    </w:p>
    <w:p w:rsidR="00F05B6E" w:rsidRPr="003C3A6F" w:rsidRDefault="00F05B6E" w:rsidP="00F05B6E">
      <w:pPr>
        <w:pStyle w:val="Paragrafi0"/>
        <w:jc w:val="right"/>
      </w:pPr>
      <w:r w:rsidRPr="003C3A6F">
        <w:t>Shtojca nr.1</w:t>
      </w:r>
    </w:p>
    <w:p w:rsidR="00F05B6E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TitulliTitull"/>
      </w:pPr>
      <w:r w:rsidRPr="003C3A6F">
        <w:t xml:space="preserve">tarifa PËR VEPRIMET DHE SHËRBIMET QË KRYHEN NGA ADMINISTRATA GJYQËSORE, MINISTRIA E DREJTËSISË, PROKURORIA dhe NOTERIA </w:t>
      </w:r>
    </w:p>
    <w:p w:rsidR="00F05B6E" w:rsidRPr="003C3A6F" w:rsidRDefault="00F05B6E" w:rsidP="00F05B6E">
      <w:pPr>
        <w:pStyle w:val="Paragrafi0"/>
      </w:pPr>
    </w:p>
    <w:tbl>
      <w:tblPr>
        <w:tblW w:w="4472" w:type="pct"/>
        <w:tblInd w:w="288" w:type="dxa"/>
        <w:shd w:val="clear" w:color="auto" w:fill="C0C0C0"/>
        <w:tblLook w:val="0000" w:firstRow="0" w:lastRow="0" w:firstColumn="0" w:lastColumn="0" w:noHBand="0" w:noVBand="0"/>
      </w:tblPr>
      <w:tblGrid>
        <w:gridCol w:w="492"/>
        <w:gridCol w:w="5268"/>
        <w:gridCol w:w="1385"/>
        <w:gridCol w:w="1161"/>
      </w:tblGrid>
      <w:tr w:rsidR="00F05B6E" w:rsidRPr="000C4E1E" w:rsidTr="00F05B6E">
        <w:tc>
          <w:tcPr>
            <w:tcW w:w="296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CC26D6" w:rsidRDefault="00F05B6E" w:rsidP="00F05B6E">
            <w:pPr>
              <w:pStyle w:val="Tabele"/>
              <w:jc w:val="center"/>
              <w:rPr>
                <w:b/>
                <w:sz w:val="20"/>
              </w:rPr>
            </w:pPr>
            <w:r w:rsidRPr="00CC26D6">
              <w:rPr>
                <w:b/>
                <w:sz w:val="20"/>
              </w:rPr>
              <w:t>Masa e tarifës</w:t>
            </w:r>
          </w:p>
          <w:p w:rsidR="00F05B6E" w:rsidRPr="00CC26D6" w:rsidRDefault="00F05B6E" w:rsidP="00F05B6E">
            <w:pPr>
              <w:pStyle w:val="Tabele"/>
              <w:jc w:val="center"/>
              <w:rPr>
                <w:b/>
                <w:sz w:val="20"/>
              </w:rPr>
            </w:pPr>
            <w:r w:rsidRPr="00CC26D6">
              <w:rPr>
                <w:b/>
                <w:sz w:val="20"/>
              </w:rPr>
              <w:t>në lekë</w:t>
            </w:r>
          </w:p>
        </w:tc>
        <w:tc>
          <w:tcPr>
            <w:tcW w:w="699" w:type="pct"/>
            <w:shd w:val="clear" w:color="auto" w:fill="auto"/>
          </w:tcPr>
          <w:p w:rsidR="00F05B6E" w:rsidRPr="00CC26D6" w:rsidRDefault="00F05B6E" w:rsidP="00F05B6E">
            <w:pPr>
              <w:pStyle w:val="Tabele"/>
              <w:jc w:val="center"/>
              <w:rPr>
                <w:b/>
                <w:sz w:val="20"/>
              </w:rPr>
            </w:pPr>
            <w:r w:rsidRPr="00CC26D6">
              <w:rPr>
                <w:b/>
                <w:sz w:val="20"/>
              </w:rPr>
              <w:t>Masa e tarifës</w:t>
            </w:r>
          </w:p>
          <w:p w:rsidR="00F05B6E" w:rsidRPr="00CC26D6" w:rsidRDefault="00F05B6E" w:rsidP="00F05B6E">
            <w:pPr>
              <w:pStyle w:val="Tabele"/>
              <w:jc w:val="center"/>
              <w:rPr>
                <w:b/>
                <w:sz w:val="20"/>
              </w:rPr>
            </w:pPr>
            <w:r w:rsidRPr="00CC26D6">
              <w:rPr>
                <w:b/>
                <w:sz w:val="20"/>
              </w:rPr>
              <w:t>në %</w:t>
            </w: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CC26D6" w:rsidRDefault="00F05B6E" w:rsidP="00F05B6E">
            <w:pPr>
              <w:pStyle w:val="Tabele"/>
              <w:rPr>
                <w:b/>
                <w:sz w:val="20"/>
              </w:rPr>
            </w:pPr>
            <w:r w:rsidRPr="00CC26D6">
              <w:rPr>
                <w:b/>
                <w:sz w:val="20"/>
              </w:rPr>
              <w:t>A.</w:t>
            </w:r>
          </w:p>
        </w:tc>
        <w:tc>
          <w:tcPr>
            <w:tcW w:w="3171" w:type="pct"/>
            <w:shd w:val="clear" w:color="auto" w:fill="auto"/>
          </w:tcPr>
          <w:p w:rsidR="00F05B6E" w:rsidRPr="00CC26D6" w:rsidRDefault="00F05B6E" w:rsidP="00F05B6E">
            <w:pPr>
              <w:pStyle w:val="Tabele"/>
              <w:rPr>
                <w:b/>
                <w:sz w:val="20"/>
              </w:rPr>
            </w:pPr>
            <w:r w:rsidRPr="00CC26D6">
              <w:rPr>
                <w:b/>
                <w:sz w:val="20"/>
              </w:rPr>
              <w:t>Tarifa për veprime e shërbime që kryhen nga administrata gjyqësore e prokuroria: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</w:tr>
      <w:tr w:rsidR="00F05B6E" w:rsidRPr="000C4E1E" w:rsidTr="00F05B6E">
        <w:trPr>
          <w:trHeight w:val="102"/>
        </w:trPr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1.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Për lëshimin e vërtetimit se personi nuk ka pengesa ligjore për pajisjen me pasaportë për jashtë shtetit</w:t>
            </w:r>
            <w:r>
              <w:rPr>
                <w:sz w:val="20"/>
              </w:rPr>
              <w:t>.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rPr>
          <w:trHeight w:val="70"/>
        </w:trPr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2.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Për lëshimin nga gjykata të çdo kopje vendimi e çdo dokumenti që kërkohet nga të interesuarit</w:t>
            </w:r>
            <w:r>
              <w:rPr>
                <w:sz w:val="20"/>
              </w:rPr>
              <w:t>.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3.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Për lëshimin e dëshmisë së penalitetit nga zyrat e gjendjes gjyqësore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rPr>
          <w:trHeight w:val="90"/>
        </w:trPr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4.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Për legalizimin e akteve të noterisë nga Ministria e Drejtësisë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5.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Për lëshimin e vërtetimit se ndaj shtetasit nuk është filluar çështje penale nga prokuroria</w:t>
            </w:r>
            <w:r>
              <w:rPr>
                <w:sz w:val="20"/>
              </w:rPr>
              <w:t>.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6.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Për lëshimin e vendimit të</w:t>
            </w:r>
            <w:r w:rsidRPr="000C4E1E">
              <w:rPr>
                <w:sz w:val="20"/>
              </w:rPr>
              <w:t xml:space="preserve"> pushimit ose të vendimit të mosfillimit të çështjes penale nga prokuroria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7.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Për lëshimin e vërtetimit nga </w:t>
            </w:r>
            <w:r>
              <w:rPr>
                <w:sz w:val="20"/>
              </w:rPr>
              <w:t>gjykata se kërkuesi nuk është në proces gjyqësor.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rPr>
          <w:trHeight w:val="81"/>
        </w:trPr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8.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 xml:space="preserve"> Kërkesë</w:t>
            </w:r>
            <w:r w:rsidRPr="000C4E1E">
              <w:rPr>
                <w:sz w:val="20"/>
              </w:rPr>
              <w:t>padi që paraqiten në gjykatë: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 a) për pension ushqimor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 b) për vërtetim fakti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 c) padi për zgjidhje martese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 ç) padi për pav</w:t>
            </w:r>
            <w:r>
              <w:rPr>
                <w:sz w:val="20"/>
              </w:rPr>
              <w:t>lefshmëri të veprimeve</w:t>
            </w:r>
            <w:r w:rsidRPr="000C4E1E">
              <w:rPr>
                <w:sz w:val="20"/>
              </w:rPr>
              <w:t xml:space="preserve"> juridike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 d) padi të rrjedhura nga marrëdhënie kontraktore</w:t>
            </w:r>
            <w:r>
              <w:rPr>
                <w:sz w:val="20"/>
              </w:rPr>
              <w:t>,</w:t>
            </w:r>
            <w:r w:rsidRPr="000C4E1E">
              <w:rPr>
                <w:sz w:val="20"/>
              </w:rPr>
              <w:t xml:space="preserve"> si dhe për shkaktim dëmi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     I) me vleftë deri 100 000 lekë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    II) me vleftë mbi 100 000 lekë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1%</w:t>
            </w: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dh) padi për pjesëtim pasurie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3000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     e) padi për kthim në punë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  <w:tr w:rsidR="00F05B6E" w:rsidRPr="000C4E1E" w:rsidTr="00F05B6E">
        <w:tc>
          <w:tcPr>
            <w:tcW w:w="296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>9.</w:t>
            </w:r>
          </w:p>
        </w:tc>
        <w:tc>
          <w:tcPr>
            <w:tcW w:w="3171" w:type="pct"/>
            <w:shd w:val="clear" w:color="auto" w:fill="auto"/>
          </w:tcPr>
          <w:p w:rsidR="00F05B6E" w:rsidRPr="000C4E1E" w:rsidRDefault="00F05B6E" w:rsidP="00F05B6E">
            <w:pPr>
              <w:pStyle w:val="Tabele"/>
              <w:rPr>
                <w:sz w:val="20"/>
              </w:rPr>
            </w:pPr>
            <w:r w:rsidRPr="000C4E1E">
              <w:rPr>
                <w:sz w:val="20"/>
              </w:rPr>
              <w:t xml:space="preserve">Pranimi i ankimeve kundër vendimeve të gjykatës 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  <w:r w:rsidRPr="000C4E1E">
              <w:rPr>
                <w:sz w:val="20"/>
              </w:rPr>
              <w:t>200</w:t>
            </w:r>
          </w:p>
        </w:tc>
        <w:tc>
          <w:tcPr>
            <w:tcW w:w="699" w:type="pct"/>
            <w:shd w:val="clear" w:color="auto" w:fill="auto"/>
            <w:vAlign w:val="center"/>
          </w:tcPr>
          <w:p w:rsidR="00F05B6E" w:rsidRPr="000C4E1E" w:rsidRDefault="00F05B6E" w:rsidP="00F05B6E">
            <w:pPr>
              <w:pStyle w:val="Tabele"/>
              <w:jc w:val="center"/>
              <w:rPr>
                <w:sz w:val="20"/>
              </w:rPr>
            </w:pPr>
          </w:p>
        </w:tc>
      </w:tr>
    </w:tbl>
    <w:p w:rsidR="00F05B6E" w:rsidRPr="003C3A6F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tbl>
      <w:tblPr>
        <w:tblW w:w="4329" w:type="pct"/>
        <w:tblLook w:val="0000" w:firstRow="0" w:lastRow="0" w:firstColumn="0" w:lastColumn="0" w:noHBand="0" w:noVBand="0"/>
      </w:tblPr>
      <w:tblGrid>
        <w:gridCol w:w="710"/>
        <w:gridCol w:w="4739"/>
        <w:gridCol w:w="1431"/>
        <w:gridCol w:w="1161"/>
      </w:tblGrid>
      <w:tr w:rsidR="00F05B6E" w:rsidRPr="003C3A6F" w:rsidTr="00F05B6E">
        <w:tc>
          <w:tcPr>
            <w:tcW w:w="441" w:type="pct"/>
          </w:tcPr>
          <w:p w:rsidR="00F05B6E" w:rsidRPr="003C3A6F" w:rsidRDefault="00F05B6E" w:rsidP="00F05B6E">
            <w:pPr>
              <w:pStyle w:val="Tabele"/>
            </w:pPr>
          </w:p>
        </w:tc>
        <w:tc>
          <w:tcPr>
            <w:tcW w:w="2947" w:type="pct"/>
          </w:tcPr>
          <w:p w:rsidR="00F05B6E" w:rsidRPr="003C3A6F" w:rsidRDefault="00F05B6E" w:rsidP="00F05B6E">
            <w:pPr>
              <w:pStyle w:val="Tabele"/>
            </w:pP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Masa e tarifës</w:t>
            </w:r>
          </w:p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në lekë</w:t>
            </w: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Masa e tarifës</w:t>
            </w:r>
          </w:p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në %</w:t>
            </w:r>
          </w:p>
        </w:tc>
      </w:tr>
      <w:tr w:rsidR="00F05B6E" w:rsidRPr="003C3A6F" w:rsidTr="00F05B6E">
        <w:tc>
          <w:tcPr>
            <w:tcW w:w="441" w:type="pct"/>
            <w:vAlign w:val="center"/>
          </w:tcPr>
          <w:p w:rsidR="00F05B6E" w:rsidRPr="00CC26D6" w:rsidRDefault="00F05B6E" w:rsidP="00F05B6E">
            <w:pPr>
              <w:pStyle w:val="Tabele"/>
              <w:rPr>
                <w:b/>
              </w:rPr>
            </w:pPr>
            <w:r w:rsidRPr="00CC26D6">
              <w:rPr>
                <w:b/>
              </w:rPr>
              <w:t>B.</w:t>
            </w:r>
          </w:p>
        </w:tc>
        <w:tc>
          <w:tcPr>
            <w:tcW w:w="2947" w:type="pct"/>
          </w:tcPr>
          <w:p w:rsidR="00F05B6E" w:rsidRPr="00CC26D6" w:rsidRDefault="00F05B6E" w:rsidP="00F05B6E">
            <w:pPr>
              <w:pStyle w:val="Tabele"/>
              <w:rPr>
                <w:b/>
              </w:rPr>
            </w:pPr>
            <w:r w:rsidRPr="00CC26D6">
              <w:rPr>
                <w:b/>
              </w:rPr>
              <w:t>Tarifë për veprime që kryhen nga përmbaruesi gjyqësor:</w:t>
            </w: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</w:pP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</w:pPr>
          </w:p>
        </w:tc>
      </w:tr>
      <w:tr w:rsidR="00F05B6E" w:rsidRPr="003C3A6F" w:rsidTr="00F05B6E">
        <w:tc>
          <w:tcPr>
            <w:tcW w:w="441" w:type="pct"/>
            <w:vAlign w:val="center"/>
          </w:tcPr>
          <w:p w:rsidR="00F05B6E" w:rsidRPr="003C3A6F" w:rsidRDefault="00F05B6E" w:rsidP="00F05B6E">
            <w:pPr>
              <w:pStyle w:val="Tabele"/>
            </w:pPr>
            <w:r w:rsidRPr="003C3A6F">
              <w:t>1.</w:t>
            </w:r>
          </w:p>
        </w:tc>
        <w:tc>
          <w:tcPr>
            <w:tcW w:w="2947" w:type="pct"/>
          </w:tcPr>
          <w:p w:rsidR="00F05B6E" w:rsidRPr="003C3A6F" w:rsidRDefault="00F05B6E" w:rsidP="00F05B6E">
            <w:pPr>
              <w:pStyle w:val="Tabele"/>
            </w:pPr>
            <w:r w:rsidRPr="003C3A6F">
              <w:t>Për vënien në ekzekutim të vendimeve e titujve të tjerë ekzekutivë me objekt të pavleftësueshëm</w:t>
            </w: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750</w:t>
            </w: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</w:tc>
      </w:tr>
      <w:tr w:rsidR="00F05B6E" w:rsidRPr="003C3A6F" w:rsidTr="00F05B6E">
        <w:trPr>
          <w:trHeight w:val="465"/>
        </w:trPr>
        <w:tc>
          <w:tcPr>
            <w:tcW w:w="441" w:type="pct"/>
            <w:vAlign w:val="center"/>
          </w:tcPr>
          <w:p w:rsidR="00F05B6E" w:rsidRPr="003C3A6F" w:rsidRDefault="00F05B6E" w:rsidP="00F05B6E">
            <w:pPr>
              <w:pStyle w:val="Tabele"/>
            </w:pPr>
            <w:r w:rsidRPr="003C3A6F">
              <w:t>2.</w:t>
            </w:r>
          </w:p>
        </w:tc>
        <w:tc>
          <w:tcPr>
            <w:tcW w:w="2947" w:type="pct"/>
          </w:tcPr>
          <w:p w:rsidR="00F05B6E" w:rsidRPr="003C3A6F" w:rsidRDefault="00F05B6E" w:rsidP="00F05B6E">
            <w:pPr>
              <w:pStyle w:val="Tabele"/>
            </w:pPr>
            <w:r w:rsidRPr="003C3A6F">
              <w:t>Për vënien në ekzekutim të vendimeve e titujve të tjerë ekzekutivë me  objekt të vleftësueshëm:</w:t>
            </w: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  <w:p w:rsidR="00F05B6E" w:rsidRPr="003C3A6F" w:rsidRDefault="00F05B6E" w:rsidP="00F05B6E">
            <w:pPr>
              <w:pStyle w:val="Tabele"/>
              <w:jc w:val="center"/>
            </w:pPr>
          </w:p>
        </w:tc>
      </w:tr>
      <w:tr w:rsidR="00F05B6E" w:rsidRPr="003C3A6F" w:rsidTr="00F05B6E">
        <w:trPr>
          <w:trHeight w:val="285"/>
        </w:trPr>
        <w:tc>
          <w:tcPr>
            <w:tcW w:w="441" w:type="pct"/>
            <w:vAlign w:val="center"/>
          </w:tcPr>
          <w:p w:rsidR="00F05B6E" w:rsidRPr="003C3A6F" w:rsidRDefault="00F05B6E" w:rsidP="00F05B6E">
            <w:pPr>
              <w:pStyle w:val="Tabele"/>
            </w:pPr>
          </w:p>
        </w:tc>
        <w:tc>
          <w:tcPr>
            <w:tcW w:w="2947" w:type="pct"/>
          </w:tcPr>
          <w:p w:rsidR="00F05B6E" w:rsidRPr="003C3A6F" w:rsidRDefault="00F05B6E" w:rsidP="00F05B6E">
            <w:pPr>
              <w:pStyle w:val="Tabele"/>
            </w:pPr>
            <w:r w:rsidRPr="003C3A6F">
              <w:t>a) kundrejt shtetasve</w:t>
            </w: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3%</w:t>
            </w:r>
          </w:p>
        </w:tc>
      </w:tr>
      <w:tr w:rsidR="00F05B6E" w:rsidRPr="003C3A6F" w:rsidTr="00F05B6E">
        <w:tc>
          <w:tcPr>
            <w:tcW w:w="441" w:type="pct"/>
            <w:vAlign w:val="center"/>
          </w:tcPr>
          <w:p w:rsidR="00F05B6E" w:rsidRPr="003C3A6F" w:rsidRDefault="00F05B6E" w:rsidP="00F05B6E">
            <w:pPr>
              <w:pStyle w:val="Tabele"/>
            </w:pPr>
          </w:p>
        </w:tc>
        <w:tc>
          <w:tcPr>
            <w:tcW w:w="2947" w:type="pct"/>
          </w:tcPr>
          <w:p w:rsidR="00F05B6E" w:rsidRPr="003C3A6F" w:rsidRDefault="00F05B6E" w:rsidP="00F05B6E">
            <w:pPr>
              <w:pStyle w:val="Tabele"/>
            </w:pPr>
            <w:r w:rsidRPr="003C3A6F">
              <w:t>b) kundrejt personave juridikë</w:t>
            </w: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7%</w:t>
            </w:r>
          </w:p>
        </w:tc>
      </w:tr>
      <w:tr w:rsidR="00F05B6E" w:rsidRPr="003C3A6F" w:rsidTr="00F05B6E">
        <w:tc>
          <w:tcPr>
            <w:tcW w:w="441" w:type="pct"/>
            <w:vAlign w:val="center"/>
          </w:tcPr>
          <w:p w:rsidR="00F05B6E" w:rsidRPr="003C3A6F" w:rsidRDefault="00F05B6E" w:rsidP="00F05B6E">
            <w:pPr>
              <w:pStyle w:val="Tabele"/>
            </w:pPr>
            <w:r w:rsidRPr="003C3A6F">
              <w:t>3.</w:t>
            </w:r>
          </w:p>
        </w:tc>
        <w:tc>
          <w:tcPr>
            <w:tcW w:w="2947" w:type="pct"/>
          </w:tcPr>
          <w:p w:rsidR="00F05B6E" w:rsidRPr="003C3A6F" w:rsidRDefault="00F05B6E" w:rsidP="00F05B6E">
            <w:pPr>
              <w:pStyle w:val="Tabele"/>
            </w:pPr>
            <w:r w:rsidRPr="003C3A6F">
              <w:t>Për lajmërimet dhe veprimet e tjera të përmbaruesit gjyqësor</w:t>
            </w: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200</w:t>
            </w: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</w:tc>
      </w:tr>
      <w:tr w:rsidR="00F05B6E" w:rsidRPr="003C3A6F" w:rsidTr="00F05B6E">
        <w:tc>
          <w:tcPr>
            <w:tcW w:w="441" w:type="pct"/>
            <w:vAlign w:val="center"/>
          </w:tcPr>
          <w:p w:rsidR="00F05B6E" w:rsidRPr="003C3A6F" w:rsidRDefault="00F05B6E" w:rsidP="00F05B6E">
            <w:pPr>
              <w:pStyle w:val="Tabele"/>
            </w:pPr>
            <w:r w:rsidRPr="003C3A6F">
              <w:t>4.</w:t>
            </w:r>
          </w:p>
        </w:tc>
        <w:tc>
          <w:tcPr>
            <w:tcW w:w="2947" w:type="pct"/>
          </w:tcPr>
          <w:p w:rsidR="00F05B6E" w:rsidRPr="003C3A6F" w:rsidRDefault="00F05B6E" w:rsidP="00F05B6E">
            <w:pPr>
              <w:pStyle w:val="Tabele"/>
            </w:pPr>
            <w:r w:rsidRPr="003C3A6F">
              <w:t>Për lëshime nga përmbaruesi gjyqësor të çdo lloj akti ose dokumenti të kërkuar nga të interesuarit</w:t>
            </w: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200</w:t>
            </w: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</w:tc>
      </w:tr>
      <w:tr w:rsidR="00F05B6E" w:rsidRPr="003C3A6F" w:rsidTr="00F05B6E">
        <w:tc>
          <w:tcPr>
            <w:tcW w:w="441" w:type="pct"/>
            <w:vAlign w:val="center"/>
          </w:tcPr>
          <w:p w:rsidR="00F05B6E" w:rsidRPr="003C3A6F" w:rsidRDefault="00F05B6E" w:rsidP="00F05B6E">
            <w:pPr>
              <w:pStyle w:val="Tabele"/>
            </w:pPr>
            <w:r w:rsidRPr="003C3A6F">
              <w:t>5.</w:t>
            </w:r>
          </w:p>
        </w:tc>
        <w:tc>
          <w:tcPr>
            <w:tcW w:w="2947" w:type="pct"/>
          </w:tcPr>
          <w:p w:rsidR="00F05B6E" w:rsidRPr="003C3A6F" w:rsidRDefault="00F05B6E" w:rsidP="00F05B6E">
            <w:pPr>
              <w:pStyle w:val="Tabele"/>
            </w:pPr>
            <w:r w:rsidRPr="003C3A6F">
              <w:t>Për vënien në ekzekutim të vendimeve</w:t>
            </w:r>
          </w:p>
          <w:p w:rsidR="00F05B6E" w:rsidRPr="003C3A6F" w:rsidRDefault="00F05B6E" w:rsidP="00F05B6E">
            <w:pPr>
              <w:pStyle w:val="Tabele"/>
            </w:pPr>
            <w:r w:rsidRPr="003C3A6F">
              <w:t>me objekt pension ushqimor</w:t>
            </w:r>
          </w:p>
        </w:tc>
        <w:tc>
          <w:tcPr>
            <w:tcW w:w="890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  <w:r w:rsidRPr="003C3A6F">
              <w:t>0</w:t>
            </w:r>
          </w:p>
        </w:tc>
        <w:tc>
          <w:tcPr>
            <w:tcW w:w="722" w:type="pct"/>
            <w:vAlign w:val="center"/>
          </w:tcPr>
          <w:p w:rsidR="00F05B6E" w:rsidRPr="003C3A6F" w:rsidRDefault="00F05B6E" w:rsidP="00F05B6E">
            <w:pPr>
              <w:pStyle w:val="Tabele"/>
              <w:jc w:val="center"/>
            </w:pPr>
          </w:p>
        </w:tc>
      </w:tr>
    </w:tbl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tbl>
      <w:tblPr>
        <w:tblW w:w="4533" w:type="pct"/>
        <w:tblLook w:val="0000" w:firstRow="0" w:lastRow="0" w:firstColumn="0" w:lastColumn="0" w:noHBand="0" w:noVBand="0"/>
      </w:tblPr>
      <w:tblGrid>
        <w:gridCol w:w="763"/>
        <w:gridCol w:w="4796"/>
        <w:gridCol w:w="1485"/>
        <w:gridCol w:w="1376"/>
      </w:tblGrid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  <w:tc>
          <w:tcPr>
            <w:tcW w:w="882" w:type="pct"/>
            <w:vAlign w:val="center"/>
          </w:tcPr>
          <w:p w:rsidR="00F05B6E" w:rsidRPr="00CC26D6" w:rsidRDefault="00F05B6E" w:rsidP="00F05B6E">
            <w:pPr>
              <w:pStyle w:val="Paragrafi0"/>
              <w:ind w:firstLine="0"/>
              <w:jc w:val="center"/>
              <w:rPr>
                <w:b/>
              </w:rPr>
            </w:pPr>
            <w:r w:rsidRPr="00CC26D6">
              <w:rPr>
                <w:b/>
              </w:rPr>
              <w:t>Masa e tarifës</w:t>
            </w:r>
          </w:p>
          <w:p w:rsidR="00F05B6E" w:rsidRPr="00CC26D6" w:rsidRDefault="00F05B6E" w:rsidP="00F05B6E">
            <w:pPr>
              <w:pStyle w:val="Paragrafi0"/>
              <w:ind w:firstLine="0"/>
              <w:jc w:val="center"/>
              <w:rPr>
                <w:b/>
              </w:rPr>
            </w:pPr>
            <w:r w:rsidRPr="00CC26D6">
              <w:rPr>
                <w:b/>
              </w:rPr>
              <w:t>në lekë</w:t>
            </w:r>
          </w:p>
        </w:tc>
        <w:tc>
          <w:tcPr>
            <w:tcW w:w="817" w:type="pct"/>
            <w:vAlign w:val="center"/>
          </w:tcPr>
          <w:p w:rsidR="00F05B6E" w:rsidRPr="00CC26D6" w:rsidRDefault="00F05B6E" w:rsidP="00F05B6E">
            <w:pPr>
              <w:pStyle w:val="Paragrafi0"/>
              <w:ind w:firstLine="0"/>
              <w:jc w:val="center"/>
              <w:rPr>
                <w:b/>
              </w:rPr>
            </w:pPr>
            <w:r w:rsidRPr="00CC26D6">
              <w:rPr>
                <w:b/>
              </w:rPr>
              <w:t>Masa e tarifës</w:t>
            </w:r>
          </w:p>
          <w:p w:rsidR="00F05B6E" w:rsidRPr="00CC26D6" w:rsidRDefault="00F05B6E" w:rsidP="00F05B6E">
            <w:pPr>
              <w:pStyle w:val="Paragrafi0"/>
              <w:ind w:firstLine="0"/>
              <w:jc w:val="center"/>
              <w:rPr>
                <w:b/>
              </w:rPr>
            </w:pPr>
            <w:r w:rsidRPr="00CC26D6">
              <w:rPr>
                <w:b/>
              </w:rPr>
              <w:t>në %</w:t>
            </w: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CC26D6" w:rsidRDefault="00F05B6E" w:rsidP="00F05B6E">
            <w:pPr>
              <w:pStyle w:val="Paragrafi0"/>
              <w:ind w:firstLine="0"/>
              <w:rPr>
                <w:b/>
              </w:rPr>
            </w:pPr>
            <w:r w:rsidRPr="00CC26D6">
              <w:rPr>
                <w:b/>
              </w:rPr>
              <w:t>C.</w:t>
            </w:r>
          </w:p>
        </w:tc>
        <w:tc>
          <w:tcPr>
            <w:tcW w:w="2848" w:type="pct"/>
          </w:tcPr>
          <w:p w:rsidR="00F05B6E" w:rsidRPr="00CC26D6" w:rsidRDefault="00F05B6E" w:rsidP="00F05B6E">
            <w:pPr>
              <w:pStyle w:val="Paragrafi0"/>
              <w:ind w:firstLine="0"/>
              <w:rPr>
                <w:b/>
              </w:rPr>
            </w:pPr>
            <w:r w:rsidRPr="00CC26D6">
              <w:rPr>
                <w:b/>
              </w:rPr>
              <w:t>Tarifa e pullës që zbatohet për veprimet që kryhen nga zyrat noteriale: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Përpilimi i testamenteve me akte noteriale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450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2.</w:t>
            </w:r>
          </w:p>
        </w:tc>
        <w:tc>
          <w:tcPr>
            <w:tcW w:w="2848" w:type="pct"/>
            <w:shd w:val="clear" w:color="auto" w:fill="auto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Depozitimi i testamenteve ollografe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3.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Prokura (redaktim):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 xml:space="preserve">  a) të përgjithshme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 xml:space="preserve">  b) të posaçme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4.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Për lëshimin e kopjeve, shkurtime e pjesë të akteve të depozituara në zyrën noteriale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5.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Vërtetim se kopjet ose shkurtimet e  dokumenteve janë të njëjta me origjinalin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6.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 xml:space="preserve">Vërtetim përkthimi dhe vërtetim njësie me origjinalin 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7.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Kontrata për kalim pronësie të pasurisë së luajtshme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700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8.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Kontrata për kalim pronësie të pasurisë</w:t>
            </w:r>
          </w:p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së paluajtshme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1000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9.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Redaktimi i akteve noteriale të ndryshme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10.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Njoftim dhe kujtesë noteriale ose akte të tjera jashtëgjyqësore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11.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Legalizim i nënshkrimit të shtetasve në akte të ndryshme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12.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Pranimi për ruajtje të dokumenteve të personave fizikë dhe juridikë në zyrat noteriale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300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13.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Vërtetimi i qenies së një personi dhe qëndrimi  i tij në një vend të caktuar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14.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Kundërshtimi i çekut dhe kambialit (protesta)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15.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>
              <w:t>Kontratë</w:t>
            </w:r>
            <w:r w:rsidRPr="003C3A6F">
              <w:t xml:space="preserve"> qiraje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16.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>
              <w:t>Kontratë</w:t>
            </w:r>
            <w:r w:rsidRPr="003C3A6F">
              <w:t xml:space="preserve"> huaje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17.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>
              <w:t>Kontratë</w:t>
            </w:r>
            <w:r w:rsidRPr="003C3A6F">
              <w:t xml:space="preserve"> sipërmarrje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18.</w:t>
            </w:r>
          </w:p>
        </w:tc>
        <w:tc>
          <w:tcPr>
            <w:tcW w:w="2848" w:type="pct"/>
          </w:tcPr>
          <w:p w:rsidR="00F05B6E" w:rsidRPr="003C3A6F" w:rsidRDefault="00F05B6E" w:rsidP="00F05B6E">
            <w:pPr>
              <w:pStyle w:val="Paragrafi0"/>
              <w:ind w:firstLine="0"/>
            </w:pPr>
            <w:r w:rsidRPr="003C3A6F">
              <w:t>Veprime të tjera noteriale</w:t>
            </w:r>
          </w:p>
        </w:tc>
        <w:tc>
          <w:tcPr>
            <w:tcW w:w="882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  <w:r w:rsidRPr="003C3A6F">
              <w:t>200</w:t>
            </w:r>
          </w:p>
        </w:tc>
        <w:tc>
          <w:tcPr>
            <w:tcW w:w="817" w:type="pct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  <w:tr w:rsidR="00F05B6E" w:rsidRPr="003C3A6F" w:rsidTr="00F05B6E">
        <w:tc>
          <w:tcPr>
            <w:tcW w:w="453" w:type="pct"/>
            <w:shd w:val="clear" w:color="auto" w:fill="E0E0E0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  <w:tc>
          <w:tcPr>
            <w:tcW w:w="2848" w:type="pct"/>
            <w:shd w:val="clear" w:color="auto" w:fill="E0E0E0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  <w:tc>
          <w:tcPr>
            <w:tcW w:w="882" w:type="pct"/>
            <w:shd w:val="clear" w:color="auto" w:fill="E0E0E0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  <w:jc w:val="center"/>
            </w:pPr>
          </w:p>
        </w:tc>
        <w:tc>
          <w:tcPr>
            <w:tcW w:w="817" w:type="pct"/>
            <w:shd w:val="clear" w:color="auto" w:fill="E0E0E0"/>
            <w:vAlign w:val="center"/>
          </w:tcPr>
          <w:p w:rsidR="00F05B6E" w:rsidRPr="003C3A6F" w:rsidRDefault="00F05B6E" w:rsidP="00F05B6E">
            <w:pPr>
              <w:pStyle w:val="Paragrafi0"/>
              <w:ind w:firstLine="0"/>
            </w:pPr>
          </w:p>
        </w:tc>
      </w:tr>
    </w:tbl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p w:rsidR="00F05B6E" w:rsidRPr="003C3A6F" w:rsidRDefault="00F05B6E" w:rsidP="00F05B6E">
      <w:pPr>
        <w:pStyle w:val="Paragrafi0"/>
      </w:pPr>
    </w:p>
    <w:sectPr w:rsidR="00F05B6E" w:rsidRPr="003C3A6F" w:rsidSect="00F05B6E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8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00795">
      <w:r>
        <w:separator/>
      </w:r>
    </w:p>
  </w:endnote>
  <w:endnote w:type="continuationSeparator" w:id="0">
    <w:p w:rsidR="00000000" w:rsidRDefault="0060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B6E" w:rsidRDefault="00F05B6E" w:rsidP="00F05B6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5B6E" w:rsidRDefault="00F05B6E" w:rsidP="00F05B6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B6E" w:rsidRPr="0037126F" w:rsidRDefault="00F05B6E" w:rsidP="00F05B6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7126F">
      <w:rPr>
        <w:rStyle w:val="PageNumber"/>
        <w:rFonts w:ascii="CG Times" w:hAnsi="CG Times"/>
        <w:sz w:val="22"/>
        <w:szCs w:val="22"/>
      </w:rPr>
      <w:fldChar w:fldCharType="begin"/>
    </w:r>
    <w:r w:rsidRPr="0037126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7126F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885</w:t>
    </w:r>
    <w:r w:rsidRPr="0037126F">
      <w:rPr>
        <w:rStyle w:val="PageNumber"/>
        <w:rFonts w:ascii="CG Times" w:hAnsi="CG Times"/>
        <w:sz w:val="22"/>
        <w:szCs w:val="22"/>
      </w:rPr>
      <w:fldChar w:fldCharType="end"/>
    </w:r>
  </w:p>
  <w:p w:rsidR="00F05B6E" w:rsidRDefault="00F05B6E" w:rsidP="00F05B6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00795">
      <w:r>
        <w:separator/>
      </w:r>
    </w:p>
  </w:footnote>
  <w:footnote w:type="continuationSeparator" w:id="0">
    <w:p w:rsidR="00000000" w:rsidRDefault="006007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5B6E"/>
    <w:rsid w:val="000116E2"/>
    <w:rsid w:val="00016606"/>
    <w:rsid w:val="00017EBE"/>
    <w:rsid w:val="000239EC"/>
    <w:rsid w:val="000253C1"/>
    <w:rsid w:val="0002748B"/>
    <w:rsid w:val="00034B2D"/>
    <w:rsid w:val="00055B92"/>
    <w:rsid w:val="00057B3F"/>
    <w:rsid w:val="00066D6B"/>
    <w:rsid w:val="00071072"/>
    <w:rsid w:val="000813AD"/>
    <w:rsid w:val="00081DED"/>
    <w:rsid w:val="000B3B20"/>
    <w:rsid w:val="000B4FD1"/>
    <w:rsid w:val="000C2D93"/>
    <w:rsid w:val="000C61F8"/>
    <w:rsid w:val="000C750C"/>
    <w:rsid w:val="000D1F2B"/>
    <w:rsid w:val="000D65A1"/>
    <w:rsid w:val="000E0DE0"/>
    <w:rsid w:val="000E4FB2"/>
    <w:rsid w:val="00103440"/>
    <w:rsid w:val="00103753"/>
    <w:rsid w:val="00132DD0"/>
    <w:rsid w:val="00132FBB"/>
    <w:rsid w:val="0015202D"/>
    <w:rsid w:val="00152456"/>
    <w:rsid w:val="001763D1"/>
    <w:rsid w:val="001952F8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08DE"/>
    <w:rsid w:val="002612BA"/>
    <w:rsid w:val="002629B4"/>
    <w:rsid w:val="00266A90"/>
    <w:rsid w:val="0029358C"/>
    <w:rsid w:val="002B5C1F"/>
    <w:rsid w:val="002B7B90"/>
    <w:rsid w:val="002C02B0"/>
    <w:rsid w:val="002C663A"/>
    <w:rsid w:val="002E7680"/>
    <w:rsid w:val="002F3591"/>
    <w:rsid w:val="003107C7"/>
    <w:rsid w:val="0031550B"/>
    <w:rsid w:val="003207CD"/>
    <w:rsid w:val="00323062"/>
    <w:rsid w:val="00324C47"/>
    <w:rsid w:val="00333D73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5A3C"/>
    <w:rsid w:val="00402051"/>
    <w:rsid w:val="004035B3"/>
    <w:rsid w:val="00411350"/>
    <w:rsid w:val="00412459"/>
    <w:rsid w:val="004241FE"/>
    <w:rsid w:val="004257EA"/>
    <w:rsid w:val="00425AC9"/>
    <w:rsid w:val="00453249"/>
    <w:rsid w:val="0045357A"/>
    <w:rsid w:val="004676E2"/>
    <w:rsid w:val="00471BC0"/>
    <w:rsid w:val="00474045"/>
    <w:rsid w:val="00481895"/>
    <w:rsid w:val="00494FC4"/>
    <w:rsid w:val="004A7CD1"/>
    <w:rsid w:val="004B2212"/>
    <w:rsid w:val="004B4D1B"/>
    <w:rsid w:val="004B61FC"/>
    <w:rsid w:val="004C505A"/>
    <w:rsid w:val="004C798A"/>
    <w:rsid w:val="004E72E6"/>
    <w:rsid w:val="004F5B0D"/>
    <w:rsid w:val="004F5C9A"/>
    <w:rsid w:val="005009A9"/>
    <w:rsid w:val="00502300"/>
    <w:rsid w:val="00505F4A"/>
    <w:rsid w:val="005267D0"/>
    <w:rsid w:val="0055365D"/>
    <w:rsid w:val="00571B16"/>
    <w:rsid w:val="00572B76"/>
    <w:rsid w:val="00582220"/>
    <w:rsid w:val="005A6181"/>
    <w:rsid w:val="005A76EA"/>
    <w:rsid w:val="005C1ED6"/>
    <w:rsid w:val="005D3BF4"/>
    <w:rsid w:val="00600795"/>
    <w:rsid w:val="0060696A"/>
    <w:rsid w:val="00615823"/>
    <w:rsid w:val="00615F4E"/>
    <w:rsid w:val="00616583"/>
    <w:rsid w:val="00630546"/>
    <w:rsid w:val="0064249D"/>
    <w:rsid w:val="006425FC"/>
    <w:rsid w:val="006612FC"/>
    <w:rsid w:val="00673FF0"/>
    <w:rsid w:val="006771AC"/>
    <w:rsid w:val="00682F33"/>
    <w:rsid w:val="006832DA"/>
    <w:rsid w:val="00683536"/>
    <w:rsid w:val="006B2EF9"/>
    <w:rsid w:val="006C6CC1"/>
    <w:rsid w:val="006D6EFE"/>
    <w:rsid w:val="006E0B99"/>
    <w:rsid w:val="006E3575"/>
    <w:rsid w:val="006F340A"/>
    <w:rsid w:val="007169FF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E4BB8"/>
    <w:rsid w:val="007E75E0"/>
    <w:rsid w:val="007F4A2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90E90"/>
    <w:rsid w:val="008B10ED"/>
    <w:rsid w:val="008D73A9"/>
    <w:rsid w:val="008F1BE3"/>
    <w:rsid w:val="008F71A1"/>
    <w:rsid w:val="00913360"/>
    <w:rsid w:val="009166AF"/>
    <w:rsid w:val="0091681E"/>
    <w:rsid w:val="009221B5"/>
    <w:rsid w:val="0093145E"/>
    <w:rsid w:val="0093593E"/>
    <w:rsid w:val="00943098"/>
    <w:rsid w:val="00952B82"/>
    <w:rsid w:val="00961AD4"/>
    <w:rsid w:val="009865D7"/>
    <w:rsid w:val="00990A5D"/>
    <w:rsid w:val="009A7512"/>
    <w:rsid w:val="009C244E"/>
    <w:rsid w:val="009C59E2"/>
    <w:rsid w:val="009C698B"/>
    <w:rsid w:val="009E12A3"/>
    <w:rsid w:val="009E196D"/>
    <w:rsid w:val="00A1081B"/>
    <w:rsid w:val="00A23238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1B07"/>
    <w:rsid w:val="00A67D65"/>
    <w:rsid w:val="00A731A2"/>
    <w:rsid w:val="00A81297"/>
    <w:rsid w:val="00A93486"/>
    <w:rsid w:val="00A95AEE"/>
    <w:rsid w:val="00A97655"/>
    <w:rsid w:val="00AB2D51"/>
    <w:rsid w:val="00AB6ED0"/>
    <w:rsid w:val="00AC21EA"/>
    <w:rsid w:val="00AE2C3A"/>
    <w:rsid w:val="00AF6FC9"/>
    <w:rsid w:val="00B01885"/>
    <w:rsid w:val="00B0397B"/>
    <w:rsid w:val="00B2052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71539"/>
    <w:rsid w:val="00B8484C"/>
    <w:rsid w:val="00B87DCC"/>
    <w:rsid w:val="00B97FD5"/>
    <w:rsid w:val="00BB085C"/>
    <w:rsid w:val="00BC1D18"/>
    <w:rsid w:val="00BC26E1"/>
    <w:rsid w:val="00BC5452"/>
    <w:rsid w:val="00BD0A02"/>
    <w:rsid w:val="00BE1622"/>
    <w:rsid w:val="00BE1DDF"/>
    <w:rsid w:val="00BF51B0"/>
    <w:rsid w:val="00C04730"/>
    <w:rsid w:val="00C0606C"/>
    <w:rsid w:val="00C15A00"/>
    <w:rsid w:val="00C22D97"/>
    <w:rsid w:val="00C33F71"/>
    <w:rsid w:val="00C41A80"/>
    <w:rsid w:val="00C5019E"/>
    <w:rsid w:val="00C50C6D"/>
    <w:rsid w:val="00C51728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14D49"/>
    <w:rsid w:val="00D14F5E"/>
    <w:rsid w:val="00D3226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9354F"/>
    <w:rsid w:val="00DA14E8"/>
    <w:rsid w:val="00DA7194"/>
    <w:rsid w:val="00DC22F7"/>
    <w:rsid w:val="00DC65F1"/>
    <w:rsid w:val="00DC70E0"/>
    <w:rsid w:val="00DD0751"/>
    <w:rsid w:val="00E02A89"/>
    <w:rsid w:val="00E03C4C"/>
    <w:rsid w:val="00E269BA"/>
    <w:rsid w:val="00E35F12"/>
    <w:rsid w:val="00E367E4"/>
    <w:rsid w:val="00E42FDF"/>
    <w:rsid w:val="00E47701"/>
    <w:rsid w:val="00E71D15"/>
    <w:rsid w:val="00E834AF"/>
    <w:rsid w:val="00E8608C"/>
    <w:rsid w:val="00E96895"/>
    <w:rsid w:val="00E977BC"/>
    <w:rsid w:val="00EA28AE"/>
    <w:rsid w:val="00EA4DF1"/>
    <w:rsid w:val="00EB1957"/>
    <w:rsid w:val="00EB24A9"/>
    <w:rsid w:val="00EC3315"/>
    <w:rsid w:val="00EF15AA"/>
    <w:rsid w:val="00EF7E31"/>
    <w:rsid w:val="00F02C33"/>
    <w:rsid w:val="00F042D3"/>
    <w:rsid w:val="00F05B6E"/>
    <w:rsid w:val="00F15C00"/>
    <w:rsid w:val="00F2187B"/>
    <w:rsid w:val="00F25E06"/>
    <w:rsid w:val="00F37A38"/>
    <w:rsid w:val="00F37D59"/>
    <w:rsid w:val="00F43E17"/>
    <w:rsid w:val="00F46890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D3C6B75-14CD-42EB-91A1-0C0D8647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B6E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F05B6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05B6E"/>
  </w:style>
  <w:style w:type="character" w:customStyle="1" w:styleId="AutoritetiEmerChar">
    <w:name w:val="Autoriteti_Emer Char"/>
    <w:basedOn w:val="DefaultParagraphFont"/>
    <w:link w:val="AutoritetiEmer"/>
    <w:rsid w:val="00F05B6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F05B6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6710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2019-03-18T12:38:00Z</dcterms:created>
  <dcterms:modified xsi:type="dcterms:W3CDTF">2019-03-18T12:38:00Z</dcterms:modified>
</cp:coreProperties>
</file>