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BBC" w:rsidRPr="00006986" w:rsidRDefault="00477BBC" w:rsidP="00477BBC">
      <w:pPr>
        <w:pStyle w:val="Akti"/>
        <w:rPr>
          <w:sz w:val="21"/>
          <w:szCs w:val="21"/>
        </w:rPr>
      </w:pPr>
      <w:bookmarkStart w:id="0" w:name="_GoBack"/>
      <w:bookmarkEnd w:id="0"/>
      <w:r w:rsidRPr="00006986">
        <w:rPr>
          <w:sz w:val="21"/>
          <w:szCs w:val="21"/>
        </w:rPr>
        <w:t>UDHËZIM</w:t>
      </w:r>
    </w:p>
    <w:p w:rsidR="00477BBC" w:rsidRPr="00006986" w:rsidRDefault="00477BBC" w:rsidP="00477BBC">
      <w:pPr>
        <w:pStyle w:val="NumriData"/>
        <w:rPr>
          <w:sz w:val="21"/>
          <w:szCs w:val="21"/>
        </w:rPr>
      </w:pPr>
      <w:r w:rsidRPr="00006986">
        <w:rPr>
          <w:sz w:val="21"/>
          <w:szCs w:val="21"/>
        </w:rPr>
        <w:t>Nr.14, datë.16.02.2009</w:t>
      </w:r>
    </w:p>
    <w:p w:rsidR="00477BBC" w:rsidRPr="00006986" w:rsidRDefault="00477BBC" w:rsidP="00477BBC">
      <w:pPr>
        <w:pStyle w:val="Paragrafi0"/>
        <w:ind w:firstLine="0"/>
        <w:rPr>
          <w:sz w:val="21"/>
          <w:szCs w:val="21"/>
        </w:rPr>
      </w:pPr>
    </w:p>
    <w:p w:rsidR="00477BBC" w:rsidRPr="00006986" w:rsidRDefault="00477BBC" w:rsidP="00477BBC">
      <w:pPr>
        <w:pStyle w:val="Titulli0"/>
        <w:rPr>
          <w:sz w:val="21"/>
          <w:szCs w:val="21"/>
        </w:rPr>
      </w:pPr>
      <w:r w:rsidRPr="00006986">
        <w:rPr>
          <w:sz w:val="21"/>
          <w:szCs w:val="21"/>
        </w:rPr>
        <w:t>PËR ZBATIMIN E vendimit të Këshillit tË Ministrave NR.98  DatË 27.</w:t>
      </w:r>
      <w:r>
        <w:rPr>
          <w:sz w:val="21"/>
          <w:szCs w:val="21"/>
        </w:rPr>
        <w:t xml:space="preserve">1.2009   </w:t>
      </w:r>
      <w:r w:rsidRPr="00006986">
        <w:rPr>
          <w:sz w:val="21"/>
          <w:szCs w:val="21"/>
        </w:rPr>
        <w:t>“PËR PËRCAKTIMIN E KRITEREVE DHE TË PROCEDURAVE TË  SHITJES SË TROJEVE TË NDËRMARRJEVE APO TË OBJEKTEVE SHTETËRORE, TË VEÇUARA, TË PRIVATIZUARA”</w:t>
      </w:r>
    </w:p>
    <w:p w:rsidR="00477BBC" w:rsidRPr="00006986" w:rsidRDefault="00477BBC" w:rsidP="00477BBC">
      <w:pPr>
        <w:pStyle w:val="Paragrafi0"/>
        <w:ind w:firstLine="0"/>
        <w:rPr>
          <w:sz w:val="21"/>
          <w:szCs w:val="21"/>
        </w:rPr>
      </w:pP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>Në zbatim të pikës 3, kapitulli i II-të, të  vendimit të Këshillit të Ministrave nr.98, datë 27.1.2009 “Për përcaktimin e kritereve dhe të procedurave të shitjes së trojeve të ndërmarrjeve apo objekteve shtetërore, të veçuara, të privatizuara”, Ministria e Ekonomisë, Tregtisë dhe Energjetikës dhe Ministria e Financave: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</w:p>
    <w:p w:rsidR="00477BBC" w:rsidRPr="00006986" w:rsidRDefault="00477BBC" w:rsidP="00477BBC">
      <w:pPr>
        <w:pStyle w:val="VENDOSI0"/>
        <w:rPr>
          <w:sz w:val="21"/>
          <w:szCs w:val="21"/>
        </w:rPr>
      </w:pPr>
      <w:r w:rsidRPr="00006986">
        <w:rPr>
          <w:sz w:val="21"/>
          <w:szCs w:val="21"/>
        </w:rPr>
        <w:t>UDHËZOJNË: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>1. Truall  konsiderohet sipërfaqja  nën objekt dhe sipërfaqja funksionale rreth tij e përcaktuar sipas genplanit të objektit që  është pjesë e dokumentacionit të privatizimit të përgatitur nga komisioni i vlerësimit të ndërmarrjes apo objektit në momentin e privatizimit, si dhe sipas përcaktimeve në pasqyrat e vlerësimit 1 dhe 2, në autorizimet për kalim pronësie, akteve të dorëzimit dhe kontratave të shitjes apo dhe sipas publikimit.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 xml:space="preserve">2. Në zbatim të pikës 3, kreu i I-rë, të gjitha kërkesat për blerjen e truallit  të depozituara në Drejtorinë e Administrimit dhe Shitjes së Pronave Publike në Ministrinë e Financave përpara datës 31.5.2009 dhe për të cilat kanë filluar procedurat për realizimin e shitjes së tyre, përfundimi i këtyre procedurave (lëshimi i autorizimit për kalim pronësie, kryerja e pagesës për qiranë dhe vlerën e truallit, lidhja e kontratës së shitjes) do të konsiderohet e rregullt edhe pas kësaj date.   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 xml:space="preserve">3. Në zbatim të pikës 5, kreu i I-rë, zyrat vendore të regjistrimit të pasurive të paluajtshme duhet të pajisin me vërtetim hipotekor bashkë me HTR subjektet që kanë privatizuar objekte në vite sipas përcaktimit në pikën 1 të </w:t>
      </w:r>
      <w:bookmarkStart w:id="1" w:name="OLE_LINK1"/>
      <w:bookmarkStart w:id="2" w:name="OLE_LINK2"/>
      <w:r w:rsidRPr="00006986">
        <w:rPr>
          <w:sz w:val="21"/>
          <w:szCs w:val="21"/>
        </w:rPr>
        <w:t xml:space="preserve">vendimit të Këshillit të Ministrave </w:t>
      </w:r>
      <w:bookmarkEnd w:id="1"/>
      <w:bookmarkEnd w:id="2"/>
      <w:r w:rsidRPr="00006986">
        <w:rPr>
          <w:sz w:val="21"/>
          <w:szCs w:val="21"/>
        </w:rPr>
        <w:t>nr.98, datë 27.1.2009 brenda afatit të përcaktuar dhe me shënimin vetëm për efekt të blerjes së truallit pranë Drejtorisë së Administrimit dhe Shitjes së Pronave Publike (DASHPP) në Ministrinë e Financave.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>4. Në zbatim të pikës 5, kreu i I-rë, data e deklaratës noteriale origjinale, që blerësi nuk ka proces gjyqësor për objektin dhe truallin përkatës  që kërkon të blejë, duhet të jetë jo më pak se një ditë , nga dita e paraqitjes (protokollimit) së kërkesës për blerjen e truallit.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>5. Kur ish-pronari i truallit është bërë pronar i objektit duke përdorur të drejtën e parablerjes sipas pikës 3, 4, dhe 16, kapitulli i III i vendimit të Këshillit të Ministrave nr.1638, datë 17.12.2008, trualli kalon në favor të tij pa shpërblim. Ndërsa kur ish-pronarët e truallit nuk kanë përfituar objekt në trojet ish-pronë e tyre, iu lind e drejta e kompensimit fizik për të shlyer trojet e shitura siç përcaktohet në nenin 4 të ligjit nr.7980, datë 27.7.1995 “Për shitblerjen e trojeve”.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>6. Kur objekti është me 2 a më shumë kate dhe në të ka disa pronarë, atëherë shitje e truallit do të bëhet sipas pikës 13 të udhëzimit nr.385, datë 16.1.2009 për zbatimin e vendimit të Këshillit të Ministrave nr.1638, datë 17.12.2008.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 xml:space="preserve"> 7. Në zbatim të kreut te II-të, pika 2, nuk do të zbatohen procedurat e vlerësimit të trojeve të objekteve  si me poshtë: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>a) Për trojet e objekteve që nga ish–Agjencia Kombëtare e Privatizimit dhe DASHPP në Ministrinë e Financave, kanë filluar procedurat e shitjes së tyre (janë publikuar për shitje). Pra, janë publikuar për shitje në fazën me VAM fillestar dhe do të vazhdojë publikimi edhe sipas fazës me “ulje VAM-i” .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>b) Trojet e objekteve të privatizuara sipas kërkesave të depozituara nga subjektet përkatëse për blerje dhe për të cilat janë depozituar aktet e vlerësimit të truallit pranë Ministrisë së Financave , Drejtoria e Administrimit dhe Shitjes së Pronave Publike sipas legjislacionit në periudhën përkatëse.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>8. Në rastet kur mungon dosja e privatizimit të objektit apo genplani, akti i dorëzimit etj., për arësye objektive pranë Drejtorisë së Administrimit dhe Shitjes së Pronave Publike, në Ministrinë e Financave, kopja e dosjes së vlerësimit (privatizimit apo dokumentacionit që i mungon dosjes) së objektit ose ndërmarrjes do të kërkohet në degët e shoqërive publike, ZVRPP-të në juridiksionin e të cilit ndodhet objekti, Drejtoria e Përgjithshme e Arkivave ose Arkivi Shtetëror Vendor dhe zyrat noteriale. Kur dhe aty nuk gjendet dosja e vlerësimit (privatizimit apo dokumentacionit që i mungon dosjes) së objektit, atëherë Drejtoria e Administrimit pranon dosjen e privatizimit që ka paraqitur blerësi i objektit apo ndërmarrjes (kontratën e shitjes, aktin e dorëzimit, autorizimi për kalim pronësie, genplani apo planimetria, mandatpagesat për shlyerjen e vlerës etj.)  të njohura këto me vendim gjykate të formës së prerë.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>9. Për të gjitha dosjet e objekteve të dërguara për privatizim nga ish-Ministria e Ekonomisë në ish-AKP Tiranë gjatë vitit 2005 procedurat e privatizimit të tyre do të fillojnë nga Ministria e Financave, Drejtoria e Administrimit dhe Shitjes së Pronave Publike pasi të jetë plotësuar me formularin e ri për çmimin e truallit dhe kofirmimin e statusit e truallit nga Agjencia e Kthimit dhe Kompensimit të Pronave ish-Pronarëve.</w:t>
      </w:r>
    </w:p>
    <w:p w:rsidR="00477BBC" w:rsidRDefault="00477BBC" w:rsidP="00477BBC">
      <w:pPr>
        <w:pStyle w:val="Paragrafi0"/>
        <w:rPr>
          <w:sz w:val="21"/>
          <w:szCs w:val="21"/>
        </w:rPr>
      </w:pPr>
      <w:r w:rsidRPr="00006986">
        <w:rPr>
          <w:sz w:val="21"/>
          <w:szCs w:val="21"/>
        </w:rPr>
        <w:t>10. Ky udhëzim hyn në fuqi pas botimit në Fletoren Zyrtare.</w:t>
      </w:r>
    </w:p>
    <w:p w:rsidR="00477BBC" w:rsidRPr="00006986" w:rsidRDefault="00477BBC" w:rsidP="00477BBC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10"/>
        <w:gridCol w:w="4810"/>
      </w:tblGrid>
      <w:tr w:rsidR="00477BBC" w:rsidTr="00477BBC">
        <w:tc>
          <w:tcPr>
            <w:tcW w:w="4810" w:type="dxa"/>
          </w:tcPr>
          <w:p w:rsidR="00477BBC" w:rsidRPr="00006986" w:rsidRDefault="00477BBC" w:rsidP="00477BBC">
            <w:pPr>
              <w:pStyle w:val="Autoriteti"/>
              <w:jc w:val="both"/>
              <w:rPr>
                <w:sz w:val="21"/>
                <w:szCs w:val="21"/>
              </w:rPr>
            </w:pPr>
            <w:r w:rsidRPr="00006986">
              <w:rPr>
                <w:sz w:val="21"/>
                <w:szCs w:val="21"/>
              </w:rPr>
              <w:t>MINISTRI I FINANCAVE</w:t>
            </w:r>
          </w:p>
          <w:p w:rsidR="00477BBC" w:rsidRPr="00006986" w:rsidRDefault="00477BBC" w:rsidP="00477BBC">
            <w:pPr>
              <w:pStyle w:val="AutoritetiEmer"/>
              <w:jc w:val="both"/>
              <w:rPr>
                <w:sz w:val="21"/>
                <w:szCs w:val="21"/>
              </w:rPr>
            </w:pPr>
            <w:r w:rsidRPr="00006986">
              <w:rPr>
                <w:sz w:val="21"/>
                <w:szCs w:val="21"/>
              </w:rPr>
              <w:t>Ridvan   Bode</w:t>
            </w:r>
          </w:p>
        </w:tc>
        <w:tc>
          <w:tcPr>
            <w:tcW w:w="4810" w:type="dxa"/>
          </w:tcPr>
          <w:p w:rsidR="00477BBC" w:rsidRPr="00006986" w:rsidRDefault="00477BBC" w:rsidP="00477BBC">
            <w:pPr>
              <w:pStyle w:val="Autoriteti"/>
              <w:rPr>
                <w:sz w:val="21"/>
                <w:szCs w:val="21"/>
              </w:rPr>
            </w:pPr>
            <w:r w:rsidRPr="00006986">
              <w:rPr>
                <w:sz w:val="21"/>
                <w:szCs w:val="21"/>
              </w:rPr>
              <w:t>MINISTRI I EKONOMISË,TREGTISË</w:t>
            </w:r>
          </w:p>
          <w:p w:rsidR="00477BBC" w:rsidRPr="00006986" w:rsidRDefault="00477BBC" w:rsidP="00477BBC">
            <w:pPr>
              <w:pStyle w:val="Autoriteti"/>
              <w:rPr>
                <w:sz w:val="21"/>
                <w:szCs w:val="21"/>
              </w:rPr>
            </w:pPr>
            <w:r w:rsidRPr="00006986">
              <w:rPr>
                <w:sz w:val="21"/>
                <w:szCs w:val="21"/>
              </w:rPr>
              <w:tab/>
            </w:r>
            <w:r w:rsidRPr="00006986">
              <w:rPr>
                <w:sz w:val="21"/>
                <w:szCs w:val="21"/>
              </w:rPr>
              <w:tab/>
            </w:r>
            <w:r w:rsidRPr="00006986">
              <w:rPr>
                <w:sz w:val="21"/>
                <w:szCs w:val="21"/>
              </w:rPr>
              <w:tab/>
              <w:t>DHE ENERGJETIKES</w:t>
            </w:r>
          </w:p>
          <w:p w:rsidR="00477BBC" w:rsidRPr="00006986" w:rsidRDefault="00477BBC" w:rsidP="00477BBC">
            <w:pPr>
              <w:pStyle w:val="AutoritetiEmer"/>
              <w:rPr>
                <w:sz w:val="21"/>
                <w:szCs w:val="21"/>
              </w:rPr>
            </w:pPr>
            <w:r w:rsidRPr="00006986">
              <w:rPr>
                <w:sz w:val="21"/>
                <w:szCs w:val="21"/>
              </w:rPr>
              <w:t>Genc  Ruli</w:t>
            </w:r>
          </w:p>
        </w:tc>
      </w:tr>
    </w:tbl>
    <w:p w:rsidR="00477BBC" w:rsidRPr="00B25E1B" w:rsidRDefault="00477BBC" w:rsidP="00477BBC">
      <w:pPr>
        <w:pStyle w:val="Paragrafi0"/>
      </w:pPr>
    </w:p>
    <w:sectPr w:rsidR="00477BBC" w:rsidRPr="00B25E1B" w:rsidSect="00477BBC">
      <w:footerReference w:type="even" r:id="rId6"/>
      <w:footerReference w:type="default" r:id="rId7"/>
      <w:pgSz w:w="12240" w:h="15840"/>
      <w:pgMar w:top="1418" w:right="1418" w:bottom="1418" w:left="1418" w:header="1304" w:footer="1134" w:gutter="0"/>
      <w:pgNumType w:start="129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377F3">
      <w:r>
        <w:separator/>
      </w:r>
    </w:p>
  </w:endnote>
  <w:endnote w:type="continuationSeparator" w:id="0">
    <w:p w:rsidR="00000000" w:rsidRDefault="00C37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BBC" w:rsidRDefault="00477BBC" w:rsidP="00477BB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7BBC" w:rsidRDefault="00477BBC" w:rsidP="00477BB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BBC" w:rsidRPr="00B97ABF" w:rsidRDefault="00477BBC" w:rsidP="00477BB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97ABF">
      <w:rPr>
        <w:rStyle w:val="PageNumber"/>
        <w:rFonts w:ascii="CG Times" w:hAnsi="CG Times"/>
        <w:sz w:val="22"/>
        <w:szCs w:val="22"/>
      </w:rPr>
      <w:fldChar w:fldCharType="begin"/>
    </w:r>
    <w:r w:rsidRPr="00B97AB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97ABF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1297</w:t>
    </w:r>
    <w:r w:rsidRPr="00B97ABF">
      <w:rPr>
        <w:rStyle w:val="PageNumber"/>
        <w:rFonts w:ascii="CG Times" w:hAnsi="CG Times"/>
        <w:sz w:val="22"/>
        <w:szCs w:val="22"/>
      </w:rPr>
      <w:fldChar w:fldCharType="end"/>
    </w:r>
  </w:p>
  <w:p w:rsidR="00477BBC" w:rsidRDefault="00477BBC" w:rsidP="00477BB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377F3">
      <w:r>
        <w:separator/>
      </w:r>
    </w:p>
  </w:footnote>
  <w:footnote w:type="continuationSeparator" w:id="0">
    <w:p w:rsidR="00000000" w:rsidRDefault="00C37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7BBC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0ADE"/>
    <w:rsid w:val="000B3B20"/>
    <w:rsid w:val="000B7659"/>
    <w:rsid w:val="000B7702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62C4F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20D4"/>
    <w:rsid w:val="002343A6"/>
    <w:rsid w:val="00235855"/>
    <w:rsid w:val="00242E4B"/>
    <w:rsid w:val="002500BE"/>
    <w:rsid w:val="00252D7E"/>
    <w:rsid w:val="002538A1"/>
    <w:rsid w:val="0025540D"/>
    <w:rsid w:val="002608DE"/>
    <w:rsid w:val="002612BA"/>
    <w:rsid w:val="00266A90"/>
    <w:rsid w:val="00273B1C"/>
    <w:rsid w:val="002819BD"/>
    <w:rsid w:val="002923C0"/>
    <w:rsid w:val="0029358C"/>
    <w:rsid w:val="002B43E3"/>
    <w:rsid w:val="002B5A40"/>
    <w:rsid w:val="002B5C1F"/>
    <w:rsid w:val="002B7B90"/>
    <w:rsid w:val="002C2F7E"/>
    <w:rsid w:val="002C663A"/>
    <w:rsid w:val="002D3A64"/>
    <w:rsid w:val="002D6667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3062"/>
    <w:rsid w:val="00324C47"/>
    <w:rsid w:val="003424F0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87B5A"/>
    <w:rsid w:val="003A0F41"/>
    <w:rsid w:val="003A59E8"/>
    <w:rsid w:val="003B370C"/>
    <w:rsid w:val="003B7283"/>
    <w:rsid w:val="003C34AC"/>
    <w:rsid w:val="003C5597"/>
    <w:rsid w:val="003D046C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4369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1D98"/>
    <w:rsid w:val="004676E2"/>
    <w:rsid w:val="00471BC0"/>
    <w:rsid w:val="00474045"/>
    <w:rsid w:val="0047736D"/>
    <w:rsid w:val="00477BBC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7643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57A25"/>
    <w:rsid w:val="00560DBD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C1ED6"/>
    <w:rsid w:val="005D0EFC"/>
    <w:rsid w:val="005D3BF4"/>
    <w:rsid w:val="005D778C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25423"/>
    <w:rsid w:val="00626E38"/>
    <w:rsid w:val="00634970"/>
    <w:rsid w:val="0064249D"/>
    <w:rsid w:val="006425FC"/>
    <w:rsid w:val="00643E4C"/>
    <w:rsid w:val="00655C2E"/>
    <w:rsid w:val="006647E4"/>
    <w:rsid w:val="00671577"/>
    <w:rsid w:val="00671C0A"/>
    <w:rsid w:val="00673FD9"/>
    <w:rsid w:val="00673FF0"/>
    <w:rsid w:val="006771AC"/>
    <w:rsid w:val="006810AB"/>
    <w:rsid w:val="00682F33"/>
    <w:rsid w:val="00683536"/>
    <w:rsid w:val="006933FE"/>
    <w:rsid w:val="00694E32"/>
    <w:rsid w:val="006965EA"/>
    <w:rsid w:val="006A5EAF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71C1"/>
    <w:rsid w:val="00715049"/>
    <w:rsid w:val="007169FF"/>
    <w:rsid w:val="0072068E"/>
    <w:rsid w:val="007235A2"/>
    <w:rsid w:val="00723C7E"/>
    <w:rsid w:val="00727E09"/>
    <w:rsid w:val="007317E7"/>
    <w:rsid w:val="0073198A"/>
    <w:rsid w:val="007331A1"/>
    <w:rsid w:val="007355EB"/>
    <w:rsid w:val="00741EEA"/>
    <w:rsid w:val="00750536"/>
    <w:rsid w:val="00756B4E"/>
    <w:rsid w:val="0075728B"/>
    <w:rsid w:val="00760AA6"/>
    <w:rsid w:val="00761FEB"/>
    <w:rsid w:val="007708DE"/>
    <w:rsid w:val="00773377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47AB8"/>
    <w:rsid w:val="00947E87"/>
    <w:rsid w:val="00952B82"/>
    <w:rsid w:val="00961AD4"/>
    <w:rsid w:val="009656A8"/>
    <w:rsid w:val="00971B20"/>
    <w:rsid w:val="009865D7"/>
    <w:rsid w:val="00990A5D"/>
    <w:rsid w:val="00997B16"/>
    <w:rsid w:val="009A1FDB"/>
    <w:rsid w:val="009A5905"/>
    <w:rsid w:val="009A69DD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0564"/>
    <w:rsid w:val="00BE1622"/>
    <w:rsid w:val="00BE1DDF"/>
    <w:rsid w:val="00BF214C"/>
    <w:rsid w:val="00BF47D7"/>
    <w:rsid w:val="00BF6E17"/>
    <w:rsid w:val="00C04730"/>
    <w:rsid w:val="00C04C46"/>
    <w:rsid w:val="00C0606C"/>
    <w:rsid w:val="00C0738A"/>
    <w:rsid w:val="00C15A00"/>
    <w:rsid w:val="00C22D97"/>
    <w:rsid w:val="00C25FA7"/>
    <w:rsid w:val="00C33F71"/>
    <w:rsid w:val="00C3526B"/>
    <w:rsid w:val="00C377F3"/>
    <w:rsid w:val="00C41A80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274FC"/>
    <w:rsid w:val="00D32262"/>
    <w:rsid w:val="00D32652"/>
    <w:rsid w:val="00D4083D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26FA"/>
    <w:rsid w:val="00E35CA9"/>
    <w:rsid w:val="00E35F12"/>
    <w:rsid w:val="00E367E4"/>
    <w:rsid w:val="00E444F6"/>
    <w:rsid w:val="00E47701"/>
    <w:rsid w:val="00E55949"/>
    <w:rsid w:val="00E56424"/>
    <w:rsid w:val="00E65C36"/>
    <w:rsid w:val="00E71D15"/>
    <w:rsid w:val="00E768E6"/>
    <w:rsid w:val="00E834AF"/>
    <w:rsid w:val="00E943E3"/>
    <w:rsid w:val="00E96895"/>
    <w:rsid w:val="00E977BC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3E0F13-68F8-4EB8-BA45-007E78EC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BBC"/>
    <w:rPr>
      <w:rFonts w:ascii="Arial Narrow" w:hAnsi="Arial Narrow" w:cs="Arial Narrow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477BB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77BB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77BBC"/>
  </w:style>
  <w:style w:type="table" w:styleId="TableGrid">
    <w:name w:val="Table Grid"/>
    <w:basedOn w:val="TableNormal"/>
    <w:rsid w:val="00477B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