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AD6" w:rsidRPr="00585A71" w:rsidRDefault="00D67AD6" w:rsidP="00D67AD6">
      <w:pPr>
        <w:pStyle w:val="Akti"/>
        <w:keepNext w:val="0"/>
        <w:rPr>
          <w:sz w:val="21"/>
          <w:szCs w:val="21"/>
        </w:rPr>
      </w:pPr>
      <w:bookmarkStart w:id="0" w:name="_GoBack"/>
      <w:bookmarkEnd w:id="0"/>
      <w:r w:rsidRPr="00585A71">
        <w:rPr>
          <w:sz w:val="21"/>
          <w:szCs w:val="21"/>
        </w:rPr>
        <w:t>Udhëzim</w:t>
      </w:r>
    </w:p>
    <w:p w:rsidR="00D67AD6" w:rsidRPr="00585A71" w:rsidRDefault="00D67AD6" w:rsidP="00D67AD6">
      <w:pPr>
        <w:pStyle w:val="NumriData"/>
        <w:keepNext w:val="0"/>
        <w:rPr>
          <w:sz w:val="21"/>
          <w:szCs w:val="21"/>
        </w:rPr>
      </w:pPr>
      <w:r w:rsidRPr="00585A71">
        <w:rPr>
          <w:sz w:val="21"/>
          <w:szCs w:val="21"/>
        </w:rPr>
        <w:t>Nr.15, datë 16.2.2009</w:t>
      </w:r>
    </w:p>
    <w:p w:rsidR="00D67AD6" w:rsidRPr="00585A71" w:rsidRDefault="00D67AD6" w:rsidP="00D67AD6">
      <w:pPr>
        <w:pStyle w:val="Paragrafi0"/>
        <w:rPr>
          <w:sz w:val="21"/>
          <w:szCs w:val="21"/>
        </w:rPr>
      </w:pPr>
    </w:p>
    <w:p w:rsidR="00D67AD6" w:rsidRPr="00585A71" w:rsidRDefault="00D67AD6" w:rsidP="00D67AD6">
      <w:pPr>
        <w:pStyle w:val="Titulli0"/>
        <w:keepNext w:val="0"/>
        <w:rPr>
          <w:sz w:val="21"/>
          <w:szCs w:val="21"/>
        </w:rPr>
      </w:pPr>
      <w:r w:rsidRPr="00585A71">
        <w:rPr>
          <w:sz w:val="21"/>
          <w:szCs w:val="21"/>
        </w:rPr>
        <w:t>Për parandalimin e pastrimit të parave dhe luftës për financimin e terrorizmit në sistemin doganor</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Mbështetur në pikën 4 të nenit 102 të Kushtetutës, dhe të nenit 28 pika 3 germa “b” të ligjit nr.9917, datë 19.5.2008 “Për parandalimin e pastrimit të parave dhe financimit të terrorizmit”, ligjit nr.8449, datë 27.1.1999 “Kodi Doganor i Republikës së Shqipërisë“, i ndryshuar, Ministri i Financave</w:t>
      </w:r>
    </w:p>
    <w:p w:rsidR="00D67AD6" w:rsidRPr="00585A71" w:rsidRDefault="00D67AD6" w:rsidP="00D67AD6">
      <w:pPr>
        <w:pStyle w:val="Paragrafi0"/>
        <w:rPr>
          <w:sz w:val="21"/>
          <w:szCs w:val="21"/>
        </w:rPr>
      </w:pPr>
    </w:p>
    <w:p w:rsidR="00D67AD6" w:rsidRPr="00585A71" w:rsidRDefault="00D67AD6" w:rsidP="00D67AD6">
      <w:pPr>
        <w:pStyle w:val="VENDOSI0"/>
        <w:keepNext w:val="0"/>
        <w:rPr>
          <w:sz w:val="21"/>
          <w:szCs w:val="21"/>
        </w:rPr>
      </w:pPr>
      <w:r w:rsidRPr="00585A71">
        <w:rPr>
          <w:sz w:val="21"/>
          <w:szCs w:val="21"/>
        </w:rPr>
        <w:t>Udhëzon:</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1</w:t>
      </w:r>
    </w:p>
    <w:p w:rsidR="00D67AD6" w:rsidRPr="00585A71" w:rsidRDefault="00D67AD6" w:rsidP="00D67AD6">
      <w:pPr>
        <w:pStyle w:val="NeniTitull"/>
        <w:keepNext w:val="0"/>
        <w:rPr>
          <w:sz w:val="21"/>
          <w:szCs w:val="21"/>
        </w:rPr>
      </w:pPr>
      <w:r w:rsidRPr="00585A71">
        <w:rPr>
          <w:sz w:val="21"/>
          <w:szCs w:val="21"/>
        </w:rPr>
        <w:t>Qëllimi</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Qëllimi i këtij udhëzimi është përcaktimi i mënyrave dhe procedurave të raportimit nga autoritetet doganore, si dhe shkëmbimit të informacionit ndërmjet Drejtorisë së Përgjithshme të Doganave dhe Drejtorisë së Përgjithshme të Parandalimit të Pastrimit të Parave (Autoriteti Përgjegjës).</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2</w:t>
      </w:r>
    </w:p>
    <w:p w:rsidR="00D67AD6" w:rsidRPr="00585A71" w:rsidRDefault="00D67AD6" w:rsidP="00D67AD6">
      <w:pPr>
        <w:pStyle w:val="NeniTitull"/>
        <w:keepNext w:val="0"/>
        <w:rPr>
          <w:sz w:val="21"/>
          <w:szCs w:val="21"/>
        </w:rPr>
      </w:pPr>
      <w:r w:rsidRPr="00585A71">
        <w:rPr>
          <w:sz w:val="21"/>
          <w:szCs w:val="21"/>
        </w:rPr>
        <w:t>Përkufizime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Për qëllim të këtij udhëzimi, dhe në zbatim të ligjit nr.9917, datë 19.5.2008, termat e mëposhtëm kanë këto kuptime:</w:t>
      </w:r>
    </w:p>
    <w:p w:rsidR="00D67AD6" w:rsidRPr="00585A71" w:rsidRDefault="00D67AD6" w:rsidP="00D67AD6">
      <w:pPr>
        <w:pStyle w:val="Paragrafi0"/>
        <w:rPr>
          <w:sz w:val="21"/>
          <w:szCs w:val="21"/>
        </w:rPr>
      </w:pPr>
      <w:r w:rsidRPr="00585A71">
        <w:rPr>
          <w:sz w:val="21"/>
          <w:szCs w:val="21"/>
        </w:rPr>
        <w:t>1. Pastrim parash – qarkullimi dhe riciklimi i parave të cilat burojnë nga vepra penale sikurse dhe ndryshimi, transmetimi, transformimi dhe tjetërsimi i produkteve dhe i pasurive që burojnë nga vepra penale, që synojnë fshehjen e burimit të paligjshëm të origjinës, sipas kuptimit dhe përcaktimit të nenit 287 të Kodit Penal të Republikës së Shqipërisë.</w:t>
      </w:r>
    </w:p>
    <w:p w:rsidR="00D67AD6" w:rsidRPr="00585A71" w:rsidRDefault="00D67AD6" w:rsidP="00D67AD6">
      <w:pPr>
        <w:pStyle w:val="Paragrafi0"/>
        <w:rPr>
          <w:sz w:val="21"/>
          <w:szCs w:val="21"/>
        </w:rPr>
      </w:pPr>
      <w:r w:rsidRPr="00585A71">
        <w:rPr>
          <w:sz w:val="21"/>
          <w:szCs w:val="21"/>
        </w:rPr>
        <w:t>2. Financim i terrorizmit – ka të njëjtin kuptim si në nenet 230/a deri në 230/d të Kodit Penal.</w:t>
      </w:r>
    </w:p>
    <w:p w:rsidR="00D67AD6" w:rsidRPr="00585A71" w:rsidRDefault="00D67AD6" w:rsidP="00D67AD6">
      <w:pPr>
        <w:pStyle w:val="Paragrafi0"/>
        <w:rPr>
          <w:sz w:val="21"/>
          <w:szCs w:val="21"/>
        </w:rPr>
      </w:pPr>
      <w:r w:rsidRPr="00585A71">
        <w:rPr>
          <w:sz w:val="21"/>
          <w:szCs w:val="21"/>
        </w:rPr>
        <w:t>3. Transaksione të dyshimta-çdo transaksion (pavarësisht sasisë), që nga natyra ose karakteri është i pazakontë për aktivitetin e personit, ose që për ndonjë arsye tjetër ngre dyshime për pastrim parash ose financim të terrorizmit.</w:t>
      </w:r>
    </w:p>
    <w:p w:rsidR="00D67AD6" w:rsidRPr="00585A71" w:rsidRDefault="00D67AD6" w:rsidP="00D67AD6">
      <w:pPr>
        <w:pStyle w:val="Paragrafi0"/>
        <w:rPr>
          <w:sz w:val="21"/>
          <w:szCs w:val="21"/>
        </w:rPr>
      </w:pPr>
      <w:r w:rsidRPr="00585A71">
        <w:rPr>
          <w:sz w:val="21"/>
          <w:szCs w:val="21"/>
        </w:rPr>
        <w:t>4. Klient-ashtu siç përcaktohet në nenin 2 të ligjit nr.9917, datë 19.5.2008, është çdo individ, person fizik, person juridik ose përfaqësues ligjor, banues ose jo në Shqipëri, shqiptar ose i huaj, privat ose publik, të cilin duhet ta identifikojë autoriteti doganor.</w:t>
      </w:r>
    </w:p>
    <w:p w:rsidR="00D67AD6" w:rsidRPr="00585A71" w:rsidRDefault="00D67AD6" w:rsidP="00D67AD6">
      <w:pPr>
        <w:pStyle w:val="Paragrafi0"/>
        <w:rPr>
          <w:sz w:val="21"/>
          <w:szCs w:val="21"/>
        </w:rPr>
      </w:pPr>
      <w:r w:rsidRPr="00585A71">
        <w:rPr>
          <w:sz w:val="21"/>
          <w:szCs w:val="21"/>
        </w:rPr>
        <w:t>5. Autoritet përgjegjës-është Drejtoria e Përgjithshme e Parandalimit të Pastrimit të Parave, e cila i raporton drejtpërdrejt Ministrit të Financave dhe shërben si Njësi e Inteligjencës Financiare të Shqipërisë.</w:t>
      </w:r>
    </w:p>
    <w:p w:rsidR="00D67AD6" w:rsidRPr="00585A71" w:rsidRDefault="00D67AD6" w:rsidP="00D67AD6">
      <w:pPr>
        <w:pStyle w:val="Paragrafi0"/>
        <w:rPr>
          <w:sz w:val="21"/>
          <w:szCs w:val="21"/>
        </w:rPr>
      </w:pPr>
      <w:r w:rsidRPr="00585A71">
        <w:rPr>
          <w:sz w:val="21"/>
          <w:szCs w:val="21"/>
        </w:rPr>
        <w:t xml:space="preserve">6. </w:t>
      </w:r>
      <w:smartTag w:uri="urn:schemas-microsoft-com:office:smarttags" w:element="place">
        <w:r w:rsidRPr="00585A71">
          <w:rPr>
            <w:sz w:val="21"/>
            <w:szCs w:val="21"/>
          </w:rPr>
          <w:t>Para</w:t>
        </w:r>
      </w:smartTag>
      <w:r w:rsidRPr="00585A71">
        <w:rPr>
          <w:sz w:val="21"/>
          <w:szCs w:val="21"/>
        </w:rPr>
        <w:t xml:space="preserve"> fizike-për qëllime të këtij udhëzimi “para fizike” janë monedhat (kartëmonedhat dhe monedhat metalike, kombëtare dhe të huaja) në qarkullim.</w:t>
      </w:r>
    </w:p>
    <w:p w:rsidR="00D67AD6" w:rsidRPr="00585A71" w:rsidRDefault="00D67AD6" w:rsidP="00D67AD6">
      <w:pPr>
        <w:pStyle w:val="Paragrafi0"/>
        <w:rPr>
          <w:sz w:val="21"/>
          <w:szCs w:val="21"/>
        </w:rPr>
      </w:pPr>
      <w:r w:rsidRPr="00585A71">
        <w:rPr>
          <w:sz w:val="21"/>
          <w:szCs w:val="21"/>
        </w:rPr>
        <w:t>7. Të ardhura të paligjshme-janë “Produkte të veprës penale” sipas kuptimit të nenit 36, pika 1 shkronja “b” të Kodit Penal.</w:t>
      </w:r>
    </w:p>
    <w:p w:rsidR="00D67AD6" w:rsidRPr="00585A71" w:rsidRDefault="00D67AD6" w:rsidP="00D67AD6">
      <w:pPr>
        <w:pStyle w:val="Paragrafi0"/>
        <w:rPr>
          <w:sz w:val="21"/>
          <w:szCs w:val="21"/>
        </w:rPr>
      </w:pPr>
      <w:r w:rsidRPr="00585A71">
        <w:rPr>
          <w:sz w:val="21"/>
          <w:szCs w:val="21"/>
        </w:rPr>
        <w:t xml:space="preserve">8. Person që hyn ose </w:t>
      </w:r>
      <w:smartTag w:uri="urn:schemas-microsoft-com:office:smarttags" w:element="State">
        <w:r w:rsidRPr="00585A71">
          <w:rPr>
            <w:sz w:val="21"/>
            <w:szCs w:val="21"/>
          </w:rPr>
          <w:t>del</w:t>
        </w:r>
      </w:smartTag>
      <w:r w:rsidRPr="00585A71">
        <w:rPr>
          <w:sz w:val="21"/>
          <w:szCs w:val="21"/>
        </w:rPr>
        <w:t xml:space="preserve"> nga kufiri–është çdo individ, banues ose jo në Shqipëri, që hyn ose </w:t>
      </w:r>
      <w:smartTag w:uri="urn:schemas-microsoft-com:office:smarttags" w:element="place">
        <w:smartTag w:uri="urn:schemas-microsoft-com:office:smarttags" w:element="State">
          <w:r w:rsidRPr="00585A71">
            <w:rPr>
              <w:sz w:val="21"/>
              <w:szCs w:val="21"/>
            </w:rPr>
            <w:t>del</w:t>
          </w:r>
        </w:smartTag>
      </w:smartTag>
      <w:r w:rsidRPr="00585A71">
        <w:rPr>
          <w:sz w:val="21"/>
          <w:szCs w:val="21"/>
        </w:rPr>
        <w:t xml:space="preserve"> nga territori i Republikës së Shqipërisë.</w:t>
      </w:r>
    </w:p>
    <w:p w:rsidR="00D67AD6" w:rsidRPr="00585A71" w:rsidRDefault="00D67AD6" w:rsidP="00D67AD6">
      <w:pPr>
        <w:pStyle w:val="Paragrafi0"/>
        <w:rPr>
          <w:sz w:val="21"/>
          <w:szCs w:val="21"/>
        </w:rPr>
      </w:pPr>
      <w:r w:rsidRPr="00585A71">
        <w:rPr>
          <w:sz w:val="21"/>
          <w:szCs w:val="21"/>
        </w:rPr>
        <w:t>9. Raporti i transportimit të vlerave në kufi (RTVK)-është formulari në aneksin II bashkëlidhur dhe pjesë e këtij udhëzimi, që plotësohet nga çdo person, shqiptar ose i huaj që hyn ose del nga territori i Republikës së Shqipërisë dhe është i detyruar të deklarojë: shumat në të holla, çdo lloj instrumenti të negociueshëm, metalet ose gurët e çmuar, sendet me vlerë dhe objektet antike, duke filluar nga shuma 1 000 000 (një milion) lekë ose kundërvlera e kësaj shume në monedha të tjera të huaja, qëllimin e mbartjes dhe të paraqesë dokumente justifikuese për deklarimin e bërë.</w:t>
      </w:r>
    </w:p>
    <w:p w:rsidR="00D67AD6" w:rsidRPr="00585A71" w:rsidRDefault="00D67AD6" w:rsidP="00D67AD6">
      <w:pPr>
        <w:pStyle w:val="Paragrafi0"/>
        <w:rPr>
          <w:sz w:val="21"/>
          <w:szCs w:val="21"/>
        </w:rPr>
      </w:pPr>
      <w:r w:rsidRPr="00585A71">
        <w:rPr>
          <w:sz w:val="21"/>
          <w:szCs w:val="21"/>
        </w:rPr>
        <w:t>10. Raport i aktivitetit të dyshimtë (RAD)-është formulari në aneksin III që plotësohet për çdo dyshim, sipas instruksioneve bashkëlidhur aneksit, pjesë e këtij udhëzimi. RAD i dërgohet autoritetit përgjegjës. Treguesit e aktiviteteve të dyshimta për autoritetet doganore janë përmbledhur në shtojcën I, bashkëlidhur dhe pjesë të këtij udhëzimi.</w:t>
      </w:r>
    </w:p>
    <w:p w:rsidR="00D67AD6" w:rsidRPr="00585A71" w:rsidRDefault="00D67AD6" w:rsidP="00D67AD6">
      <w:pPr>
        <w:pStyle w:val="Paragrafi0"/>
        <w:rPr>
          <w:sz w:val="21"/>
          <w:szCs w:val="21"/>
        </w:rPr>
      </w:pPr>
      <w:r w:rsidRPr="00585A71">
        <w:rPr>
          <w:sz w:val="21"/>
          <w:szCs w:val="21"/>
        </w:rPr>
        <w:t>11. “Instrumente të negociueshëm të mbajtësit”-janë urdhra të pakushtëzuar ose premtime për të paguar një shumë parash lehtësisht të transferueshme nga një person te tjetri, që përmbush disa kritere të tilla, si: të jenë të nënshkruar nga blerësi ose mbajtësi i tyre, të jenë premtime të garantuara pagesë ose urdhër</w:t>
      </w:r>
      <w:r>
        <w:rPr>
          <w:sz w:val="21"/>
          <w:szCs w:val="21"/>
        </w:rPr>
        <w:t>pagesë</w:t>
      </w:r>
      <w:r w:rsidRPr="00585A71">
        <w:rPr>
          <w:sz w:val="21"/>
          <w:szCs w:val="21"/>
        </w:rPr>
        <w:t xml:space="preserve"> të pakushtëzuara, të jenë të pagueshëm mbajtësit apo sipas urdhrit, me t’u kërkuar apo pas një afati të caktuar kohor. Këtu përfshihen, por nuk kufizohen vetëm në çeqet, notat e premtimit, kambialet, kartat e kreditit dhe çeqet e udhëtarëve.</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3</w:t>
      </w:r>
    </w:p>
    <w:p w:rsidR="00D67AD6" w:rsidRPr="00585A71" w:rsidRDefault="00D67AD6" w:rsidP="00D67AD6">
      <w:pPr>
        <w:pStyle w:val="NeniTitull"/>
        <w:keepNext w:val="0"/>
        <w:rPr>
          <w:sz w:val="21"/>
          <w:szCs w:val="21"/>
        </w:rPr>
      </w:pPr>
      <w:r w:rsidRPr="00585A71">
        <w:rPr>
          <w:sz w:val="21"/>
          <w:szCs w:val="21"/>
        </w:rPr>
        <w:t>Identifikimi i “klientëve”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1.</w:t>
      </w:r>
      <w:r>
        <w:rPr>
          <w:sz w:val="21"/>
          <w:szCs w:val="21"/>
        </w:rPr>
        <w:t xml:space="preserve"> </w:t>
      </w:r>
      <w:r w:rsidRPr="00585A71">
        <w:rPr>
          <w:sz w:val="21"/>
          <w:szCs w:val="21"/>
        </w:rPr>
        <w:t>Autoriteti doganor do të mbajë informacionin e mëposhtëm për klientin:</w:t>
      </w:r>
    </w:p>
    <w:p w:rsidR="00D67AD6" w:rsidRPr="00585A71" w:rsidRDefault="00D67AD6" w:rsidP="00D67AD6">
      <w:pPr>
        <w:pStyle w:val="Paragrafi0"/>
        <w:rPr>
          <w:sz w:val="21"/>
          <w:szCs w:val="21"/>
        </w:rPr>
      </w:pPr>
      <w:r w:rsidRPr="00585A71">
        <w:rPr>
          <w:sz w:val="21"/>
          <w:szCs w:val="21"/>
        </w:rPr>
        <w:t>a) për individët: emrin, atësinë, mbiemrin, datëlindjen, vendlindjen, vendbanimin e përkohshëm dhe të përhershëm, punësimin, llojin dhe numrin e dokumentit të identifikimit, autoritetin që e ka lëshuar;</w:t>
      </w:r>
    </w:p>
    <w:p w:rsidR="00D67AD6" w:rsidRPr="00585A71" w:rsidRDefault="00D67AD6" w:rsidP="00D67AD6">
      <w:pPr>
        <w:pStyle w:val="Paragrafi0"/>
        <w:rPr>
          <w:sz w:val="21"/>
          <w:szCs w:val="21"/>
        </w:rPr>
      </w:pPr>
      <w:r w:rsidRPr="00585A71">
        <w:rPr>
          <w:sz w:val="21"/>
          <w:szCs w:val="21"/>
        </w:rPr>
        <w:t>b) për personat fizikë që zhvillojnë veprimtari fitimprurëse: emrin, mbiemrin, datën e vendimit të regjistrimit në Qendrën Kombëtare të Regjistrimit, NIPT-in dhe adresën;</w:t>
      </w:r>
    </w:p>
    <w:p w:rsidR="00D67AD6" w:rsidRPr="00585A71" w:rsidRDefault="00D67AD6" w:rsidP="00D67AD6">
      <w:pPr>
        <w:pStyle w:val="Paragrafi0"/>
        <w:rPr>
          <w:sz w:val="21"/>
          <w:szCs w:val="21"/>
        </w:rPr>
      </w:pPr>
      <w:r w:rsidRPr="00585A71">
        <w:rPr>
          <w:sz w:val="21"/>
          <w:szCs w:val="21"/>
        </w:rPr>
        <w:t>c) për personat juridikë privatë që zhvillojnë veprimtari fitimprurëse:emrin, datën e vendimit të regjistrimit në Qendrën Kombëtare të Regjistrimit dhe adresën;</w:t>
      </w:r>
    </w:p>
    <w:p w:rsidR="00D67AD6" w:rsidRPr="00585A71" w:rsidRDefault="00D67AD6" w:rsidP="00D67AD6">
      <w:pPr>
        <w:pStyle w:val="Paragrafi0"/>
        <w:rPr>
          <w:sz w:val="21"/>
          <w:szCs w:val="21"/>
        </w:rPr>
      </w:pPr>
      <w:r w:rsidRPr="00585A71">
        <w:rPr>
          <w:sz w:val="21"/>
          <w:szCs w:val="21"/>
        </w:rPr>
        <w:t>d) për personat juridikë privatë që nuk zhvillojnë veprimtari fitimprurëse:emrin, numrin dhe datën e vendimit të gjykatës në lidhje me regjistrimin si person juridik, NIPT-in, selinë e përhershme, si dhe natyrën e veprimtarisë së tyre;</w:t>
      </w:r>
    </w:p>
    <w:p w:rsidR="00D67AD6" w:rsidRPr="00585A71" w:rsidRDefault="00D67AD6" w:rsidP="00D67AD6">
      <w:pPr>
        <w:pStyle w:val="Paragrafi0"/>
        <w:rPr>
          <w:sz w:val="21"/>
          <w:szCs w:val="21"/>
        </w:rPr>
      </w:pPr>
      <w:r w:rsidRPr="00585A71">
        <w:rPr>
          <w:sz w:val="21"/>
          <w:szCs w:val="21"/>
        </w:rPr>
        <w:t>e) për përfaqësuesit ligjorë të klientit: emrin, mbiemrin, datëlindjen, vendlindjen, vendbanimin e përkohshëm dhe të përhershëm, llojin dhe numrin e dokumentit të identifikimit, autoritetin që e ka lëshuar dhe kopjen e aktit të përfaqësimit.</w:t>
      </w:r>
    </w:p>
    <w:p w:rsidR="00D67AD6" w:rsidRPr="00585A71" w:rsidRDefault="00D67AD6" w:rsidP="00D67AD6">
      <w:pPr>
        <w:pStyle w:val="Paragrafi0"/>
        <w:rPr>
          <w:sz w:val="21"/>
          <w:szCs w:val="21"/>
        </w:rPr>
      </w:pPr>
      <w:r w:rsidRPr="00585A71">
        <w:rPr>
          <w:sz w:val="21"/>
          <w:szCs w:val="21"/>
        </w:rPr>
        <w:t>2. Organet doganore pranojnë nga klienti, për të marrë të dhëna për të, sipas përcaktimeve të këtij neni, vetëm dokumentet origjinale ose fotokopje të noterizuara. Për qëllime të këtij udhëzimi, organet doganore mbajnë në dosjen e klientit kopje të vulosura me vulën e tyre, të dokumenteve të paraqitura nga klienti në formën e mësipërme, brenda afatit të vlefshmërisë së tyre.</w:t>
      </w:r>
    </w:p>
    <w:p w:rsidR="00D67AD6" w:rsidRPr="00585A71" w:rsidRDefault="00D67AD6" w:rsidP="00D67AD6">
      <w:pPr>
        <w:pStyle w:val="Paragrafi0"/>
        <w:rPr>
          <w:sz w:val="21"/>
          <w:szCs w:val="21"/>
        </w:rPr>
      </w:pPr>
      <w:r w:rsidRPr="00585A71">
        <w:rPr>
          <w:sz w:val="21"/>
          <w:szCs w:val="21"/>
        </w:rPr>
        <w:t>3. Autoriteti doganor, kur e gjykon të nevojshme, duhet të kërkojë paraqitjen nga klienti të dokumenteve të tjera identifikuese, me qëllim verifikimin e të dhënave të paraqitura prej këtij të fundit.</w:t>
      </w:r>
    </w:p>
    <w:p w:rsidR="00D67AD6" w:rsidRPr="00585A71" w:rsidRDefault="00D67AD6" w:rsidP="00D67AD6">
      <w:pPr>
        <w:pStyle w:val="Paragrafi0"/>
        <w:rPr>
          <w:sz w:val="21"/>
          <w:szCs w:val="21"/>
        </w:rPr>
      </w:pPr>
      <w:r w:rsidRPr="00585A71">
        <w:rPr>
          <w:sz w:val="21"/>
          <w:szCs w:val="21"/>
        </w:rPr>
        <w:t>4. Me qëllim verifikimin e transaksionit, autoriteti doganor i kërkon dhe ruan në dosjen e klientit kopje të dokumentit bankar, që vërteton kryerjen e pagesës, si dhe kopje të faturës apo kontratës së lidhur mes palëve të përfshira në transaksion.</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4</w:t>
      </w:r>
    </w:p>
    <w:p w:rsidR="00D67AD6" w:rsidRPr="00585A71" w:rsidRDefault="00D67AD6" w:rsidP="00D67AD6">
      <w:pPr>
        <w:pStyle w:val="NeniTitull"/>
        <w:keepNext w:val="0"/>
        <w:rPr>
          <w:sz w:val="21"/>
          <w:szCs w:val="21"/>
        </w:rPr>
      </w:pPr>
      <w:r w:rsidRPr="00585A71">
        <w:rPr>
          <w:sz w:val="21"/>
          <w:szCs w:val="21"/>
        </w:rPr>
        <w:t>Raportimi i autoriteteve doganore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1. Organet doganore i raportojnë autoritetit përgjegjës, menjëherë dhe në çdo rast, jo në vonë se 72 orë pas regjistrimit të veprimit, sipas shtojcave në anekset II dhe III për formularin dhe instruksionet bashkëlidhur, për çdo dyshim, sinjalizim, njoftim ose të dhëna, që kanë të bëjnë me pastrimin e parave dhe/ose financimin e terrorizmit.</w:t>
      </w:r>
    </w:p>
    <w:p w:rsidR="00D67AD6" w:rsidRPr="00585A71" w:rsidRDefault="00D67AD6" w:rsidP="00D67AD6">
      <w:pPr>
        <w:pStyle w:val="Paragrafi0"/>
        <w:rPr>
          <w:sz w:val="21"/>
          <w:szCs w:val="21"/>
        </w:rPr>
      </w:pPr>
      <w:r w:rsidRPr="00585A71">
        <w:rPr>
          <w:sz w:val="21"/>
          <w:szCs w:val="21"/>
        </w:rPr>
        <w:t xml:space="preserve">2. Organet doganore i raportojnë autoritetit përgjegjës, çdo 15 ditë pune, sipas shtojcave në aneksin II për formularin dhe instruksionet bashkëlidhur, për të gjitha rastet e deklarimeve të transportit të monedhës </w:t>
      </w:r>
      <w:r w:rsidRPr="00585A71">
        <w:rPr>
          <w:i/>
          <w:sz w:val="21"/>
          <w:szCs w:val="21"/>
        </w:rPr>
        <w:t>cash</w:t>
      </w:r>
      <w:r w:rsidRPr="00585A71">
        <w:rPr>
          <w:sz w:val="21"/>
          <w:szCs w:val="21"/>
        </w:rPr>
        <w:t xml:space="preserve"> në hyrje apo dalje të kufirit të territorit të Republikës së Shqipërisë.</w:t>
      </w:r>
    </w:p>
    <w:p w:rsidR="00D67AD6" w:rsidRDefault="00D67AD6" w:rsidP="00D67AD6">
      <w:pPr>
        <w:pStyle w:val="Paragrafi0"/>
        <w:rPr>
          <w:sz w:val="21"/>
          <w:szCs w:val="21"/>
        </w:rPr>
      </w:pPr>
      <w:r w:rsidRPr="00585A71">
        <w:rPr>
          <w:sz w:val="21"/>
          <w:szCs w:val="21"/>
        </w:rPr>
        <w:t>3. Formularët e raportimeve të rasteve të dyshimta do të shoqërohen bashkëlidhur shkresës shoqëruese me të gjithë dokumentacionin mbi transaksionin e kryer dhe klientin që kryen transaksionin.</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5</w:t>
      </w:r>
    </w:p>
    <w:p w:rsidR="00D67AD6" w:rsidRPr="00585A71" w:rsidRDefault="00D67AD6" w:rsidP="00D67AD6">
      <w:pPr>
        <w:pStyle w:val="NeniTitull"/>
        <w:keepNext w:val="0"/>
        <w:rPr>
          <w:sz w:val="21"/>
          <w:szCs w:val="21"/>
        </w:rPr>
      </w:pPr>
      <w:r w:rsidRPr="00585A71">
        <w:rPr>
          <w:sz w:val="21"/>
          <w:szCs w:val="21"/>
        </w:rPr>
        <w:t>Masat parandaluese të ndërmarra nga organet doganore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1. Organet doganore zbatojnë kërkesat e nenit 11 të ligjit nr.9917, datë 19.5.2008 “Për parandalimin e pastrimit të parave dhe financimit të terrorizmit”.</w:t>
      </w:r>
    </w:p>
    <w:p w:rsidR="00D67AD6" w:rsidRPr="00585A71" w:rsidRDefault="00D67AD6" w:rsidP="00D67AD6">
      <w:pPr>
        <w:pStyle w:val="Paragrafi0"/>
        <w:rPr>
          <w:sz w:val="21"/>
          <w:szCs w:val="21"/>
        </w:rPr>
      </w:pPr>
      <w:r w:rsidRPr="00585A71">
        <w:rPr>
          <w:sz w:val="21"/>
          <w:szCs w:val="21"/>
        </w:rPr>
        <w:t>2. Autoritetet doganore duhet të krijojnë një sistem të centralizuar përgjegjës për grumbullimin dhe analizimin e të dhënave. Për këtë qëllim, Drejtoria e Përgjithshme e Doganave duhet të krijojë një njësi qendrore, përgjegjëse për identifikimin dhe mbledhjen e transaksioneve të dyshimta. Drejtori i Drejtorisë së Përgjithshme të Doganave do të caktojë një person me pozitë drejtuese për ta drejtuar këtë njësi.</w:t>
      </w:r>
    </w:p>
    <w:p w:rsidR="00D67AD6" w:rsidRPr="00585A71" w:rsidRDefault="00D67AD6" w:rsidP="00D67AD6">
      <w:pPr>
        <w:pStyle w:val="Paragrafi0"/>
        <w:rPr>
          <w:sz w:val="21"/>
          <w:szCs w:val="21"/>
        </w:rPr>
      </w:pPr>
      <w:r w:rsidRPr="00585A71">
        <w:rPr>
          <w:sz w:val="21"/>
          <w:szCs w:val="21"/>
        </w:rPr>
        <w:t>3. Njësia qendrore ka këto kompetenca dhe detyra:</w:t>
      </w:r>
    </w:p>
    <w:p w:rsidR="00D67AD6" w:rsidRPr="00585A71" w:rsidRDefault="00D67AD6" w:rsidP="00D67AD6">
      <w:pPr>
        <w:pStyle w:val="Paragrafi0"/>
        <w:rPr>
          <w:sz w:val="21"/>
          <w:szCs w:val="21"/>
        </w:rPr>
      </w:pPr>
      <w:r w:rsidRPr="00585A71">
        <w:rPr>
          <w:sz w:val="21"/>
          <w:szCs w:val="21"/>
        </w:rPr>
        <w:t>a) do të caktojë një person në zyrën qendrore dhe në çdo degë, që të shërbejë si person kontakti për autoritetin përgjegjës;</w:t>
      </w:r>
    </w:p>
    <w:p w:rsidR="00D67AD6" w:rsidRPr="00585A71" w:rsidRDefault="00D67AD6" w:rsidP="00D67AD6">
      <w:pPr>
        <w:pStyle w:val="Paragrafi0"/>
        <w:rPr>
          <w:sz w:val="21"/>
          <w:szCs w:val="21"/>
        </w:rPr>
      </w:pPr>
      <w:r w:rsidRPr="00585A71">
        <w:rPr>
          <w:sz w:val="21"/>
          <w:szCs w:val="21"/>
        </w:rPr>
        <w:t>b) do të organizojë procesin e monitorimit dhe do të sigurojë kryerjen e detyrave të përcaktuara nga ligji për parandalimin e pastrimit të parave dhe luftës kundër financimit të terrorizmit;</w:t>
      </w:r>
    </w:p>
    <w:p w:rsidR="00D67AD6" w:rsidRPr="00585A71" w:rsidRDefault="00D67AD6" w:rsidP="00D67AD6">
      <w:pPr>
        <w:pStyle w:val="Paragrafi0"/>
        <w:rPr>
          <w:sz w:val="21"/>
          <w:szCs w:val="21"/>
        </w:rPr>
      </w:pPr>
      <w:r w:rsidRPr="00585A71">
        <w:rPr>
          <w:sz w:val="21"/>
          <w:szCs w:val="21"/>
        </w:rPr>
        <w:t>c) do të analizojë çdo transaksion që është identifikuar si i dyshimtë dhe do të përcaktojë nëse ai/ajo beson se është i dyshimtë sipas ligjit dhe këtij udhëzimi;</w:t>
      </w:r>
    </w:p>
    <w:p w:rsidR="00D67AD6" w:rsidRPr="00585A71" w:rsidRDefault="00D67AD6" w:rsidP="00D67AD6">
      <w:pPr>
        <w:pStyle w:val="Paragrafi0"/>
        <w:rPr>
          <w:sz w:val="21"/>
          <w:szCs w:val="21"/>
        </w:rPr>
      </w:pPr>
      <w:r w:rsidRPr="00585A71">
        <w:rPr>
          <w:sz w:val="21"/>
          <w:szCs w:val="21"/>
        </w:rPr>
        <w:t>d) nëse informacioni është përcaktuar si i dyshimtë, kreu i njësisë do t’ia nisë informacionin autoritetit përgjegjës pas autorizimit të dhënë nga Drejtori i Përgjithshëm apo personi i ngarkuar prej tij;</w:t>
      </w:r>
    </w:p>
    <w:p w:rsidR="00D67AD6" w:rsidRPr="00585A71" w:rsidRDefault="00D67AD6" w:rsidP="00D67AD6">
      <w:pPr>
        <w:pStyle w:val="Paragrafi0"/>
        <w:rPr>
          <w:sz w:val="21"/>
          <w:szCs w:val="21"/>
        </w:rPr>
      </w:pPr>
      <w:r w:rsidRPr="00585A71">
        <w:rPr>
          <w:sz w:val="21"/>
          <w:szCs w:val="21"/>
        </w:rPr>
        <w:t>e) do të konsultohet me punonjës të tjerë të Drejtorisë së Përgjithshme të Doganave për rrugët e identifikimit të transaksioneve të dyshimta;</w:t>
      </w:r>
    </w:p>
    <w:p w:rsidR="00D67AD6" w:rsidRPr="00585A71" w:rsidRDefault="00D67AD6" w:rsidP="00D67AD6">
      <w:pPr>
        <w:pStyle w:val="Paragrafi0"/>
        <w:rPr>
          <w:sz w:val="21"/>
          <w:szCs w:val="21"/>
        </w:rPr>
      </w:pPr>
      <w:r w:rsidRPr="00585A71">
        <w:rPr>
          <w:sz w:val="21"/>
          <w:szCs w:val="21"/>
        </w:rPr>
        <w:t xml:space="preserve">f) do të organizojë trajnim special për Drejtorinë e Përgjithshme të Doganave për të qenë të vetëdijshëm për ligjet dhe politikat që lidhen me pastrimin e parave dhe financimin e terrorizmit; </w:t>
      </w:r>
      <w:r>
        <w:rPr>
          <w:sz w:val="21"/>
          <w:szCs w:val="21"/>
        </w:rPr>
        <w:t>të ket</w:t>
      </w:r>
      <w:r w:rsidRPr="00585A71">
        <w:rPr>
          <w:sz w:val="21"/>
          <w:szCs w:val="21"/>
        </w:rPr>
        <w:t>ë shprehitë e nevojshme për të kontrolluar transaksionet për të zbuluar pastrimin e parave dhe financimin e terrorizmit; të jetë e vedëdijshme për kërkesat për raportin dhe mënyrën e përgatitjes së një raporti; të jetë e vetëdijshme për vigjilencën e zgjeruar ndaj klientit, si dhe kategoritë me risk të klientëve;</w:t>
      </w:r>
    </w:p>
    <w:p w:rsidR="00D67AD6" w:rsidRPr="00585A71" w:rsidRDefault="00D67AD6" w:rsidP="00D67AD6">
      <w:pPr>
        <w:pStyle w:val="Paragrafi0"/>
        <w:rPr>
          <w:sz w:val="21"/>
          <w:szCs w:val="21"/>
        </w:rPr>
      </w:pPr>
      <w:r w:rsidRPr="00585A71">
        <w:rPr>
          <w:sz w:val="21"/>
          <w:szCs w:val="21"/>
        </w:rPr>
        <w:t>g) do të përgatisë raport me shkrim të paktën një herë në vit për procesin e monitorimit (duke përfshirë numrin e raporteve të dyshimta të identifikuara) dhe do t’ia dorëzojë atë Drejtorit të Përgjithshëm të Doganave;</w:t>
      </w:r>
    </w:p>
    <w:p w:rsidR="00D67AD6" w:rsidRPr="00585A71" w:rsidRDefault="00D67AD6" w:rsidP="00D67AD6">
      <w:pPr>
        <w:pStyle w:val="Paragrafi0"/>
        <w:rPr>
          <w:sz w:val="21"/>
          <w:szCs w:val="21"/>
        </w:rPr>
      </w:pPr>
      <w:r w:rsidRPr="00585A71">
        <w:rPr>
          <w:sz w:val="21"/>
          <w:szCs w:val="21"/>
        </w:rPr>
        <w:t>h) do të monitorojë tatimpaguesit dhe transaksionet e referuara tek autoriteti përgjegjës dhe do t’ia komunikojë këtë dy herë në vit, përmes Drejtorit të Përgjithshëm të Doganave, autoritetit përgjegjës.</w:t>
      </w:r>
    </w:p>
    <w:p w:rsidR="00D67AD6" w:rsidRPr="00585A71" w:rsidRDefault="00D67AD6" w:rsidP="00D67AD6">
      <w:pPr>
        <w:pStyle w:val="Paragrafi0"/>
        <w:rPr>
          <w:sz w:val="21"/>
          <w:szCs w:val="21"/>
        </w:rPr>
      </w:pPr>
      <w:r w:rsidRPr="00585A71">
        <w:rPr>
          <w:sz w:val="21"/>
          <w:szCs w:val="21"/>
        </w:rPr>
        <w:t>4. Drejtuesit dhe punonjësve të njësisë qendrore duhet t’u jepet autoritet për të marrë çdo informacion të nevojshëm për të përmbushur funksionet e tyre. Atyre do t’u kërkohet që të mbajnë konfidenciale natyrën e aktiviteteve të tyre.</w:t>
      </w:r>
    </w:p>
    <w:p w:rsidR="00D67AD6" w:rsidRPr="00585A71" w:rsidRDefault="00D67AD6" w:rsidP="00D67AD6">
      <w:pPr>
        <w:pStyle w:val="Paragrafi0"/>
        <w:rPr>
          <w:sz w:val="21"/>
          <w:szCs w:val="21"/>
        </w:rPr>
      </w:pPr>
      <w:r w:rsidRPr="00585A71">
        <w:rPr>
          <w:sz w:val="21"/>
          <w:szCs w:val="21"/>
        </w:rPr>
        <w:t>5. Drejtuesi i njësisë qendrore do të raportojë vetëm te Drejtori i Përgjithshëm i Doganave.</w:t>
      </w:r>
    </w:p>
    <w:p w:rsidR="00D67AD6" w:rsidRPr="00585A71" w:rsidRDefault="00D67AD6" w:rsidP="00D67AD6">
      <w:pPr>
        <w:pStyle w:val="Paragrafi0"/>
        <w:rPr>
          <w:sz w:val="21"/>
          <w:szCs w:val="21"/>
        </w:rPr>
      </w:pPr>
      <w:r w:rsidRPr="00585A71">
        <w:rPr>
          <w:sz w:val="21"/>
          <w:szCs w:val="21"/>
        </w:rPr>
        <w:t>6. Drejtori i Përgjithshëm i Doganave duhet të ngarkojë kontrollin e brendshëm për të kontrolluar përputhshmërinë e veprimtarisë së njësisë qendrore mbi detyrimet e këtij udhëzimi.</w:t>
      </w:r>
    </w:p>
    <w:p w:rsidR="00D67AD6" w:rsidRPr="00585A71" w:rsidRDefault="00D67AD6" w:rsidP="00D67AD6">
      <w:pPr>
        <w:pStyle w:val="Paragrafi0"/>
        <w:rPr>
          <w:sz w:val="21"/>
          <w:szCs w:val="21"/>
        </w:rPr>
      </w:pPr>
      <w:r w:rsidRPr="00585A71">
        <w:rPr>
          <w:sz w:val="21"/>
          <w:szCs w:val="21"/>
        </w:rPr>
        <w:t>7. Drejtori i Përgjithshëm i Doganave nxjerr rregullore mbi mënyrën e organizimit dhe funksionimit të njësisë qendrore, si dhe format e bashkëpunimit të kësaj njësie me strukturat e tjera të administratës doganore, në zbatim të ligjit nr.9917, datë 19.5.2008.</w:t>
      </w:r>
    </w:p>
    <w:p w:rsidR="00D67AD6" w:rsidRPr="00585A71" w:rsidRDefault="00D67AD6" w:rsidP="00D67AD6">
      <w:pPr>
        <w:pStyle w:val="Paragrafi0"/>
        <w:ind w:firstLine="0"/>
        <w:rPr>
          <w:sz w:val="21"/>
          <w:szCs w:val="21"/>
        </w:rPr>
      </w:pPr>
    </w:p>
    <w:p w:rsidR="00D67AD6" w:rsidRDefault="00D67AD6" w:rsidP="00D67AD6">
      <w:pPr>
        <w:pStyle w:val="NeniNr"/>
        <w:keepNext w:val="0"/>
        <w:rPr>
          <w:sz w:val="21"/>
          <w:szCs w:val="21"/>
        </w:rPr>
      </w:pPr>
    </w:p>
    <w:p w:rsidR="00D67AD6" w:rsidRPr="00585A71" w:rsidRDefault="00D67AD6" w:rsidP="00D67AD6">
      <w:pPr>
        <w:pStyle w:val="NeniNr"/>
        <w:keepNext w:val="0"/>
        <w:rPr>
          <w:sz w:val="21"/>
          <w:szCs w:val="21"/>
        </w:rPr>
      </w:pPr>
      <w:r w:rsidRPr="00585A71">
        <w:rPr>
          <w:sz w:val="21"/>
          <w:szCs w:val="21"/>
        </w:rPr>
        <w:t>Neni 6</w:t>
      </w:r>
    </w:p>
    <w:p w:rsidR="00D67AD6" w:rsidRPr="00585A71" w:rsidRDefault="00D67AD6" w:rsidP="00D67AD6">
      <w:pPr>
        <w:pStyle w:val="NeniTitull"/>
        <w:keepNext w:val="0"/>
        <w:rPr>
          <w:sz w:val="21"/>
          <w:szCs w:val="21"/>
        </w:rPr>
      </w:pPr>
      <w:r w:rsidRPr="00585A71">
        <w:rPr>
          <w:sz w:val="21"/>
          <w:szCs w:val="21"/>
        </w:rPr>
        <w:t>Shkëmbimi i informacionit</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1. Informacioni i shkëmbyer ndërmjet të dy institucioneve kryhet mbi bazat e konfidencialitetit reciprok.</w:t>
      </w:r>
    </w:p>
    <w:p w:rsidR="00D67AD6" w:rsidRPr="00585A71" w:rsidRDefault="00D67AD6" w:rsidP="00D67AD6">
      <w:pPr>
        <w:pStyle w:val="Paragrafi0"/>
        <w:rPr>
          <w:sz w:val="21"/>
          <w:szCs w:val="21"/>
        </w:rPr>
      </w:pPr>
      <w:r w:rsidRPr="00585A71">
        <w:rPr>
          <w:sz w:val="21"/>
          <w:szCs w:val="21"/>
        </w:rPr>
        <w:t>2. Organet doganore duhet t’u kthejnë përgjigje kërkesave të autoritetit përgjegjës brenda dhe jo më vonë se 15 ditëve nga marrja e kërkesës për informacion.</w:t>
      </w:r>
    </w:p>
    <w:p w:rsidR="00D67AD6" w:rsidRPr="00585A71" w:rsidRDefault="00D67AD6" w:rsidP="00D67AD6">
      <w:pPr>
        <w:pStyle w:val="Paragrafi0"/>
        <w:rPr>
          <w:sz w:val="21"/>
          <w:szCs w:val="21"/>
        </w:rPr>
      </w:pPr>
      <w:r w:rsidRPr="00585A71">
        <w:rPr>
          <w:sz w:val="21"/>
          <w:szCs w:val="21"/>
        </w:rPr>
        <w:t>3. Në rastet urgjente, kur ka arsye të bazuar për pastrim parash ose financim terrorizmi, dhe besohet se ka nevojë urgjente për informacion nga Drejtoria e Përgjithshme e Doganave, personi i kontaktit të autoritetit përgjegjës i bën kërkesë verbale personit të kontaktit në Drejtorinë e Përgjithshme të Doganave. Kërkesa duhet të dokumentohet brenda tri ditëve zyrtarisht në formë të shkruar, në adresë të Drejtorisë së Përgjithshme të Doganave. Informacioni i kërkuar verbalisht do t’i vihet në dispozicion autoritetit përgjegjës nga organet doganore brenda 48 orëve.</w:t>
      </w:r>
    </w:p>
    <w:p w:rsidR="00D67AD6" w:rsidRPr="00585A71" w:rsidRDefault="00D67AD6" w:rsidP="00D67AD6">
      <w:pPr>
        <w:pStyle w:val="Paragrafi0"/>
        <w:rPr>
          <w:sz w:val="21"/>
          <w:szCs w:val="21"/>
        </w:rPr>
      </w:pPr>
      <w:r w:rsidRPr="00585A71">
        <w:rPr>
          <w:sz w:val="21"/>
          <w:szCs w:val="21"/>
        </w:rPr>
        <w:t>4. Kur autoriteti përgjegjës ka bllokuar ose përgatitet të bllokojë një transaksion për 72 orë dhe kërkon informacion nga Drejtoria e Përgjithshme e Doganave, ky informacion duhet t’i vihet në dispozicion brenda 48 orëve. Kjo kërkesë mund të bëhet me shkrim ose verbalisht. Çdo kërkesë verbalisht do të dokumentohet me shkrim brenda tri ditësh pune.</w:t>
      </w:r>
    </w:p>
    <w:p w:rsidR="00D67AD6" w:rsidRDefault="00D67AD6" w:rsidP="00D67AD6">
      <w:pPr>
        <w:pStyle w:val="Paragrafi0"/>
        <w:rPr>
          <w:sz w:val="21"/>
          <w:szCs w:val="21"/>
        </w:rPr>
      </w:pPr>
      <w:r w:rsidRPr="00585A71">
        <w:rPr>
          <w:sz w:val="21"/>
          <w:szCs w:val="21"/>
        </w:rPr>
        <w:t>5. Autoriteti përgjegjës duhet të kthejë përgjigje për kërkesat nga ana e organeve doganore jo më vonë se 15 ditë nga marrja e kërkesës për informacion. Në raste urgjente kërkesa bëhet verbalisht nga personat përgjegjës dhe dokumentohet me shkrim brenda tri ditëve.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6. Nëse për arsye objektive kërkohet shtyrje e afatit në kthimin e përgjigjeve, kjo mund të kërkohet verbalisht nga personat e kontaktit duke argumentuar edhe arsyet si dhe të dokumentohet me shkresë.</w:t>
      </w:r>
    </w:p>
    <w:p w:rsidR="00D67AD6" w:rsidRPr="00585A71" w:rsidRDefault="00D67AD6" w:rsidP="00D67AD6">
      <w:pPr>
        <w:pStyle w:val="Paragrafi0"/>
        <w:rPr>
          <w:sz w:val="21"/>
          <w:szCs w:val="21"/>
        </w:rPr>
      </w:pPr>
      <w:r w:rsidRPr="00585A71">
        <w:rPr>
          <w:sz w:val="21"/>
          <w:szCs w:val="21"/>
        </w:rPr>
        <w:t>Në raste mosmarrëveshjesh, çështja zgjidhet nga titullari i Drejtorisë së Përgjithshme të Doganave dhe ai i autoritetit përgjegjës, dhe më pas nga Ministri i Financave.</w:t>
      </w:r>
    </w:p>
    <w:p w:rsidR="00D67AD6" w:rsidRPr="00585A71" w:rsidRDefault="00D67AD6" w:rsidP="00D67AD6">
      <w:pPr>
        <w:pStyle w:val="Paragrafi0"/>
        <w:rPr>
          <w:sz w:val="21"/>
          <w:szCs w:val="21"/>
        </w:rPr>
      </w:pPr>
      <w:r w:rsidRPr="00585A71">
        <w:rPr>
          <w:sz w:val="21"/>
          <w:szCs w:val="21"/>
        </w:rPr>
        <w:t>7. Drejtoria e Përgjithshme e Doganave, në zbatim të nenit 22 germa b të ligjit nr.9917, i ofron akses në bazën e të dhënave, autoritetit përgjegjës (DPPPP).</w:t>
      </w:r>
    </w:p>
    <w:p w:rsidR="00D67AD6" w:rsidRPr="00585A71" w:rsidRDefault="00D67AD6" w:rsidP="00D67AD6">
      <w:pPr>
        <w:pStyle w:val="Paragrafi0"/>
        <w:rPr>
          <w:sz w:val="21"/>
          <w:szCs w:val="21"/>
        </w:rPr>
      </w:pPr>
      <w:r w:rsidRPr="00585A71">
        <w:rPr>
          <w:sz w:val="21"/>
          <w:szCs w:val="21"/>
        </w:rPr>
        <w:t>Modalitetet dhe specifikimet teknike në funksion të aksesit të DPPPP-së në bazën e të dhënave të DPD-së përcaktohen në aktmarrëveshjen e miratuar për këtë qëllim.</w:t>
      </w:r>
    </w:p>
    <w:p w:rsidR="00D67AD6" w:rsidRPr="00585A71" w:rsidRDefault="00D67AD6" w:rsidP="00D67AD6">
      <w:pPr>
        <w:pStyle w:val="Paragrafi0"/>
        <w:rPr>
          <w:sz w:val="21"/>
          <w:szCs w:val="21"/>
        </w:rPr>
      </w:pPr>
      <w:r w:rsidRPr="00585A71">
        <w:rPr>
          <w:sz w:val="21"/>
          <w:szCs w:val="21"/>
        </w:rPr>
        <w:t>Ky akses duhet të jetë i aplikueshëm brenda dy muajve nga hyrja në fuqi e këtij udhëzimi.</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7</w:t>
      </w:r>
    </w:p>
    <w:p w:rsidR="00D67AD6" w:rsidRPr="00585A71" w:rsidRDefault="00D67AD6" w:rsidP="00D67AD6">
      <w:pPr>
        <w:pStyle w:val="NeniTitull"/>
        <w:keepNext w:val="0"/>
        <w:rPr>
          <w:sz w:val="21"/>
          <w:szCs w:val="21"/>
        </w:rPr>
      </w:pPr>
      <w:r w:rsidRPr="00585A71">
        <w:rPr>
          <w:sz w:val="21"/>
          <w:szCs w:val="21"/>
        </w:rPr>
        <w:t>Përgjegjësitë e punonjësit</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1. Punonjësve të Drejtorisë së Përgjithshme të Doganave u ndalohet të informojnë klientin ose çdo person tjetër, në lidhje me procedurat e verifikimit të rasteve të dyshimta, si dhe për çdo raportim tek autoriteti përgjegjës.</w:t>
      </w:r>
    </w:p>
    <w:p w:rsidR="00D67AD6" w:rsidRPr="00585A71" w:rsidRDefault="00D67AD6" w:rsidP="00D67AD6">
      <w:pPr>
        <w:pStyle w:val="Paragrafi0"/>
        <w:rPr>
          <w:sz w:val="21"/>
          <w:szCs w:val="21"/>
        </w:rPr>
      </w:pPr>
      <w:r w:rsidRPr="00585A71">
        <w:rPr>
          <w:sz w:val="21"/>
          <w:szCs w:val="21"/>
        </w:rPr>
        <w:t>2. Punonjësit e Drejtorisë së Përgjithshme të Doganave, që i japin informacion konfidencial autoritetit përgjegjës sipas kërkesave ligjore janë të përjashtuar nga përgjegjësia penale ose administrative.</w:t>
      </w:r>
    </w:p>
    <w:p w:rsidR="00D67AD6" w:rsidRPr="00585A71" w:rsidRDefault="00D67AD6" w:rsidP="00D67AD6">
      <w:pPr>
        <w:pStyle w:val="Paragrafi0"/>
        <w:rPr>
          <w:sz w:val="21"/>
          <w:szCs w:val="21"/>
        </w:rPr>
      </w:pPr>
      <w:r w:rsidRPr="00585A71">
        <w:rPr>
          <w:sz w:val="21"/>
          <w:szCs w:val="21"/>
        </w:rPr>
        <w:t>3. Punonjësit e Drejtorisë së Përgjithshme të Doganave, për raste të shkeljeve dhe moszbatimit të ligjit dhe të këtij udhëzimi, kur ato nuk përbëjnë vepër penale, kanë përgjegjësi administrative dhe ndëshkohen me gjobë nga autoriteti përgjegjës sipas parashikimeve në nenin 27 të ligjit nr.9917, datë 19.5.2008.</w:t>
      </w:r>
    </w:p>
    <w:p w:rsidR="00D67AD6" w:rsidRPr="00585A71" w:rsidRDefault="00D67AD6" w:rsidP="00D67AD6">
      <w:pPr>
        <w:pStyle w:val="Paragrafi0"/>
        <w:rPr>
          <w:sz w:val="21"/>
          <w:szCs w:val="21"/>
        </w:rPr>
      </w:pPr>
    </w:p>
    <w:p w:rsidR="00D67AD6" w:rsidRPr="00585A71" w:rsidRDefault="00D67AD6" w:rsidP="00D67AD6">
      <w:pPr>
        <w:pStyle w:val="NeniNr"/>
        <w:keepNext w:val="0"/>
        <w:rPr>
          <w:sz w:val="21"/>
          <w:szCs w:val="21"/>
        </w:rPr>
      </w:pPr>
      <w:r w:rsidRPr="00585A71">
        <w:rPr>
          <w:sz w:val="21"/>
          <w:szCs w:val="21"/>
        </w:rPr>
        <w:t>Neni 8</w:t>
      </w:r>
    </w:p>
    <w:p w:rsidR="00D67AD6" w:rsidRPr="00585A71" w:rsidRDefault="00D67AD6" w:rsidP="00D67AD6">
      <w:pPr>
        <w:pStyle w:val="NeniTitull"/>
        <w:keepNext w:val="0"/>
        <w:rPr>
          <w:sz w:val="21"/>
          <w:szCs w:val="21"/>
        </w:rPr>
      </w:pPr>
      <w:r w:rsidRPr="00585A71">
        <w:rPr>
          <w:sz w:val="21"/>
          <w:szCs w:val="21"/>
        </w:rPr>
        <w:t>Hyrja në fuqi</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Ky udhëzim hyn në fuqi pas botimit në Fletoren Zyrtare.</w:t>
      </w:r>
    </w:p>
    <w:p w:rsidR="00D67AD6" w:rsidRPr="00585A71" w:rsidRDefault="00D67AD6" w:rsidP="00D67AD6">
      <w:pPr>
        <w:pStyle w:val="Paragrafi0"/>
        <w:rPr>
          <w:sz w:val="21"/>
          <w:szCs w:val="21"/>
        </w:rPr>
      </w:pPr>
    </w:p>
    <w:p w:rsidR="00D67AD6" w:rsidRPr="00585A71" w:rsidRDefault="00D67AD6" w:rsidP="00D67AD6">
      <w:pPr>
        <w:pStyle w:val="Autoriteti"/>
        <w:keepNext w:val="0"/>
        <w:rPr>
          <w:sz w:val="21"/>
          <w:szCs w:val="21"/>
        </w:rPr>
      </w:pPr>
      <w:r w:rsidRPr="00585A71">
        <w:rPr>
          <w:sz w:val="21"/>
          <w:szCs w:val="21"/>
        </w:rPr>
        <w:t>Ministri i Financave</w:t>
      </w:r>
    </w:p>
    <w:p w:rsidR="00D67AD6" w:rsidRPr="00585A71" w:rsidRDefault="00D67AD6" w:rsidP="00D67AD6">
      <w:pPr>
        <w:pStyle w:val="AutoritetiEmer"/>
        <w:rPr>
          <w:sz w:val="21"/>
          <w:szCs w:val="21"/>
        </w:rPr>
      </w:pPr>
      <w:r w:rsidRPr="00585A71">
        <w:rPr>
          <w:sz w:val="21"/>
          <w:szCs w:val="21"/>
        </w:rPr>
        <w:t>Ridvan Bode</w:t>
      </w:r>
    </w:p>
    <w:p w:rsidR="00D67AD6" w:rsidRPr="00585A71" w:rsidRDefault="00D67AD6" w:rsidP="00D67AD6">
      <w:pPr>
        <w:pStyle w:val="AneksiNr"/>
        <w:keepNext w:val="0"/>
        <w:rPr>
          <w:sz w:val="21"/>
          <w:szCs w:val="21"/>
        </w:rPr>
      </w:pPr>
    </w:p>
    <w:p w:rsidR="00D67AD6" w:rsidRPr="00585A71" w:rsidRDefault="00D67AD6" w:rsidP="00D67AD6">
      <w:pPr>
        <w:pStyle w:val="AneksiNr"/>
        <w:keepNext w:val="0"/>
        <w:rPr>
          <w:sz w:val="21"/>
          <w:szCs w:val="21"/>
        </w:rPr>
      </w:pPr>
    </w:p>
    <w:p w:rsidR="00D67AD6" w:rsidRPr="00585A71" w:rsidRDefault="00D67AD6" w:rsidP="00D67AD6">
      <w:pPr>
        <w:pStyle w:val="AneksiNr"/>
        <w:keepNext w:val="0"/>
        <w:rPr>
          <w:sz w:val="21"/>
          <w:szCs w:val="21"/>
        </w:rPr>
      </w:pPr>
      <w:r w:rsidRPr="00585A71">
        <w:rPr>
          <w:sz w:val="21"/>
          <w:szCs w:val="21"/>
        </w:rPr>
        <w:t>Shtojca I</w:t>
      </w:r>
    </w:p>
    <w:p w:rsidR="00D67AD6" w:rsidRPr="00585A71" w:rsidRDefault="00D67AD6" w:rsidP="00D67AD6">
      <w:pPr>
        <w:pStyle w:val="AneksiNr"/>
        <w:keepNext w:val="0"/>
        <w:rPr>
          <w:sz w:val="21"/>
          <w:szCs w:val="21"/>
        </w:rPr>
      </w:pPr>
      <w:r w:rsidRPr="00585A71">
        <w:rPr>
          <w:sz w:val="21"/>
          <w:szCs w:val="21"/>
        </w:rPr>
        <w:t>Tregues të aktivitetit të dyshimtë për shërbimet doganore</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r w:rsidRPr="00585A71">
        <w:rPr>
          <w:sz w:val="21"/>
          <w:szCs w:val="21"/>
        </w:rPr>
        <w:t>Neni 4 (1) i kësaj rregulloreje kërkon që, midis të tjerash, autoriteti doganor të raportojë tek autoriteti përgjegjës, brenda 72 orëve, dyshimet që lidhen me aktivitetin e import/eksportit në juridiksionin e doganave.</w:t>
      </w:r>
    </w:p>
    <w:p w:rsidR="00D67AD6" w:rsidRPr="00585A71" w:rsidRDefault="00D67AD6" w:rsidP="00D67AD6">
      <w:pPr>
        <w:pStyle w:val="Paragrafi0"/>
        <w:rPr>
          <w:sz w:val="21"/>
          <w:szCs w:val="21"/>
        </w:rPr>
      </w:pPr>
      <w:r w:rsidRPr="00585A71">
        <w:rPr>
          <w:sz w:val="21"/>
          <w:szCs w:val="21"/>
        </w:rPr>
        <w:t>Lista e mëposhtme përmban shembuj të llojit të aktivitetit që duhet të shtyjë punonjësin e doganave për të bërë një raport të aktivitetit të dyshimit.</w:t>
      </w:r>
    </w:p>
    <w:p w:rsidR="00D67AD6" w:rsidRPr="00585A71" w:rsidRDefault="00D67AD6" w:rsidP="00D67AD6">
      <w:pPr>
        <w:pStyle w:val="Paragrafi0"/>
        <w:rPr>
          <w:sz w:val="21"/>
          <w:szCs w:val="21"/>
        </w:rPr>
      </w:pPr>
      <w:r w:rsidRPr="00585A71">
        <w:rPr>
          <w:sz w:val="21"/>
          <w:szCs w:val="21"/>
        </w:rPr>
        <w:t>Lista e indikatorëve të pastrimit të parave të ndara në këto grupe:</w:t>
      </w:r>
    </w:p>
    <w:p w:rsidR="00D67AD6" w:rsidRPr="00585A71" w:rsidRDefault="00D67AD6" w:rsidP="00D67AD6">
      <w:pPr>
        <w:pStyle w:val="Paragrafi0"/>
        <w:rPr>
          <w:sz w:val="21"/>
          <w:szCs w:val="21"/>
        </w:rPr>
      </w:pPr>
      <w:r w:rsidRPr="00585A71">
        <w:rPr>
          <w:sz w:val="21"/>
          <w:szCs w:val="21"/>
        </w:rPr>
        <w:t>1. Kontrabanda e valutës.</w:t>
      </w:r>
    </w:p>
    <w:p w:rsidR="00D67AD6" w:rsidRPr="00585A71" w:rsidRDefault="00D67AD6" w:rsidP="00D67AD6">
      <w:pPr>
        <w:pStyle w:val="Paragrafi0"/>
        <w:rPr>
          <w:sz w:val="21"/>
          <w:szCs w:val="21"/>
        </w:rPr>
      </w:pPr>
      <w:r w:rsidRPr="00585A71">
        <w:rPr>
          <w:sz w:val="21"/>
          <w:szCs w:val="21"/>
        </w:rPr>
        <w:t>2. Transaksione të dyshimta të lidhura me sjelljen e klientit/biznesit.</w:t>
      </w:r>
    </w:p>
    <w:p w:rsidR="00D67AD6" w:rsidRPr="00585A71" w:rsidRDefault="00D67AD6" w:rsidP="00D67AD6">
      <w:pPr>
        <w:pStyle w:val="Paragrafi0"/>
        <w:rPr>
          <w:sz w:val="21"/>
          <w:szCs w:val="21"/>
        </w:rPr>
      </w:pPr>
      <w:r w:rsidRPr="00585A71">
        <w:rPr>
          <w:sz w:val="21"/>
          <w:szCs w:val="21"/>
        </w:rPr>
        <w:t>1. Kontrabanda e valutës</w:t>
      </w:r>
    </w:p>
    <w:p w:rsidR="00D67AD6" w:rsidRPr="00585A71" w:rsidRDefault="00D67AD6" w:rsidP="00D67AD6">
      <w:pPr>
        <w:pStyle w:val="Paragrafi0"/>
        <w:rPr>
          <w:sz w:val="21"/>
          <w:szCs w:val="21"/>
        </w:rPr>
      </w:pPr>
      <w:r w:rsidRPr="00585A71">
        <w:rPr>
          <w:sz w:val="21"/>
          <w:szCs w:val="21"/>
        </w:rPr>
        <w:t>- Automjete dhe kamionë: ndarjet dhe ngarkesat e rreme nga ana e udhëtarëve ose e shoferëve;</w:t>
      </w:r>
    </w:p>
    <w:p w:rsidR="00D67AD6" w:rsidRPr="00585A71" w:rsidRDefault="00D67AD6" w:rsidP="00D67AD6">
      <w:pPr>
        <w:pStyle w:val="Paragrafi0"/>
        <w:rPr>
          <w:sz w:val="21"/>
          <w:szCs w:val="21"/>
        </w:rPr>
      </w:pPr>
      <w:r w:rsidRPr="00585A71">
        <w:rPr>
          <w:sz w:val="21"/>
          <w:szCs w:val="21"/>
        </w:rPr>
        <w:t>- Kontenierë oqeanikë me kompartimente ose ngarkesa false;</w:t>
      </w:r>
    </w:p>
    <w:p w:rsidR="00D67AD6" w:rsidRPr="00585A71" w:rsidRDefault="00D67AD6" w:rsidP="00D67AD6">
      <w:pPr>
        <w:pStyle w:val="Paragrafi0"/>
        <w:rPr>
          <w:sz w:val="21"/>
          <w:szCs w:val="21"/>
        </w:rPr>
      </w:pPr>
      <w:r w:rsidRPr="00585A71">
        <w:rPr>
          <w:sz w:val="21"/>
          <w:szCs w:val="21"/>
        </w:rPr>
        <w:t>- Kontrolle të mjeteve fluturuese që kanë treguar për probleme me ngarkesën, bagazhin e udhëtarëve ose të ekuipazhit;</w:t>
      </w:r>
    </w:p>
    <w:p w:rsidR="00D67AD6" w:rsidRPr="00585A71" w:rsidRDefault="00D67AD6" w:rsidP="00D67AD6">
      <w:pPr>
        <w:pStyle w:val="Paragrafi0"/>
        <w:rPr>
          <w:sz w:val="21"/>
          <w:szCs w:val="21"/>
        </w:rPr>
      </w:pPr>
      <w:r w:rsidRPr="00585A71">
        <w:rPr>
          <w:sz w:val="21"/>
          <w:szCs w:val="21"/>
        </w:rPr>
        <w:t>- Bizneset e dërgesës apo të spedicionit ajror të pakontrolluar/të padokumentuar/të parishikuar;</w:t>
      </w:r>
    </w:p>
    <w:p w:rsidR="00D67AD6" w:rsidRPr="00585A71" w:rsidRDefault="00D67AD6" w:rsidP="00D67AD6">
      <w:pPr>
        <w:pStyle w:val="Paragrafi0"/>
        <w:rPr>
          <w:sz w:val="21"/>
          <w:szCs w:val="21"/>
        </w:rPr>
      </w:pPr>
      <w:r w:rsidRPr="00585A71">
        <w:rPr>
          <w:sz w:val="21"/>
          <w:szCs w:val="21"/>
        </w:rPr>
        <w:t>- Individë që tentojnë t’u shmangen kërkesave të raportimit të valutës;</w:t>
      </w:r>
    </w:p>
    <w:p w:rsidR="00D67AD6" w:rsidRPr="00585A71" w:rsidRDefault="00D67AD6" w:rsidP="00D67AD6">
      <w:pPr>
        <w:pStyle w:val="Paragrafi0"/>
        <w:rPr>
          <w:sz w:val="21"/>
          <w:szCs w:val="21"/>
        </w:rPr>
      </w:pPr>
      <w:r w:rsidRPr="00585A71">
        <w:rPr>
          <w:sz w:val="21"/>
          <w:szCs w:val="21"/>
        </w:rPr>
        <w:t xml:space="preserve">- Klientët që transferojnë shuma të mëdha të parave në drejtim të vendeve të huaja në </w:t>
      </w:r>
      <w:r w:rsidRPr="00585A71">
        <w:rPr>
          <w:i/>
          <w:sz w:val="21"/>
          <w:szCs w:val="21"/>
        </w:rPr>
        <w:t>cash</w:t>
      </w:r>
      <w:r w:rsidRPr="00585A71">
        <w:rPr>
          <w:sz w:val="21"/>
          <w:szCs w:val="21"/>
        </w:rPr>
        <w:t>;</w:t>
      </w:r>
    </w:p>
    <w:p w:rsidR="00D67AD6" w:rsidRPr="00585A71" w:rsidRDefault="00D67AD6" w:rsidP="00D67AD6">
      <w:pPr>
        <w:pStyle w:val="Paragrafi0"/>
        <w:rPr>
          <w:sz w:val="21"/>
          <w:szCs w:val="21"/>
        </w:rPr>
      </w:pPr>
      <w:r w:rsidRPr="00585A71">
        <w:rPr>
          <w:sz w:val="21"/>
          <w:szCs w:val="21"/>
        </w:rPr>
        <w:t>- Udhëtari jep shpjegim të paqartë ose të paplotë të qëllimit të udhëtimit dhe të datës së kthimit;</w:t>
      </w:r>
    </w:p>
    <w:p w:rsidR="00D67AD6" w:rsidRPr="00585A71" w:rsidRDefault="00D67AD6" w:rsidP="00D67AD6">
      <w:pPr>
        <w:pStyle w:val="Paragrafi0"/>
        <w:rPr>
          <w:sz w:val="21"/>
          <w:szCs w:val="21"/>
        </w:rPr>
      </w:pPr>
      <w:r w:rsidRPr="00585A71">
        <w:rPr>
          <w:sz w:val="21"/>
          <w:szCs w:val="21"/>
        </w:rPr>
        <w:t>- Destinacioni i udhëtimit njihet si burim narkotikësh ose aktivitetesh të tjera të paligjshme;</w:t>
      </w:r>
    </w:p>
    <w:p w:rsidR="00D67AD6" w:rsidRPr="00585A71" w:rsidRDefault="00D67AD6" w:rsidP="00D67AD6">
      <w:pPr>
        <w:pStyle w:val="Paragrafi0"/>
        <w:rPr>
          <w:sz w:val="21"/>
          <w:szCs w:val="21"/>
        </w:rPr>
      </w:pPr>
      <w:r w:rsidRPr="00585A71">
        <w:rPr>
          <w:sz w:val="21"/>
          <w:szCs w:val="21"/>
        </w:rPr>
        <w:t>- Udhëtari është jashtëzakonisht bashkëpunues ose ofron informacion pa u pyetur;</w:t>
      </w:r>
    </w:p>
    <w:p w:rsidR="00D67AD6" w:rsidRPr="00585A71" w:rsidRDefault="00D67AD6" w:rsidP="00D67AD6">
      <w:pPr>
        <w:pStyle w:val="Paragrafi0"/>
        <w:rPr>
          <w:sz w:val="21"/>
          <w:szCs w:val="21"/>
        </w:rPr>
      </w:pPr>
      <w:r w:rsidRPr="00585A71">
        <w:rPr>
          <w:sz w:val="21"/>
          <w:szCs w:val="21"/>
        </w:rPr>
        <w:t>- Udhëtari përdor gjithnjë të njëjtin fluturim ose orar;</w:t>
      </w:r>
    </w:p>
    <w:p w:rsidR="00D67AD6" w:rsidRPr="00585A71" w:rsidRDefault="00D67AD6" w:rsidP="00D67AD6">
      <w:pPr>
        <w:pStyle w:val="Paragrafi0"/>
        <w:rPr>
          <w:sz w:val="21"/>
          <w:szCs w:val="21"/>
        </w:rPr>
      </w:pPr>
      <w:r w:rsidRPr="00585A71">
        <w:rPr>
          <w:sz w:val="21"/>
          <w:szCs w:val="21"/>
        </w:rPr>
        <w:t>- Ka shenja të modifikimit, rimodelimit ose ndryshime të automjetit që mund të sinjalizojnë ndarje të fshehta;</w:t>
      </w:r>
    </w:p>
    <w:p w:rsidR="00D67AD6" w:rsidRPr="00585A71" w:rsidRDefault="00D67AD6" w:rsidP="00D67AD6">
      <w:pPr>
        <w:pStyle w:val="Paragrafi0"/>
        <w:rPr>
          <w:sz w:val="21"/>
          <w:szCs w:val="21"/>
        </w:rPr>
      </w:pPr>
      <w:r w:rsidRPr="00585A71">
        <w:rPr>
          <w:sz w:val="21"/>
          <w:szCs w:val="21"/>
        </w:rPr>
        <w:t>- Grupi i udhëtarëve ose i anëtarëve të familjes kanë valutë në sasi që janë vetëm pak më të ulëta nga kufiri i raportimit;</w:t>
      </w:r>
    </w:p>
    <w:p w:rsidR="00D67AD6" w:rsidRPr="00585A71" w:rsidRDefault="00D67AD6" w:rsidP="00D67AD6">
      <w:pPr>
        <w:pStyle w:val="Paragrafi0"/>
        <w:rPr>
          <w:sz w:val="21"/>
          <w:szCs w:val="21"/>
        </w:rPr>
      </w:pPr>
      <w:r w:rsidRPr="00585A71">
        <w:rPr>
          <w:sz w:val="21"/>
          <w:szCs w:val="21"/>
        </w:rPr>
        <w:t xml:space="preserve">- Deklarime të shpeshta të valutës </w:t>
      </w:r>
      <w:r w:rsidRPr="00585A71">
        <w:rPr>
          <w:i/>
          <w:sz w:val="21"/>
          <w:szCs w:val="21"/>
        </w:rPr>
        <w:t>cash</w:t>
      </w:r>
      <w:r w:rsidRPr="00585A71">
        <w:rPr>
          <w:sz w:val="21"/>
          <w:szCs w:val="21"/>
        </w:rPr>
        <w:t xml:space="preserve"> në kufi;</w:t>
      </w:r>
    </w:p>
    <w:p w:rsidR="00D67AD6" w:rsidRPr="00585A71" w:rsidRDefault="00D67AD6" w:rsidP="00D67AD6">
      <w:pPr>
        <w:pStyle w:val="Paragrafi0"/>
        <w:rPr>
          <w:sz w:val="21"/>
          <w:szCs w:val="21"/>
        </w:rPr>
      </w:pPr>
      <w:r w:rsidRPr="00585A71">
        <w:rPr>
          <w:sz w:val="21"/>
          <w:szCs w:val="21"/>
        </w:rPr>
        <w:t>- Deklarime të valutës në kufi duke dhënë  argumente të dyshimta për qëllimin e mbartjes së tyre.</w:t>
      </w:r>
    </w:p>
    <w:p w:rsidR="00D67AD6" w:rsidRPr="00585A71" w:rsidRDefault="00D67AD6" w:rsidP="00D67AD6">
      <w:pPr>
        <w:pStyle w:val="Paragrafi0"/>
        <w:rPr>
          <w:sz w:val="21"/>
          <w:szCs w:val="21"/>
        </w:rPr>
      </w:pPr>
      <w:r w:rsidRPr="00585A71">
        <w:rPr>
          <w:sz w:val="21"/>
          <w:szCs w:val="21"/>
        </w:rPr>
        <w:t>2. Transaksione të dyshimta të lidhura me sjelljen e klientit/biznesit në fushën doganore</w:t>
      </w:r>
    </w:p>
    <w:p w:rsidR="00D67AD6" w:rsidRPr="00585A71" w:rsidRDefault="00D67AD6" w:rsidP="00D67AD6">
      <w:pPr>
        <w:pStyle w:val="Paragrafi0"/>
        <w:rPr>
          <w:sz w:val="21"/>
          <w:szCs w:val="21"/>
        </w:rPr>
      </w:pPr>
      <w:r w:rsidRPr="00585A71">
        <w:rPr>
          <w:sz w:val="21"/>
          <w:szCs w:val="21"/>
        </w:rPr>
        <w:t>- Importimi i mallrave me vlera të rritura dhe/ose të paguarit e një vlere më të lartë nga ajo e mallrave;</w:t>
      </w:r>
    </w:p>
    <w:p w:rsidR="00D67AD6" w:rsidRPr="00585A71" w:rsidRDefault="00D67AD6" w:rsidP="00D67AD6">
      <w:pPr>
        <w:pStyle w:val="Paragrafi0"/>
        <w:rPr>
          <w:sz w:val="21"/>
          <w:szCs w:val="21"/>
        </w:rPr>
      </w:pPr>
      <w:r w:rsidRPr="00585A71">
        <w:rPr>
          <w:sz w:val="21"/>
          <w:szCs w:val="21"/>
        </w:rPr>
        <w:t>- Import/eksporte jo konsistente me aktivitetin ose madhësinë e biznesit;</w:t>
      </w:r>
    </w:p>
    <w:p w:rsidR="00D67AD6" w:rsidRPr="00585A71" w:rsidRDefault="00D67AD6" w:rsidP="00D67AD6">
      <w:pPr>
        <w:pStyle w:val="Paragrafi0"/>
        <w:rPr>
          <w:sz w:val="21"/>
          <w:szCs w:val="21"/>
        </w:rPr>
      </w:pPr>
      <w:r w:rsidRPr="00585A71">
        <w:rPr>
          <w:sz w:val="21"/>
          <w:szCs w:val="21"/>
        </w:rPr>
        <w:t>- Të dhëna për kosto jashtëzakonisht të mëdha të sigurimeve/transportit për mallrat e importuar;</w:t>
      </w:r>
    </w:p>
    <w:p w:rsidR="00D67AD6" w:rsidRPr="00585A71" w:rsidRDefault="00D67AD6" w:rsidP="00D67AD6">
      <w:pPr>
        <w:pStyle w:val="Paragrafi0"/>
        <w:rPr>
          <w:sz w:val="21"/>
          <w:szCs w:val="21"/>
        </w:rPr>
      </w:pPr>
      <w:r w:rsidRPr="00585A71">
        <w:rPr>
          <w:sz w:val="21"/>
          <w:szCs w:val="21"/>
        </w:rPr>
        <w:t>- Import/eksporte të cilave u mungon sensi i biznesit, që nuk u përmbahen praktikave normale të tregut;</w:t>
      </w:r>
    </w:p>
    <w:p w:rsidR="00D67AD6" w:rsidRPr="00585A71" w:rsidRDefault="00D67AD6" w:rsidP="00D67AD6">
      <w:pPr>
        <w:pStyle w:val="Paragrafi0"/>
        <w:rPr>
          <w:sz w:val="21"/>
          <w:szCs w:val="21"/>
        </w:rPr>
      </w:pPr>
      <w:r w:rsidRPr="00585A71">
        <w:rPr>
          <w:sz w:val="21"/>
          <w:szCs w:val="21"/>
        </w:rPr>
        <w:t xml:space="preserve">- Klientët bëjnë pagesa të mëdha </w:t>
      </w:r>
      <w:r w:rsidRPr="00585A71">
        <w:rPr>
          <w:i/>
          <w:sz w:val="21"/>
          <w:szCs w:val="21"/>
        </w:rPr>
        <w:t>cash</w:t>
      </w:r>
      <w:r w:rsidRPr="00585A71">
        <w:rPr>
          <w:sz w:val="21"/>
          <w:szCs w:val="21"/>
        </w:rPr>
        <w:t xml:space="preserve"> për mallrat e importuar, të cilat normalisht mund të bëheshin me çek ose me transferta bankare;</w:t>
      </w:r>
    </w:p>
    <w:p w:rsidR="00D67AD6" w:rsidRPr="00585A71" w:rsidRDefault="00D67AD6" w:rsidP="00D67AD6">
      <w:pPr>
        <w:pStyle w:val="Paragrafi0"/>
        <w:rPr>
          <w:sz w:val="21"/>
          <w:szCs w:val="21"/>
        </w:rPr>
      </w:pPr>
      <w:r w:rsidRPr="00585A71">
        <w:rPr>
          <w:sz w:val="21"/>
          <w:szCs w:val="21"/>
        </w:rPr>
        <w:t>- Biznesi ka kryer më parë shkelje doganore;</w:t>
      </w:r>
    </w:p>
    <w:p w:rsidR="00D67AD6" w:rsidRPr="00585A71" w:rsidRDefault="00D67AD6" w:rsidP="00D67AD6">
      <w:pPr>
        <w:pStyle w:val="Paragrafi0"/>
        <w:rPr>
          <w:sz w:val="21"/>
          <w:szCs w:val="21"/>
        </w:rPr>
      </w:pPr>
      <w:r w:rsidRPr="00585A71">
        <w:rPr>
          <w:sz w:val="21"/>
          <w:szCs w:val="21"/>
        </w:rPr>
        <w:t>- Biznesi ka pak kohë që është krijuar dhe ka kryer aktivitet të madh import/eksporti brenda një periudhe të shkurtër kohe;</w:t>
      </w:r>
    </w:p>
    <w:p w:rsidR="00D67AD6" w:rsidRPr="00585A71" w:rsidRDefault="00D67AD6" w:rsidP="00D67AD6">
      <w:pPr>
        <w:pStyle w:val="Paragrafi0"/>
        <w:rPr>
          <w:sz w:val="21"/>
          <w:szCs w:val="21"/>
        </w:rPr>
      </w:pPr>
      <w:r w:rsidRPr="00585A71">
        <w:rPr>
          <w:sz w:val="21"/>
          <w:szCs w:val="21"/>
        </w:rPr>
        <w:t>- Biznesi përdor shërbimet e kompanive të dyshimta të spedicionit dhe të transportit;</w:t>
      </w:r>
    </w:p>
    <w:p w:rsidR="00D67AD6" w:rsidRPr="00585A71" w:rsidRDefault="00D67AD6" w:rsidP="00D67AD6">
      <w:pPr>
        <w:pStyle w:val="Paragrafi0"/>
        <w:rPr>
          <w:sz w:val="21"/>
          <w:szCs w:val="21"/>
        </w:rPr>
      </w:pPr>
      <w:r w:rsidRPr="00585A71">
        <w:rPr>
          <w:sz w:val="21"/>
          <w:szCs w:val="21"/>
        </w:rPr>
        <w:t>- Biznesi njihet të ketë probleme financiare dhe megjithatë kryen importe në vlera të larta;</w:t>
      </w:r>
    </w:p>
    <w:p w:rsidR="00D67AD6" w:rsidRPr="00585A71" w:rsidRDefault="00D67AD6" w:rsidP="00D67AD6">
      <w:pPr>
        <w:pStyle w:val="Paragrafi0"/>
        <w:rPr>
          <w:sz w:val="21"/>
          <w:szCs w:val="21"/>
        </w:rPr>
      </w:pPr>
      <w:r w:rsidRPr="00585A71">
        <w:rPr>
          <w:sz w:val="21"/>
          <w:szCs w:val="21"/>
        </w:rPr>
        <w:t>- Biznesi nuk është i specializuar për tregti, por kryen veprimtari tregtie kohë pas kohe;</w:t>
      </w:r>
    </w:p>
    <w:p w:rsidR="00D67AD6" w:rsidRPr="00585A71" w:rsidRDefault="00D67AD6" w:rsidP="00D67AD6">
      <w:pPr>
        <w:pStyle w:val="Paragrafi0"/>
        <w:rPr>
          <w:sz w:val="21"/>
          <w:szCs w:val="21"/>
        </w:rPr>
      </w:pPr>
      <w:r w:rsidRPr="00585A71">
        <w:rPr>
          <w:sz w:val="21"/>
          <w:szCs w:val="21"/>
        </w:rPr>
        <w:t>- Biznesi i specializuar për import ose eksport prodhimesh nga vende të caktuara ndryshon burimin e blerjes apo të destinacionit të prodhimeve të tij;</w:t>
      </w:r>
    </w:p>
    <w:p w:rsidR="00D67AD6" w:rsidRPr="00585A71" w:rsidRDefault="00D67AD6" w:rsidP="00D67AD6">
      <w:pPr>
        <w:pStyle w:val="Paragrafi0"/>
        <w:rPr>
          <w:sz w:val="21"/>
          <w:szCs w:val="21"/>
        </w:rPr>
      </w:pPr>
      <w:r w:rsidRPr="00585A71">
        <w:rPr>
          <w:sz w:val="21"/>
          <w:szCs w:val="21"/>
        </w:rPr>
        <w:t>- Biznesi kërkon të ndryshojë vendin e zhdoganimit;</w:t>
      </w:r>
    </w:p>
    <w:p w:rsidR="00D67AD6" w:rsidRPr="00585A71" w:rsidRDefault="00D67AD6" w:rsidP="00D67AD6">
      <w:pPr>
        <w:pStyle w:val="Paragrafi0"/>
        <w:rPr>
          <w:sz w:val="21"/>
          <w:szCs w:val="21"/>
        </w:rPr>
      </w:pPr>
      <w:r w:rsidRPr="00585A71">
        <w:rPr>
          <w:sz w:val="21"/>
          <w:szCs w:val="21"/>
        </w:rPr>
        <w:t>- Mallrat importohen nga një vend që njihet si burim ose si vend tranzit për narkotikë;</w:t>
      </w:r>
    </w:p>
    <w:p w:rsidR="00D67AD6" w:rsidRPr="00585A71" w:rsidRDefault="00D67AD6" w:rsidP="00D67AD6">
      <w:pPr>
        <w:pStyle w:val="Paragrafi0"/>
        <w:rPr>
          <w:sz w:val="21"/>
          <w:szCs w:val="21"/>
        </w:rPr>
      </w:pPr>
      <w:r w:rsidRPr="00585A71">
        <w:rPr>
          <w:sz w:val="21"/>
          <w:szCs w:val="21"/>
        </w:rPr>
        <w:t>- Mallrat importohen ose eksportohen në mënyrë të pazakonshme ose indirekte;</w:t>
      </w:r>
    </w:p>
    <w:p w:rsidR="00D67AD6" w:rsidRPr="00585A71" w:rsidRDefault="00D67AD6" w:rsidP="00D67AD6">
      <w:pPr>
        <w:pStyle w:val="Paragrafi0"/>
        <w:rPr>
          <w:sz w:val="21"/>
          <w:szCs w:val="21"/>
        </w:rPr>
      </w:pPr>
      <w:r w:rsidRPr="00585A71">
        <w:rPr>
          <w:sz w:val="21"/>
          <w:szCs w:val="21"/>
        </w:rPr>
        <w:t>- Numri i vulës nuk është i njëjtë me numrin në dokumentin doganor;</w:t>
      </w:r>
    </w:p>
    <w:p w:rsidR="00D67AD6" w:rsidRPr="00585A71" w:rsidRDefault="00D67AD6" w:rsidP="00D67AD6">
      <w:pPr>
        <w:pStyle w:val="Paragrafi0"/>
        <w:rPr>
          <w:sz w:val="21"/>
          <w:szCs w:val="21"/>
        </w:rPr>
      </w:pPr>
      <w:r w:rsidRPr="00585A71">
        <w:rPr>
          <w:sz w:val="21"/>
          <w:szCs w:val="21"/>
        </w:rPr>
        <w:t>- Vulat janë të pamundura të identifikohen ose janë të qarta në mënyrë perfekte;</w:t>
      </w:r>
    </w:p>
    <w:p w:rsidR="00D67AD6" w:rsidRPr="00585A71" w:rsidRDefault="00D67AD6" w:rsidP="00D67AD6">
      <w:pPr>
        <w:pStyle w:val="Paragrafi0"/>
        <w:rPr>
          <w:sz w:val="21"/>
          <w:szCs w:val="21"/>
        </w:rPr>
      </w:pPr>
      <w:r w:rsidRPr="00585A71">
        <w:rPr>
          <w:sz w:val="21"/>
          <w:szCs w:val="21"/>
        </w:rPr>
        <w:t>- Importuesi përdor letrat e kreditit, bankat e huaja ose nënllogaritë e biznesit nga vendet parajsë tatimore;</w:t>
      </w:r>
    </w:p>
    <w:p w:rsidR="00D67AD6" w:rsidRPr="00585A71" w:rsidRDefault="00D67AD6" w:rsidP="00D67AD6">
      <w:pPr>
        <w:pStyle w:val="Paragrafi0"/>
        <w:ind w:left="720" w:firstLine="0"/>
        <w:rPr>
          <w:sz w:val="21"/>
          <w:szCs w:val="21"/>
        </w:rPr>
      </w:pPr>
      <w:r w:rsidRPr="00585A71">
        <w:rPr>
          <w:sz w:val="21"/>
          <w:szCs w:val="21"/>
        </w:rPr>
        <w:t>- E kaluara e importuesit ka raste mashtrimesh;</w:t>
      </w:r>
    </w:p>
    <w:p w:rsidR="00D67AD6" w:rsidRPr="00585A71" w:rsidRDefault="00D67AD6" w:rsidP="00D67AD6">
      <w:pPr>
        <w:pStyle w:val="Paragrafi0"/>
        <w:rPr>
          <w:sz w:val="21"/>
          <w:szCs w:val="21"/>
        </w:rPr>
      </w:pPr>
      <w:r w:rsidRPr="00585A71">
        <w:rPr>
          <w:sz w:val="21"/>
          <w:szCs w:val="21"/>
        </w:rPr>
        <w:t>- Importuesi ka marrëdhënie biznesi me biznese/importuese, kontrabanduese ose persona të dyshimtë;</w:t>
      </w:r>
    </w:p>
    <w:p w:rsidR="00D67AD6" w:rsidRPr="00585A71" w:rsidRDefault="00D67AD6" w:rsidP="00D67AD6">
      <w:pPr>
        <w:pStyle w:val="Paragrafi0"/>
        <w:rPr>
          <w:sz w:val="21"/>
          <w:szCs w:val="21"/>
        </w:rPr>
      </w:pPr>
      <w:r w:rsidRPr="00585A71">
        <w:rPr>
          <w:sz w:val="21"/>
          <w:szCs w:val="21"/>
        </w:rPr>
        <w:t>- E kaluara e importuesit ka qenë e dyshimtë ose e mpleksur me kontrabandën;</w:t>
      </w:r>
    </w:p>
    <w:p w:rsidR="00D67AD6" w:rsidRPr="00585A71" w:rsidRDefault="00D67AD6" w:rsidP="00D67AD6">
      <w:pPr>
        <w:pStyle w:val="Paragrafi0"/>
        <w:rPr>
          <w:sz w:val="21"/>
          <w:szCs w:val="21"/>
        </w:rPr>
      </w:pPr>
      <w:r w:rsidRPr="00585A71">
        <w:rPr>
          <w:sz w:val="21"/>
          <w:szCs w:val="21"/>
        </w:rPr>
        <w:t>- Importuesi ndryshon shpesh pikën e hyrjes për ekzaminimin e mallit;</w:t>
      </w:r>
    </w:p>
    <w:p w:rsidR="00D67AD6" w:rsidRPr="00585A71" w:rsidRDefault="00D67AD6" w:rsidP="00D67AD6">
      <w:pPr>
        <w:pStyle w:val="Paragrafi0"/>
        <w:rPr>
          <w:sz w:val="21"/>
          <w:szCs w:val="21"/>
        </w:rPr>
      </w:pPr>
      <w:r w:rsidRPr="00585A71">
        <w:rPr>
          <w:sz w:val="21"/>
          <w:szCs w:val="21"/>
        </w:rPr>
        <w:t>- Origjinë false e mallrave dhe importimi i gënjeshtërt i mallrave;</w:t>
      </w:r>
    </w:p>
    <w:p w:rsidR="00D67AD6" w:rsidRPr="00585A71" w:rsidRDefault="00D67AD6" w:rsidP="00D67AD6">
      <w:pPr>
        <w:pStyle w:val="Paragrafi0"/>
        <w:rPr>
          <w:sz w:val="21"/>
          <w:szCs w:val="21"/>
        </w:rPr>
      </w:pPr>
      <w:r w:rsidRPr="00585A71">
        <w:rPr>
          <w:sz w:val="21"/>
          <w:szCs w:val="21"/>
        </w:rPr>
        <w:t>- Mallra të rreme të dyshuara ose të zbuluara në tranzit;</w:t>
      </w:r>
    </w:p>
    <w:p w:rsidR="00D67AD6" w:rsidRPr="00585A71" w:rsidRDefault="00D67AD6" w:rsidP="00D67AD6">
      <w:pPr>
        <w:pStyle w:val="Paragrafi0"/>
        <w:rPr>
          <w:sz w:val="21"/>
          <w:szCs w:val="21"/>
        </w:rPr>
      </w:pPr>
      <w:r w:rsidRPr="00585A71">
        <w:rPr>
          <w:sz w:val="21"/>
          <w:szCs w:val="21"/>
        </w:rPr>
        <w:t>- Importuesi përdor shërbime të një kompanie të dyshimtë të spedicionit ose të transportit;</w:t>
      </w:r>
    </w:p>
    <w:p w:rsidR="00D67AD6" w:rsidRPr="00585A71" w:rsidRDefault="00D67AD6" w:rsidP="00D67AD6">
      <w:pPr>
        <w:pStyle w:val="Paragrafi0"/>
        <w:rPr>
          <w:sz w:val="21"/>
          <w:szCs w:val="21"/>
        </w:rPr>
      </w:pPr>
      <w:r w:rsidRPr="00585A71">
        <w:rPr>
          <w:sz w:val="21"/>
          <w:szCs w:val="21"/>
        </w:rPr>
        <w:t>- Importuesi ka aktivitet të shpeshtë me vende jobashkëpunuese në fushën e PP/FT.</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C67B8A" w:rsidP="00D67AD6">
      <w:pPr>
        <w:pStyle w:val="Figure"/>
      </w:pPr>
      <w:r w:rsidRPr="00585A71">
        <w:rPr>
          <w:noProof/>
        </w:rPr>
        <w:drawing>
          <wp:inline distT="0" distB="0" distL="0" distR="0">
            <wp:extent cx="6219825" cy="822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19825" cy="8229600"/>
                    </a:xfrm>
                    <a:prstGeom prst="rect">
                      <a:avLst/>
                    </a:prstGeom>
                    <a:noFill/>
                    <a:ln>
                      <a:noFill/>
                    </a:ln>
                  </pic:spPr>
                </pic:pic>
              </a:graphicData>
            </a:graphic>
          </wp:inline>
        </w:drawing>
      </w:r>
    </w:p>
    <w:p w:rsidR="00D67AD6" w:rsidRPr="00585A71" w:rsidRDefault="00D67AD6" w:rsidP="00DC3C1A">
      <w:pPr>
        <w:pStyle w:val="Paragrafi0"/>
      </w:pPr>
      <w:r w:rsidRPr="00585A71">
        <w:t>INSTRUKSIONE TË PËRGJITHSHME</w:t>
      </w:r>
    </w:p>
    <w:p w:rsidR="00D67AD6" w:rsidRPr="00585A71" w:rsidRDefault="00D67AD6" w:rsidP="00D67AD6">
      <w:pPr>
        <w:pStyle w:val="Paragrafi0"/>
        <w:ind w:firstLine="536"/>
        <w:rPr>
          <w:sz w:val="21"/>
          <w:szCs w:val="21"/>
        </w:rPr>
      </w:pPr>
      <w:r w:rsidRPr="00585A71">
        <w:rPr>
          <w:sz w:val="21"/>
          <w:szCs w:val="21"/>
        </w:rPr>
        <w:t>Organet doganore duhet të zbatojnë të gjitha detyrimet që rrjedhin nga ligji nr.9917, datë 19.5.2008 “Për parandalimin e pastrimit të parave dhe financimit të terrorizmit”.</w:t>
      </w:r>
    </w:p>
    <w:p w:rsidR="00D67AD6" w:rsidRPr="00585A71" w:rsidRDefault="00D67AD6" w:rsidP="00D67AD6">
      <w:pPr>
        <w:pStyle w:val="Paragrafi0"/>
        <w:rPr>
          <w:sz w:val="21"/>
          <w:szCs w:val="21"/>
        </w:rPr>
      </w:pPr>
      <w:r w:rsidRPr="00585A71">
        <w:rPr>
          <w:sz w:val="21"/>
          <w:szCs w:val="21"/>
        </w:rPr>
        <w:t>Plotësimi i këtij raporti është kërkesë e udhëzimit të Ministrit të Financave</w:t>
      </w:r>
    </w:p>
    <w:p w:rsidR="00D67AD6" w:rsidRPr="00585A71" w:rsidRDefault="00D67AD6" w:rsidP="00D67AD6">
      <w:pPr>
        <w:pStyle w:val="Paragrafi0"/>
        <w:rPr>
          <w:sz w:val="21"/>
          <w:szCs w:val="21"/>
        </w:rPr>
      </w:pPr>
      <w:r w:rsidRPr="00585A71">
        <w:rPr>
          <w:sz w:val="21"/>
          <w:szCs w:val="21"/>
        </w:rPr>
        <w:t>Nr.______datë_____________</w:t>
      </w:r>
    </w:p>
    <w:p w:rsidR="00D67AD6" w:rsidRPr="00585A71" w:rsidRDefault="00D67AD6" w:rsidP="00D67AD6">
      <w:pPr>
        <w:pStyle w:val="Paragrafi0"/>
        <w:rPr>
          <w:sz w:val="21"/>
          <w:szCs w:val="21"/>
        </w:rPr>
      </w:pPr>
      <w:smartTag w:uri="urn:schemas-microsoft-com:office:smarttags" w:element="place">
        <w:r w:rsidRPr="00585A71">
          <w:rPr>
            <w:sz w:val="21"/>
            <w:szCs w:val="21"/>
          </w:rPr>
          <w:t>KUSH</w:t>
        </w:r>
      </w:smartTag>
      <w:r w:rsidRPr="00585A71">
        <w:rPr>
          <w:sz w:val="21"/>
          <w:szCs w:val="21"/>
        </w:rPr>
        <w:t xml:space="preserve"> DUHET TA PLOTËSOJË RAPORTIN:</w:t>
      </w:r>
    </w:p>
    <w:p w:rsidR="00D67AD6" w:rsidRPr="00585A71" w:rsidRDefault="00D67AD6" w:rsidP="00D67AD6">
      <w:pPr>
        <w:pStyle w:val="Paragrafi0"/>
        <w:rPr>
          <w:sz w:val="21"/>
          <w:szCs w:val="21"/>
        </w:rPr>
      </w:pPr>
      <w:r w:rsidRPr="00585A71">
        <w:rPr>
          <w:sz w:val="21"/>
          <w:szCs w:val="21"/>
        </w:rPr>
        <w:t>Çdo person shqiptar ose i huaj, i cili hyn/largohet në/nga territori i Republikës së Shqipërisë është i detyruar t’i deklarojë shumat në të holla, çdo lloj instrumenti të negociueshëm, metalet ose gurët e çmuar, sendet me vlerë dhe objektet antike, duke filluar nga shuma 1 000 000 (një milion) lekë ose kundërvleftën e saj në monedha të tjera të huaja, si dhe qëllimin e mbartjes së tyre, për të cilat duhet të paraqesë dokumente justifikuese.</w:t>
      </w:r>
    </w:p>
    <w:p w:rsidR="00D67AD6" w:rsidRPr="00585A71" w:rsidRDefault="00D67AD6" w:rsidP="00D67AD6">
      <w:pPr>
        <w:pStyle w:val="Paragrafi0"/>
        <w:rPr>
          <w:sz w:val="21"/>
          <w:szCs w:val="21"/>
        </w:rPr>
      </w:pPr>
      <w:r w:rsidRPr="00585A71">
        <w:rPr>
          <w:sz w:val="21"/>
          <w:szCs w:val="21"/>
        </w:rPr>
        <w:t>KUR DHE KU TË DORËZOHET RAPORTI:</w:t>
      </w:r>
    </w:p>
    <w:p w:rsidR="00D67AD6" w:rsidRPr="00585A71" w:rsidRDefault="00D67AD6" w:rsidP="00D67AD6">
      <w:pPr>
        <w:pStyle w:val="Paragrafi0"/>
        <w:rPr>
          <w:sz w:val="21"/>
          <w:szCs w:val="21"/>
        </w:rPr>
      </w:pPr>
      <w:r w:rsidRPr="00585A71">
        <w:rPr>
          <w:sz w:val="21"/>
          <w:szCs w:val="21"/>
        </w:rPr>
        <w:t>Autoritetet doganore duhet të dërgojnë tek autoriteti përgjegjës-Drejtoria Përgjithshme e Parandalimit të Pastrimit të Parave, kopje të formularëve të deklarimit dhe të dokumenteve justifikuese të paraqitura nga deklaruesit.</w:t>
      </w:r>
    </w:p>
    <w:p w:rsidR="00D67AD6" w:rsidRPr="00585A71" w:rsidRDefault="00D67AD6" w:rsidP="00D67AD6">
      <w:pPr>
        <w:pStyle w:val="Paragrafi0"/>
        <w:rPr>
          <w:sz w:val="21"/>
          <w:szCs w:val="21"/>
        </w:rPr>
      </w:pPr>
      <w:r w:rsidRPr="00585A71">
        <w:rPr>
          <w:sz w:val="21"/>
          <w:szCs w:val="21"/>
        </w:rPr>
        <w:t>KUR RAPORTOHET AKTIVITET I DYSHIMTË:</w:t>
      </w:r>
    </w:p>
    <w:p w:rsidR="00D67AD6" w:rsidRPr="00585A71" w:rsidRDefault="00D67AD6" w:rsidP="00D67AD6">
      <w:pPr>
        <w:pStyle w:val="Paragrafi0"/>
        <w:rPr>
          <w:sz w:val="21"/>
          <w:szCs w:val="21"/>
        </w:rPr>
      </w:pPr>
      <w:r w:rsidRPr="00585A71">
        <w:rPr>
          <w:sz w:val="21"/>
          <w:szCs w:val="21"/>
        </w:rPr>
        <w:t>Autoritetet doganore duhet t’i raportojnë menjëherë dhe jo më vonë se 72 orë autoritetit përgjegjës-Drejtorisë së Përgjithshme të Parandalimit të Pastrimit të Parave, çdo dyshim, informacion ose të dhënë, që ka lidhje me pastrim parash ose financim terrorizmi, për veprimtaritë nën juridiksionin e tyre.</w:t>
      </w:r>
    </w:p>
    <w:p w:rsidR="00D67AD6" w:rsidRPr="00585A71" w:rsidRDefault="00D67AD6" w:rsidP="00D67AD6">
      <w:pPr>
        <w:pStyle w:val="Paragrafi0"/>
        <w:rPr>
          <w:sz w:val="21"/>
          <w:szCs w:val="21"/>
        </w:rPr>
      </w:pPr>
      <w:r w:rsidRPr="00585A71">
        <w:rPr>
          <w:sz w:val="21"/>
          <w:szCs w:val="21"/>
        </w:rPr>
        <w:t>UDHËZIME TË VEÇANTA</w:t>
      </w:r>
    </w:p>
    <w:p w:rsidR="00D67AD6" w:rsidRPr="00585A71" w:rsidRDefault="00D67AD6" w:rsidP="00D67AD6">
      <w:pPr>
        <w:pStyle w:val="Paragrafi0"/>
        <w:rPr>
          <w:sz w:val="21"/>
          <w:szCs w:val="21"/>
        </w:rPr>
      </w:pPr>
      <w:r w:rsidRPr="00585A71">
        <w:rPr>
          <w:sz w:val="21"/>
          <w:szCs w:val="21"/>
        </w:rPr>
        <w:t>Duhet plotësuar çdo pjesë e formularit me të dhëna të sakta. Duhet të specifikohet lloji i instrumentit, emetuesin dhe datën e emetimit, numrin serial ose ndonjë numër tjetër identifikues.</w:t>
      </w:r>
    </w:p>
    <w:p w:rsidR="00D67AD6" w:rsidRPr="00585A71" w:rsidRDefault="00D67AD6" w:rsidP="00D67AD6">
      <w:pPr>
        <w:pStyle w:val="Paragrafi0"/>
        <w:rPr>
          <w:sz w:val="21"/>
          <w:szCs w:val="21"/>
        </w:rPr>
      </w:pPr>
      <w:r w:rsidRPr="00585A71">
        <w:rPr>
          <w:sz w:val="21"/>
          <w:szCs w:val="21"/>
        </w:rPr>
        <w:t>INSTRUKSIONE PËR PËRGATITJEN E FORMULARIT TË RAPORTIMIT TË AKTIVITETIT TË DYSHIMTË (RAD) NGA AUTORITETET DOGANORE</w:t>
      </w:r>
    </w:p>
    <w:p w:rsidR="00D67AD6" w:rsidRPr="00585A71" w:rsidRDefault="00D67AD6" w:rsidP="00D67AD6">
      <w:pPr>
        <w:pStyle w:val="Paragrafi0"/>
        <w:rPr>
          <w:sz w:val="21"/>
          <w:szCs w:val="21"/>
        </w:rPr>
      </w:pPr>
      <w:r w:rsidRPr="00585A71">
        <w:rPr>
          <w:sz w:val="21"/>
          <w:szCs w:val="21"/>
        </w:rPr>
        <w:t>Ky instruksion jepet për të  ndihmuar autoritetet doganore për të përgatitur formularin e raportimit të aktivitetit të dyshimtë. Ky formular do të raportohet pranë DPPPP-së në rrugë elektronike.</w:t>
      </w:r>
    </w:p>
    <w:p w:rsidR="00D67AD6" w:rsidRPr="00585A71" w:rsidRDefault="00D67AD6" w:rsidP="00D67AD6">
      <w:pPr>
        <w:pStyle w:val="Paragrafi0"/>
        <w:rPr>
          <w:sz w:val="21"/>
          <w:szCs w:val="21"/>
        </w:rPr>
      </w:pPr>
      <w:r w:rsidRPr="00585A71">
        <w:rPr>
          <w:sz w:val="21"/>
          <w:szCs w:val="21"/>
        </w:rPr>
        <w:t>PJESA I: SUBJEKTET E PËRFSHIRA NË TRANSAKSION</w:t>
      </w:r>
    </w:p>
    <w:p w:rsidR="00D67AD6" w:rsidRPr="00585A71" w:rsidRDefault="00D67AD6" w:rsidP="00D67AD6">
      <w:pPr>
        <w:pStyle w:val="Paragrafi0"/>
        <w:rPr>
          <w:sz w:val="21"/>
          <w:szCs w:val="21"/>
        </w:rPr>
      </w:pPr>
      <w:r w:rsidRPr="00585A71">
        <w:rPr>
          <w:sz w:val="21"/>
          <w:szCs w:val="21"/>
        </w:rPr>
        <w:t>- Në bazë të statusit të klientit do të bëhet kryq në kuadratin përkatës:</w:t>
      </w:r>
    </w:p>
    <w:p w:rsidR="00D67AD6" w:rsidRPr="00585A71" w:rsidRDefault="00D67AD6" w:rsidP="00D67AD6">
      <w:pPr>
        <w:pStyle w:val="Paragrafi0"/>
        <w:rPr>
          <w:sz w:val="21"/>
          <w:szCs w:val="21"/>
        </w:rPr>
      </w:pPr>
      <w:r w:rsidRPr="00585A71">
        <w:rPr>
          <w:sz w:val="21"/>
          <w:szCs w:val="21"/>
        </w:rPr>
        <w:t>Kur klienti është individ bëni kryq te kuadrati “individ”;</w:t>
      </w:r>
    </w:p>
    <w:p w:rsidR="00D67AD6" w:rsidRPr="00585A71" w:rsidRDefault="00D67AD6" w:rsidP="00D67AD6">
      <w:pPr>
        <w:pStyle w:val="Paragrafi0"/>
        <w:rPr>
          <w:sz w:val="21"/>
          <w:szCs w:val="21"/>
        </w:rPr>
      </w:pPr>
      <w:r w:rsidRPr="00585A71">
        <w:rPr>
          <w:sz w:val="21"/>
          <w:szCs w:val="21"/>
        </w:rPr>
        <w:t>Kur klienti është person fizik bëni kryq te kuadrati “person fizik”;</w:t>
      </w:r>
    </w:p>
    <w:p w:rsidR="00D67AD6" w:rsidRPr="00585A71" w:rsidRDefault="00D67AD6" w:rsidP="00D67AD6">
      <w:pPr>
        <w:pStyle w:val="Paragrafi0"/>
        <w:rPr>
          <w:sz w:val="21"/>
          <w:szCs w:val="21"/>
        </w:rPr>
      </w:pPr>
      <w:r w:rsidRPr="00585A71">
        <w:rPr>
          <w:sz w:val="21"/>
          <w:szCs w:val="21"/>
        </w:rPr>
        <w:t>Kur klienti është person juridik bëni kryq te kuadrati “person juridik”, si dhe</w:t>
      </w:r>
    </w:p>
    <w:p w:rsidR="00D67AD6" w:rsidRPr="00585A71" w:rsidRDefault="00D67AD6" w:rsidP="00D67AD6">
      <w:pPr>
        <w:pStyle w:val="Paragrafi0"/>
        <w:rPr>
          <w:sz w:val="21"/>
          <w:szCs w:val="21"/>
        </w:rPr>
      </w:pPr>
      <w:r w:rsidRPr="00585A71">
        <w:rPr>
          <w:sz w:val="21"/>
          <w:szCs w:val="21"/>
        </w:rPr>
        <w:t>kur klienti përfaqësohet nga një përfaqësues ligjor bëni kryq te kuadrati “përfaqësuesi ligjor”.</w:t>
      </w:r>
    </w:p>
    <w:p w:rsidR="00D67AD6" w:rsidRPr="00585A71" w:rsidRDefault="00D67AD6" w:rsidP="00D67AD6">
      <w:pPr>
        <w:pStyle w:val="Paragrafi0"/>
        <w:rPr>
          <w:sz w:val="21"/>
          <w:szCs w:val="21"/>
        </w:rPr>
      </w:pPr>
      <w:r w:rsidRPr="00585A71">
        <w:rPr>
          <w:sz w:val="21"/>
          <w:szCs w:val="21"/>
        </w:rPr>
        <w:t>- Të plotësohen të dhënat rreth klientit:</w:t>
      </w:r>
    </w:p>
    <w:p w:rsidR="00D67AD6" w:rsidRPr="00585A71" w:rsidRDefault="00D67AD6" w:rsidP="00D67AD6">
      <w:pPr>
        <w:pStyle w:val="Paragrafi0"/>
        <w:rPr>
          <w:sz w:val="21"/>
          <w:szCs w:val="21"/>
        </w:rPr>
      </w:pPr>
      <w:r w:rsidRPr="00585A71">
        <w:rPr>
          <w:sz w:val="21"/>
          <w:szCs w:val="21"/>
        </w:rPr>
        <w:t>Kur klienti është individ plotësoni emër, atësi, mbiemër, lloji i dokumentit, numri i identifikimit të dokumentit, datëlindja dhe adresa.</w:t>
      </w:r>
    </w:p>
    <w:p w:rsidR="00D67AD6" w:rsidRPr="00585A71" w:rsidRDefault="00D67AD6" w:rsidP="00D67AD6">
      <w:pPr>
        <w:pStyle w:val="Paragrafi0"/>
        <w:rPr>
          <w:sz w:val="21"/>
          <w:szCs w:val="21"/>
        </w:rPr>
      </w:pPr>
      <w:r w:rsidRPr="00585A71">
        <w:rPr>
          <w:sz w:val="21"/>
          <w:szCs w:val="21"/>
        </w:rPr>
        <w:t>Kur klienti është person fizik dhe person juridik plotësoni emrin e shoqërisë, NIPT-in, llojin e aktivitetit, adresa.</w:t>
      </w:r>
    </w:p>
    <w:p w:rsidR="00D67AD6" w:rsidRPr="00585A71" w:rsidRDefault="00D67AD6" w:rsidP="00D67AD6">
      <w:pPr>
        <w:pStyle w:val="Paragrafi0"/>
        <w:rPr>
          <w:sz w:val="21"/>
          <w:szCs w:val="21"/>
        </w:rPr>
      </w:pPr>
      <w:r w:rsidRPr="00585A71">
        <w:rPr>
          <w:sz w:val="21"/>
          <w:szCs w:val="21"/>
        </w:rPr>
        <w:t>Ndërsa për përfaqësuesin ligjor plotësoni të dhëna si për individin, ashtu dhe për subjektin që ai përfaqëson.</w:t>
      </w:r>
    </w:p>
    <w:p w:rsidR="00D67AD6" w:rsidRPr="00585A71" w:rsidRDefault="00D67AD6" w:rsidP="00D67AD6">
      <w:pPr>
        <w:pStyle w:val="Paragrafi0"/>
        <w:rPr>
          <w:sz w:val="21"/>
          <w:szCs w:val="21"/>
        </w:rPr>
      </w:pPr>
      <w:r w:rsidRPr="00585A71">
        <w:rPr>
          <w:sz w:val="21"/>
          <w:szCs w:val="21"/>
        </w:rPr>
        <w:t>PJESA II:INFORMACION MBI AKTIVITETIN E DYSHIMTË</w:t>
      </w:r>
    </w:p>
    <w:p w:rsidR="00D67AD6" w:rsidRPr="00585A71" w:rsidRDefault="00D67AD6" w:rsidP="00D67AD6">
      <w:pPr>
        <w:pStyle w:val="Paragrafi0"/>
        <w:rPr>
          <w:sz w:val="21"/>
          <w:szCs w:val="21"/>
        </w:rPr>
      </w:pPr>
      <w:r w:rsidRPr="00585A71">
        <w:rPr>
          <w:sz w:val="21"/>
          <w:szCs w:val="21"/>
        </w:rPr>
        <w:t>Ky seksion i raportit është shumë i rëndësishëm. Kujdesi dhe një analizë paraprake e organeve doganore mund të ndikojë dhe orientojë drejt në të kuptuarit e saktë të sjelljes së përshkruar dhe aktivitetit të dyshimtë të raportuar.</w:t>
      </w:r>
    </w:p>
    <w:p w:rsidR="00D67AD6" w:rsidRPr="00585A71" w:rsidRDefault="00D67AD6" w:rsidP="00D67AD6">
      <w:pPr>
        <w:pStyle w:val="Paragrafi0"/>
        <w:rPr>
          <w:sz w:val="21"/>
          <w:szCs w:val="21"/>
        </w:rPr>
      </w:pPr>
      <w:r w:rsidRPr="00585A71">
        <w:rPr>
          <w:sz w:val="21"/>
          <w:szCs w:val="21"/>
        </w:rPr>
        <w:t>Në këtë seksion duhet përshkruar periudha e aktivitetit të dyshimtë. Nëse kemi të bëjmë vetëm me një transaksion të dyshimtë duhet dhënë data e këtij transaksioni.</w:t>
      </w:r>
    </w:p>
    <w:p w:rsidR="00D67AD6" w:rsidRPr="00585A71" w:rsidRDefault="00D67AD6" w:rsidP="00D67AD6">
      <w:pPr>
        <w:pStyle w:val="Paragrafi0"/>
        <w:rPr>
          <w:sz w:val="21"/>
          <w:szCs w:val="21"/>
        </w:rPr>
      </w:pPr>
      <w:r w:rsidRPr="00585A71">
        <w:rPr>
          <w:sz w:val="21"/>
          <w:szCs w:val="21"/>
        </w:rPr>
        <w:t>Një shpjegim i qartë duhet të ekzistojë edhe për shumat e përfshira në aktivitetin apo transaksionin e dyshimtë.</w:t>
      </w:r>
    </w:p>
    <w:p w:rsidR="00D67AD6" w:rsidRPr="00585A71" w:rsidRDefault="00D67AD6" w:rsidP="00D67AD6">
      <w:pPr>
        <w:pStyle w:val="Paragrafi0"/>
        <w:rPr>
          <w:sz w:val="21"/>
          <w:szCs w:val="21"/>
        </w:rPr>
      </w:pPr>
      <w:r w:rsidRPr="00585A71">
        <w:rPr>
          <w:sz w:val="21"/>
          <w:szCs w:val="21"/>
        </w:rPr>
        <w:t>Tek përshkrimi i rastit të dyshimtë të përshkruhet në mënyrë të hollësishme transaksioni i kryer me çdo detaj, si dhe arsyeja e dyshimit. Në rastet kur kemi shumë transaksione të përshkruhet në mënyrë të hollësishme e gjithë kronologjia e rrjedhjes së veprimeve, si dhe shumat përkatëse të transaksioneve.</w:t>
      </w:r>
    </w:p>
    <w:p w:rsidR="00D67AD6" w:rsidRDefault="00D67AD6" w:rsidP="00D67AD6">
      <w:pPr>
        <w:pStyle w:val="Paragrafi0"/>
        <w:rPr>
          <w:sz w:val="21"/>
          <w:szCs w:val="21"/>
        </w:rPr>
      </w:pPr>
      <w:r w:rsidRPr="00585A71">
        <w:rPr>
          <w:sz w:val="21"/>
          <w:szCs w:val="21"/>
        </w:rPr>
        <w:t>Në këtë seksion duhet përfshirë çdo informacion që besohet se është i nevojshëm për të kuptuar dhe ndihmuar investiguesit në analizimin e aktivitetit të dyshimtë.</w:t>
      </w:r>
    </w:p>
    <w:p w:rsidR="00D67AD6" w:rsidRPr="00585A71" w:rsidRDefault="00D67AD6" w:rsidP="00D67AD6">
      <w:pPr>
        <w:pStyle w:val="Paragrafi0"/>
        <w:rPr>
          <w:sz w:val="21"/>
          <w:szCs w:val="21"/>
        </w:rPr>
      </w:pPr>
      <w:r w:rsidRPr="00585A71">
        <w:rPr>
          <w:sz w:val="21"/>
          <w:szCs w:val="21"/>
        </w:rPr>
        <w:t>Bashkëngjitur raportimit të aktivitetit të dyshimtë është e nevojshme të bashkëlidhen edhe informacione shtesë lidhur me subjektin. Nëse organet doganore, për përfaqësuesit ligjorë, ortakët, administratorët, aksionarët e subjektit tregtar të raportuar për aktivitet të dyshimtë disponojnë informacion që janë persona të lidhur apo kanë interesa në subjekte të tjera tregtare, ky informacion duhet t’i bashkëlidhet aneksit IV.</w:t>
      </w:r>
    </w:p>
    <w:p w:rsidR="00D67AD6" w:rsidRPr="00585A71" w:rsidRDefault="00D67AD6" w:rsidP="00D67AD6">
      <w:pPr>
        <w:pStyle w:val="Paragrafi0"/>
        <w:rPr>
          <w:sz w:val="21"/>
          <w:szCs w:val="21"/>
        </w:rPr>
      </w:pPr>
      <w:r w:rsidRPr="00585A71">
        <w:rPr>
          <w:sz w:val="21"/>
          <w:szCs w:val="21"/>
        </w:rPr>
        <w:t>PJESA III: INFORMACION MBI SUBJEKTIN RAPORTUES</w:t>
      </w:r>
    </w:p>
    <w:p w:rsidR="00D67AD6" w:rsidRPr="00585A71" w:rsidRDefault="00D67AD6" w:rsidP="00D67AD6">
      <w:pPr>
        <w:pStyle w:val="Paragrafi0"/>
        <w:rPr>
          <w:sz w:val="21"/>
          <w:szCs w:val="21"/>
        </w:rPr>
      </w:pPr>
      <w:r w:rsidRPr="00585A71">
        <w:rPr>
          <w:sz w:val="21"/>
          <w:szCs w:val="21"/>
        </w:rPr>
        <w:t>-Tek kjo rubrikë duhet të shënoni të dhënat për subjektin raportues, autoritetin doganor, ku të plotësohen emri, mbiemri, si dhe pozicioni i punonjësit që ka plotësuar këtë formular, adresa dhe numri i telefonit i autoritetit doganor, si dhe data e raportimit nga ky autoritet.</w:t>
      </w: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D67AD6" w:rsidP="00D67AD6">
      <w:pPr>
        <w:pStyle w:val="Paragrafi0"/>
        <w:rPr>
          <w:sz w:val="21"/>
          <w:szCs w:val="21"/>
        </w:rPr>
      </w:pPr>
    </w:p>
    <w:p w:rsidR="00D67AD6" w:rsidRPr="00585A71" w:rsidRDefault="00C67B8A" w:rsidP="00D67AD6">
      <w:pPr>
        <w:pStyle w:val="Figure"/>
      </w:pPr>
      <w:r w:rsidRPr="00585A71">
        <w:rPr>
          <w:noProof/>
        </w:rPr>
        <w:drawing>
          <wp:inline distT="0" distB="0" distL="0" distR="0">
            <wp:extent cx="5553075" cy="834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3075" cy="8343900"/>
                    </a:xfrm>
                    <a:prstGeom prst="rect">
                      <a:avLst/>
                    </a:prstGeom>
                    <a:noFill/>
                    <a:ln>
                      <a:noFill/>
                    </a:ln>
                  </pic:spPr>
                </pic:pic>
              </a:graphicData>
            </a:graphic>
          </wp:inline>
        </w:drawing>
      </w:r>
    </w:p>
    <w:sectPr w:rsidR="00D67AD6" w:rsidRPr="00585A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7AD6"/>
    <w:rsid w:val="00005805"/>
    <w:rsid w:val="000116E2"/>
    <w:rsid w:val="000152A2"/>
    <w:rsid w:val="00016505"/>
    <w:rsid w:val="00016606"/>
    <w:rsid w:val="00017EBE"/>
    <w:rsid w:val="0002384E"/>
    <w:rsid w:val="000239EC"/>
    <w:rsid w:val="000253C1"/>
    <w:rsid w:val="0002748B"/>
    <w:rsid w:val="00041A56"/>
    <w:rsid w:val="00042FCA"/>
    <w:rsid w:val="00053FD5"/>
    <w:rsid w:val="00055B92"/>
    <w:rsid w:val="00057B3F"/>
    <w:rsid w:val="00066D6B"/>
    <w:rsid w:val="00071072"/>
    <w:rsid w:val="000813AD"/>
    <w:rsid w:val="00081DED"/>
    <w:rsid w:val="000B3B20"/>
    <w:rsid w:val="000B7659"/>
    <w:rsid w:val="000C2D93"/>
    <w:rsid w:val="000C4FFA"/>
    <w:rsid w:val="000C61F8"/>
    <w:rsid w:val="000C750C"/>
    <w:rsid w:val="000D1F2B"/>
    <w:rsid w:val="000D65A1"/>
    <w:rsid w:val="000E0DE0"/>
    <w:rsid w:val="000E47F5"/>
    <w:rsid w:val="000F0EC8"/>
    <w:rsid w:val="00103440"/>
    <w:rsid w:val="00116E1D"/>
    <w:rsid w:val="00125054"/>
    <w:rsid w:val="00132DD0"/>
    <w:rsid w:val="00132FBB"/>
    <w:rsid w:val="00134231"/>
    <w:rsid w:val="00134F2A"/>
    <w:rsid w:val="0015202D"/>
    <w:rsid w:val="00152456"/>
    <w:rsid w:val="001532F4"/>
    <w:rsid w:val="00154D78"/>
    <w:rsid w:val="001743DB"/>
    <w:rsid w:val="001763D1"/>
    <w:rsid w:val="001952F8"/>
    <w:rsid w:val="001A2C51"/>
    <w:rsid w:val="001A3A7E"/>
    <w:rsid w:val="001B05F9"/>
    <w:rsid w:val="001B06BA"/>
    <w:rsid w:val="001B39D0"/>
    <w:rsid w:val="001C1609"/>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42E4B"/>
    <w:rsid w:val="00252D7E"/>
    <w:rsid w:val="002538A1"/>
    <w:rsid w:val="0025540D"/>
    <w:rsid w:val="002608DE"/>
    <w:rsid w:val="002612BA"/>
    <w:rsid w:val="00266A90"/>
    <w:rsid w:val="002819BD"/>
    <w:rsid w:val="0029358C"/>
    <w:rsid w:val="002B5A40"/>
    <w:rsid w:val="002B5C1F"/>
    <w:rsid w:val="002B7B90"/>
    <w:rsid w:val="002C2F7E"/>
    <w:rsid w:val="002C663A"/>
    <w:rsid w:val="002E64E8"/>
    <w:rsid w:val="002E6924"/>
    <w:rsid w:val="002E7680"/>
    <w:rsid w:val="002F3591"/>
    <w:rsid w:val="00304541"/>
    <w:rsid w:val="003107C7"/>
    <w:rsid w:val="00310CBB"/>
    <w:rsid w:val="0031550B"/>
    <w:rsid w:val="00323062"/>
    <w:rsid w:val="00324C47"/>
    <w:rsid w:val="0034544B"/>
    <w:rsid w:val="00354C70"/>
    <w:rsid w:val="00356EA6"/>
    <w:rsid w:val="00357FBC"/>
    <w:rsid w:val="00364171"/>
    <w:rsid w:val="003655DE"/>
    <w:rsid w:val="00371546"/>
    <w:rsid w:val="00373FD0"/>
    <w:rsid w:val="0037658A"/>
    <w:rsid w:val="00380843"/>
    <w:rsid w:val="003863E0"/>
    <w:rsid w:val="003A0F41"/>
    <w:rsid w:val="003A59E8"/>
    <w:rsid w:val="003B370C"/>
    <w:rsid w:val="003B7283"/>
    <w:rsid w:val="003C34AC"/>
    <w:rsid w:val="003C5597"/>
    <w:rsid w:val="003E29AB"/>
    <w:rsid w:val="003E5A3C"/>
    <w:rsid w:val="003F01F0"/>
    <w:rsid w:val="003F3FB6"/>
    <w:rsid w:val="00402051"/>
    <w:rsid w:val="004035B3"/>
    <w:rsid w:val="00411350"/>
    <w:rsid w:val="00412459"/>
    <w:rsid w:val="00413B02"/>
    <w:rsid w:val="0042500E"/>
    <w:rsid w:val="004257EA"/>
    <w:rsid w:val="00425AC9"/>
    <w:rsid w:val="00427F76"/>
    <w:rsid w:val="004476E3"/>
    <w:rsid w:val="004516B2"/>
    <w:rsid w:val="00453249"/>
    <w:rsid w:val="0045357A"/>
    <w:rsid w:val="004676E2"/>
    <w:rsid w:val="00471BC0"/>
    <w:rsid w:val="00474045"/>
    <w:rsid w:val="0047736D"/>
    <w:rsid w:val="004811FB"/>
    <w:rsid w:val="00481895"/>
    <w:rsid w:val="00494FC4"/>
    <w:rsid w:val="0049593A"/>
    <w:rsid w:val="004A7CD1"/>
    <w:rsid w:val="004B2212"/>
    <w:rsid w:val="004B4D1B"/>
    <w:rsid w:val="004C1AB1"/>
    <w:rsid w:val="004C505A"/>
    <w:rsid w:val="004C798A"/>
    <w:rsid w:val="004E72E6"/>
    <w:rsid w:val="004F5B0D"/>
    <w:rsid w:val="004F5C9A"/>
    <w:rsid w:val="004F6760"/>
    <w:rsid w:val="005009A9"/>
    <w:rsid w:val="00502300"/>
    <w:rsid w:val="00520904"/>
    <w:rsid w:val="005267D0"/>
    <w:rsid w:val="00530279"/>
    <w:rsid w:val="00557A25"/>
    <w:rsid w:val="00571417"/>
    <w:rsid w:val="00571B16"/>
    <w:rsid w:val="00572B76"/>
    <w:rsid w:val="00582220"/>
    <w:rsid w:val="005915C1"/>
    <w:rsid w:val="005A6181"/>
    <w:rsid w:val="005A76EA"/>
    <w:rsid w:val="005C1ED6"/>
    <w:rsid w:val="005D3BF4"/>
    <w:rsid w:val="00602F29"/>
    <w:rsid w:val="00603BBB"/>
    <w:rsid w:val="0060696A"/>
    <w:rsid w:val="00614F77"/>
    <w:rsid w:val="00615823"/>
    <w:rsid w:val="00615F4E"/>
    <w:rsid w:val="00616583"/>
    <w:rsid w:val="0064249D"/>
    <w:rsid w:val="006425FC"/>
    <w:rsid w:val="00671577"/>
    <w:rsid w:val="00671C0A"/>
    <w:rsid w:val="00673FD9"/>
    <w:rsid w:val="00673FF0"/>
    <w:rsid w:val="006771AC"/>
    <w:rsid w:val="00682F33"/>
    <w:rsid w:val="00683536"/>
    <w:rsid w:val="006933FE"/>
    <w:rsid w:val="00694E32"/>
    <w:rsid w:val="006B2EF9"/>
    <w:rsid w:val="006C6838"/>
    <w:rsid w:val="006C6CC1"/>
    <w:rsid w:val="006D6EFE"/>
    <w:rsid w:val="006E0B99"/>
    <w:rsid w:val="006E2A46"/>
    <w:rsid w:val="006E3575"/>
    <w:rsid w:val="006F340A"/>
    <w:rsid w:val="006F3D8B"/>
    <w:rsid w:val="007071C1"/>
    <w:rsid w:val="00715049"/>
    <w:rsid w:val="007169FF"/>
    <w:rsid w:val="007235A2"/>
    <w:rsid w:val="00723C7E"/>
    <w:rsid w:val="007317E7"/>
    <w:rsid w:val="0073198A"/>
    <w:rsid w:val="007331A1"/>
    <w:rsid w:val="007355EB"/>
    <w:rsid w:val="00750536"/>
    <w:rsid w:val="00756B4E"/>
    <w:rsid w:val="0075728B"/>
    <w:rsid w:val="00760AA6"/>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14982"/>
    <w:rsid w:val="008162EE"/>
    <w:rsid w:val="00823050"/>
    <w:rsid w:val="0084152F"/>
    <w:rsid w:val="00844A57"/>
    <w:rsid w:val="008518B1"/>
    <w:rsid w:val="008533FC"/>
    <w:rsid w:val="008569AD"/>
    <w:rsid w:val="00883176"/>
    <w:rsid w:val="0088753F"/>
    <w:rsid w:val="00887EBD"/>
    <w:rsid w:val="00890E90"/>
    <w:rsid w:val="0089617E"/>
    <w:rsid w:val="008B10ED"/>
    <w:rsid w:val="008C0D19"/>
    <w:rsid w:val="008D242F"/>
    <w:rsid w:val="008D73A9"/>
    <w:rsid w:val="008E7307"/>
    <w:rsid w:val="008F0846"/>
    <w:rsid w:val="008F1BE3"/>
    <w:rsid w:val="008F71A1"/>
    <w:rsid w:val="009016F3"/>
    <w:rsid w:val="00913360"/>
    <w:rsid w:val="009166AF"/>
    <w:rsid w:val="0091681E"/>
    <w:rsid w:val="009221B5"/>
    <w:rsid w:val="009250E2"/>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98B"/>
    <w:rsid w:val="009E12A3"/>
    <w:rsid w:val="009E196D"/>
    <w:rsid w:val="009F6FD2"/>
    <w:rsid w:val="00A06ECC"/>
    <w:rsid w:val="00A1081B"/>
    <w:rsid w:val="00A1481A"/>
    <w:rsid w:val="00A23238"/>
    <w:rsid w:val="00A308F3"/>
    <w:rsid w:val="00A30FB1"/>
    <w:rsid w:val="00A36F61"/>
    <w:rsid w:val="00A507D7"/>
    <w:rsid w:val="00A512E6"/>
    <w:rsid w:val="00A51C90"/>
    <w:rsid w:val="00A520E9"/>
    <w:rsid w:val="00A52E74"/>
    <w:rsid w:val="00A553C4"/>
    <w:rsid w:val="00A55AFE"/>
    <w:rsid w:val="00A56B57"/>
    <w:rsid w:val="00A67CEB"/>
    <w:rsid w:val="00A67D65"/>
    <w:rsid w:val="00A70520"/>
    <w:rsid w:val="00A731A2"/>
    <w:rsid w:val="00A80C9A"/>
    <w:rsid w:val="00A81297"/>
    <w:rsid w:val="00A93486"/>
    <w:rsid w:val="00A95020"/>
    <w:rsid w:val="00A95AEE"/>
    <w:rsid w:val="00A97655"/>
    <w:rsid w:val="00AA0126"/>
    <w:rsid w:val="00AA0509"/>
    <w:rsid w:val="00AB6ED0"/>
    <w:rsid w:val="00AE2C3A"/>
    <w:rsid w:val="00AF09C3"/>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67B8A"/>
    <w:rsid w:val="00C76C12"/>
    <w:rsid w:val="00C81682"/>
    <w:rsid w:val="00C82995"/>
    <w:rsid w:val="00C90A36"/>
    <w:rsid w:val="00C911CC"/>
    <w:rsid w:val="00CA0746"/>
    <w:rsid w:val="00CA07EF"/>
    <w:rsid w:val="00CA1E81"/>
    <w:rsid w:val="00CA4FE2"/>
    <w:rsid w:val="00CA51CA"/>
    <w:rsid w:val="00CB1A2D"/>
    <w:rsid w:val="00CC3C92"/>
    <w:rsid w:val="00CC7AA1"/>
    <w:rsid w:val="00CD3859"/>
    <w:rsid w:val="00CD5371"/>
    <w:rsid w:val="00CE179E"/>
    <w:rsid w:val="00CE6530"/>
    <w:rsid w:val="00CE6CC0"/>
    <w:rsid w:val="00D03F6E"/>
    <w:rsid w:val="00D14D49"/>
    <w:rsid w:val="00D14F5E"/>
    <w:rsid w:val="00D21120"/>
    <w:rsid w:val="00D32262"/>
    <w:rsid w:val="00D32652"/>
    <w:rsid w:val="00D4083D"/>
    <w:rsid w:val="00D55569"/>
    <w:rsid w:val="00D62D8F"/>
    <w:rsid w:val="00D65923"/>
    <w:rsid w:val="00D6683B"/>
    <w:rsid w:val="00D67AD6"/>
    <w:rsid w:val="00D70F57"/>
    <w:rsid w:val="00D75EA0"/>
    <w:rsid w:val="00D8028C"/>
    <w:rsid w:val="00D838B0"/>
    <w:rsid w:val="00D83FA3"/>
    <w:rsid w:val="00D86C7B"/>
    <w:rsid w:val="00D91B15"/>
    <w:rsid w:val="00DA14E8"/>
    <w:rsid w:val="00DA5A2E"/>
    <w:rsid w:val="00DA7194"/>
    <w:rsid w:val="00DC22F7"/>
    <w:rsid w:val="00DC3C1A"/>
    <w:rsid w:val="00DC70E0"/>
    <w:rsid w:val="00DD0751"/>
    <w:rsid w:val="00E02A89"/>
    <w:rsid w:val="00E03C4C"/>
    <w:rsid w:val="00E262B2"/>
    <w:rsid w:val="00E269BA"/>
    <w:rsid w:val="00E35F12"/>
    <w:rsid w:val="00E367E4"/>
    <w:rsid w:val="00E47701"/>
    <w:rsid w:val="00E71D15"/>
    <w:rsid w:val="00E768E6"/>
    <w:rsid w:val="00E834AF"/>
    <w:rsid w:val="00E943E3"/>
    <w:rsid w:val="00E96895"/>
    <w:rsid w:val="00E977BC"/>
    <w:rsid w:val="00EA28AE"/>
    <w:rsid w:val="00EA4DF1"/>
    <w:rsid w:val="00EB1957"/>
    <w:rsid w:val="00EB24A9"/>
    <w:rsid w:val="00EC3315"/>
    <w:rsid w:val="00EC657B"/>
    <w:rsid w:val="00EE4BA9"/>
    <w:rsid w:val="00EE7A53"/>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9168A"/>
    <w:rsid w:val="00FA0E41"/>
    <w:rsid w:val="00FA247F"/>
    <w:rsid w:val="00FA796B"/>
    <w:rsid w:val="00FB7558"/>
    <w:rsid w:val="00FB7650"/>
    <w:rsid w:val="00FC19E3"/>
    <w:rsid w:val="00FC7E5F"/>
    <w:rsid w:val="00FD1061"/>
    <w:rsid w:val="00FD246D"/>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EE8500-3248-4B05-AC5E-C7CA62F2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AD6"/>
    <w:pPr>
      <w:tabs>
        <w:tab w:val="left" w:pos="536"/>
      </w:tabs>
      <w:jc w:val="both"/>
    </w:pPr>
    <w:rPr>
      <w:rFonts w:ascii="Arial" w:hAnsi="Arial" w:cs="Arial"/>
      <w:sz w:val="24"/>
      <w:szCs w:val="24"/>
      <w:lang w:val="sq-AL"/>
    </w:rPr>
  </w:style>
  <w:style w:type="paragraph" w:styleId="Heading1">
    <w:name w:val="heading 1"/>
    <w:basedOn w:val="Normal"/>
    <w:next w:val="Normal"/>
    <w:qFormat/>
    <w:rsid w:val="00B320FC"/>
    <w:pPr>
      <w:keepNext/>
      <w:spacing w:before="240" w:after="60"/>
      <w:outlineLvl w:val="0"/>
    </w:pPr>
    <w:rPr>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pPr>
    <w:rPr>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noProof/>
      <w:sz w:val="20"/>
      <w:szCs w:val="20"/>
      <w:lang w:val="nl-NL"/>
    </w:rPr>
  </w:style>
  <w:style w:type="paragraph" w:customStyle="1" w:styleId="bcverylastpara">
    <w:name w:val="bc very last para"/>
    <w:basedOn w:val="Normal"/>
    <w:rsid w:val="00B320FC"/>
    <w:pPr>
      <w:spacing w:after="720"/>
      <w:ind w:left="1134"/>
    </w:pPr>
    <w:rPr>
      <w:sz w:val="20"/>
      <w:szCs w:val="20"/>
      <w:lang w:val="en-GB"/>
    </w:rPr>
  </w:style>
  <w:style w:type="paragraph" w:customStyle="1" w:styleId="bcverylastparaa">
    <w:name w:val="bc very last para (a)"/>
    <w:basedOn w:val="Normal"/>
    <w:rsid w:val="00B320FC"/>
    <w:pPr>
      <w:spacing w:after="720"/>
      <w:ind w:left="1843" w:hanging="709"/>
    </w:pPr>
    <w:rPr>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textAlignment w:val="baseline"/>
    </w:pPr>
    <w:rPr>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textAlignment w:val="baseline"/>
    </w:pPr>
    <w:rPr>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link w:val="NeniTitullChar"/>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NeniTitullChar">
    <w:name w:val="Neni_Titull Char"/>
    <w:basedOn w:val="DefaultParagraphFont"/>
    <w:link w:val="NeniTitull"/>
    <w:locked/>
    <w:rsid w:val="00D67AD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3258</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2019-03-18T12:46:00Z</dcterms:created>
  <dcterms:modified xsi:type="dcterms:W3CDTF">2019-03-18T12:46:00Z</dcterms:modified>
</cp:coreProperties>
</file>