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05" w:rsidRPr="00644829" w:rsidRDefault="00A73D05" w:rsidP="00A73D0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44829">
        <w:rPr>
          <w:sz w:val="21"/>
          <w:szCs w:val="21"/>
        </w:rPr>
        <w:t>UDHËZIM</w:t>
      </w:r>
    </w:p>
    <w:p w:rsidR="00A73D05" w:rsidRPr="00644829" w:rsidRDefault="00A73D05" w:rsidP="00A73D05">
      <w:pPr>
        <w:pStyle w:val="NumriData"/>
        <w:keepNext w:val="0"/>
        <w:rPr>
          <w:sz w:val="21"/>
          <w:szCs w:val="21"/>
        </w:rPr>
      </w:pPr>
      <w:r w:rsidRPr="00644829">
        <w:rPr>
          <w:sz w:val="21"/>
          <w:szCs w:val="21"/>
        </w:rPr>
        <w:t>Nr.37, datë 1.9.2009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</w:p>
    <w:p w:rsidR="00A73D05" w:rsidRPr="00644829" w:rsidRDefault="00A73D05" w:rsidP="00A73D05">
      <w:pPr>
        <w:pStyle w:val="Titulli0"/>
        <w:keepNext w:val="0"/>
        <w:rPr>
          <w:sz w:val="21"/>
          <w:szCs w:val="21"/>
        </w:rPr>
      </w:pPr>
      <w:r w:rsidRPr="00644829">
        <w:rPr>
          <w:sz w:val="21"/>
          <w:szCs w:val="21"/>
        </w:rPr>
        <w:t>PËR DISA SHTESA DHE NDRYSHIME NË UDHËZIMIN NR.24, DATË 2.9.2008 “PËR PROCEDURAT TATIMORE NË REPUBLIKËN E SHQIPËRISË”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Në zbatim të nenit 102 pika 4</w:t>
      </w:r>
      <w:r w:rsidRPr="00644829">
        <w:rPr>
          <w:sz w:val="21"/>
          <w:szCs w:val="21"/>
        </w:rPr>
        <w:t xml:space="preserve"> të Kushtetutës, si dhe nenit 10 pika 1 të ligjit nr.9920, datë 19.5.2008 “Për procedurat tatimore në Republikën e Shqipërisë”,  Ministri i Financave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</w:p>
    <w:p w:rsidR="00A73D05" w:rsidRPr="00644829" w:rsidRDefault="00A73D05" w:rsidP="00A73D05">
      <w:pPr>
        <w:pStyle w:val="VENDOSI0"/>
        <w:keepNext w:val="0"/>
        <w:rPr>
          <w:sz w:val="21"/>
          <w:szCs w:val="21"/>
        </w:rPr>
      </w:pPr>
      <w:r w:rsidRPr="00644829">
        <w:rPr>
          <w:sz w:val="21"/>
          <w:szCs w:val="21"/>
        </w:rPr>
        <w:t>UDHËZON: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 w:rsidRPr="00644829">
        <w:rPr>
          <w:sz w:val="21"/>
          <w:szCs w:val="21"/>
        </w:rPr>
        <w:t>Në udhëzimin nr.24, datë 2.9.2008 “Për procedurat tatimore në Republikën e Shqipërisë” bëhen këto shtesa dhe ndryshime: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Në pikën 44.1.1 “Kalimi në r</w:t>
      </w:r>
      <w:r w:rsidRPr="00644829">
        <w:rPr>
          <w:sz w:val="21"/>
          <w:szCs w:val="21"/>
        </w:rPr>
        <w:t>egjistrin pasiv”, germa “c” me përmbajtje: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 w:rsidRPr="00644829">
        <w:rPr>
          <w:sz w:val="21"/>
          <w:szCs w:val="21"/>
        </w:rPr>
        <w:t>“Të verifikojë të dhënat që disponohen nga palët e treta, përfshirë drejtoritë rajonale të thesarit, nëse personi i tatueshëm ka kryer veprime gjatë 12 muajve të vitit kalendarik”, shfuqizohet.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 w:rsidRPr="00644829">
        <w:rPr>
          <w:sz w:val="21"/>
          <w:szCs w:val="21"/>
        </w:rPr>
        <w:t>Pika 50.5 riformulohet si më poshtë: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 w:rsidRPr="00644829">
        <w:rPr>
          <w:sz w:val="21"/>
          <w:szCs w:val="21"/>
        </w:rPr>
        <w:t>“Në rastet kur transporti kryhet me mjete të shitësit ose të blerësit, ky fakt shënohet në pjesën e faturës ku kërkohen të dhënat e transportuesit, si dhe jepen të dhënat identifikuese të mjetit të transportit, destinacionit dhe të shoferit. Këto të dhëna duhet të specifikohen edhe sipas çdo destinacioni të kryer nga mjeti, nëse e njëjta sasi malli e faturuar dhe e transportuar me mjetet e blerësit apo të shitësit, mund të kryhet prej tyre me më shumë se një mjet</w:t>
      </w:r>
      <w:r>
        <w:rPr>
          <w:sz w:val="21"/>
          <w:szCs w:val="21"/>
        </w:rPr>
        <w:t>.</w:t>
      </w:r>
      <w:r w:rsidRPr="00644829">
        <w:rPr>
          <w:sz w:val="21"/>
          <w:szCs w:val="21"/>
        </w:rPr>
        <w:t>”.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 w:rsidRPr="00644829">
        <w:rPr>
          <w:sz w:val="21"/>
          <w:szCs w:val="21"/>
        </w:rPr>
        <w:t>Pas pikës 121.2 shtohet pika 121.3 me këtë përmbajtje: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 w:rsidRPr="00644829">
        <w:rPr>
          <w:sz w:val="21"/>
          <w:szCs w:val="21"/>
        </w:rPr>
        <w:t>“Në rastet kur tatimpaguesi nuk pranon pagesën e menjë</w:t>
      </w:r>
      <w:r>
        <w:rPr>
          <w:sz w:val="21"/>
          <w:szCs w:val="21"/>
        </w:rPr>
        <w:t>hershme të gjobës</w:t>
      </w:r>
      <w:r w:rsidRPr="00644829">
        <w:rPr>
          <w:sz w:val="21"/>
          <w:szCs w:val="21"/>
        </w:rPr>
        <w:t xml:space="preserve"> të barabartë me vlerën e tregut të mallit të konfiskuar, mallrat e konfiskuar</w:t>
      </w:r>
      <w:r>
        <w:rPr>
          <w:sz w:val="21"/>
          <w:szCs w:val="21"/>
        </w:rPr>
        <w:t>a</w:t>
      </w:r>
      <w:r w:rsidRPr="00644829">
        <w:rPr>
          <w:sz w:val="21"/>
          <w:szCs w:val="21"/>
        </w:rPr>
        <w:t xml:space="preserve"> kalojnë për administrim në Rezervat e Shtetit</w:t>
      </w:r>
      <w:r>
        <w:rPr>
          <w:sz w:val="21"/>
          <w:szCs w:val="21"/>
        </w:rPr>
        <w:t>.</w:t>
      </w:r>
      <w:r w:rsidRPr="00644829">
        <w:rPr>
          <w:sz w:val="21"/>
          <w:szCs w:val="21"/>
        </w:rPr>
        <w:t>”.</w:t>
      </w:r>
    </w:p>
    <w:p w:rsidR="00A73D05" w:rsidRPr="00644829" w:rsidRDefault="00A73D05" w:rsidP="00A73D05">
      <w:pPr>
        <w:pStyle w:val="Paragrafi0"/>
        <w:rPr>
          <w:sz w:val="21"/>
          <w:szCs w:val="21"/>
        </w:rPr>
      </w:pPr>
      <w:r w:rsidRPr="00644829">
        <w:rPr>
          <w:sz w:val="21"/>
          <w:szCs w:val="21"/>
        </w:rPr>
        <w:t>Ky udhëzim hyn në fuqi menjëherë dhe botohet në Fletoren Zyrtare.</w:t>
      </w:r>
    </w:p>
    <w:p w:rsidR="00A73D05" w:rsidRDefault="00A73D05" w:rsidP="00A73D05">
      <w:pPr>
        <w:pStyle w:val="Autoriteti"/>
        <w:keepNext w:val="0"/>
        <w:rPr>
          <w:sz w:val="21"/>
          <w:szCs w:val="21"/>
        </w:rPr>
      </w:pPr>
    </w:p>
    <w:p w:rsidR="00A73D05" w:rsidRPr="00644829" w:rsidRDefault="00A73D05" w:rsidP="00A73D05">
      <w:pPr>
        <w:pStyle w:val="Autoriteti"/>
        <w:keepNext w:val="0"/>
        <w:rPr>
          <w:sz w:val="21"/>
          <w:szCs w:val="21"/>
        </w:rPr>
      </w:pPr>
      <w:r w:rsidRPr="00644829">
        <w:rPr>
          <w:sz w:val="21"/>
          <w:szCs w:val="21"/>
        </w:rPr>
        <w:t>MINISTRI I FINANCAVE</w:t>
      </w:r>
    </w:p>
    <w:p w:rsidR="00A73D05" w:rsidRPr="00644829" w:rsidRDefault="00A73D05" w:rsidP="00A73D05">
      <w:pPr>
        <w:pStyle w:val="AutoritetiEmer"/>
        <w:rPr>
          <w:sz w:val="21"/>
          <w:szCs w:val="21"/>
        </w:rPr>
      </w:pPr>
      <w:r w:rsidRPr="00644829">
        <w:rPr>
          <w:sz w:val="21"/>
          <w:szCs w:val="21"/>
        </w:rPr>
        <w:t>Ridvan Bode</w:t>
      </w:r>
    </w:p>
    <w:sectPr w:rsidR="00A73D05" w:rsidRPr="006448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3D05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73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D05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17692E-FE1F-4AB6-8AE6-6E7F77B9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A73D0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