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E2A" w:rsidRPr="000B32B0" w:rsidRDefault="00EF6E2A" w:rsidP="00EF6E2A">
      <w:pPr>
        <w:pStyle w:val="Akti"/>
      </w:pPr>
      <w:bookmarkStart w:id="0" w:name="_GoBack"/>
      <w:bookmarkEnd w:id="0"/>
      <w:r w:rsidRPr="000B32B0">
        <w:t xml:space="preserve">UDHËZIM </w:t>
      </w:r>
    </w:p>
    <w:p w:rsidR="00EF6E2A" w:rsidRPr="004C600B" w:rsidRDefault="00EF6E2A" w:rsidP="00EF6E2A">
      <w:pPr>
        <w:pStyle w:val="NumriData"/>
      </w:pPr>
      <w:r>
        <w:t>Nr.</w:t>
      </w:r>
      <w:r w:rsidRPr="004C600B">
        <w:t>3</w:t>
      </w:r>
      <w:r>
        <w:t>, datë  2.</w:t>
      </w:r>
      <w:r w:rsidRPr="004C600B">
        <w:t>2.2010</w:t>
      </w:r>
    </w:p>
    <w:p w:rsidR="00EF6E2A" w:rsidRPr="004C600B" w:rsidRDefault="00EF6E2A" w:rsidP="00EF6E2A">
      <w:pPr>
        <w:pStyle w:val="Paragrafi0"/>
      </w:pPr>
    </w:p>
    <w:p w:rsidR="00EF6E2A" w:rsidRDefault="00EF6E2A" w:rsidP="00EF6E2A">
      <w:pPr>
        <w:pStyle w:val="Titulli0"/>
      </w:pPr>
      <w:r w:rsidRPr="004C600B">
        <w:t>PËR FORMATIN E FORMULARIT TË DEKLARIMIT DHE PAGESË</w:t>
      </w:r>
      <w:r>
        <w:t xml:space="preserve">S SË TATIMIT MBI LOJëRAT </w:t>
      </w:r>
      <w:smartTag w:uri="urn:schemas-microsoft-com:office:smarttags" w:element="place">
        <w:r>
          <w:t>E FATIT</w:t>
        </w:r>
      </w:smartTag>
    </w:p>
    <w:p w:rsidR="00EF6E2A" w:rsidRDefault="00EF6E2A" w:rsidP="00EF6E2A">
      <w:pPr>
        <w:pStyle w:val="Paragrafi0"/>
      </w:pPr>
    </w:p>
    <w:p w:rsidR="00EF6E2A" w:rsidRPr="004C600B" w:rsidRDefault="00EF6E2A" w:rsidP="00EF6E2A">
      <w:pPr>
        <w:pStyle w:val="Paragrafi0"/>
      </w:pPr>
      <w:r w:rsidRPr="004C600B">
        <w:t xml:space="preserve">Në mbështetje të pikës 4 të nenit 102 të Kushtetutës së Republikës së Shqipërisë, të nenit 64, pika 4 të ligjit </w:t>
      </w:r>
      <w:r>
        <w:t>n</w:t>
      </w:r>
      <w:r w:rsidRPr="004C600B">
        <w:t>r.9920, datë 19.5.2</w:t>
      </w:r>
      <w:r>
        <w:t>008 “</w:t>
      </w:r>
      <w:r w:rsidRPr="004C600B">
        <w:t xml:space="preserve">Për procedurat tatimore në Republikën e Shqipërisë”, i </w:t>
      </w:r>
      <w:r>
        <w:t>ndryshuar, Ministri i Financave</w:t>
      </w:r>
    </w:p>
    <w:p w:rsidR="00EF6E2A" w:rsidRPr="004C600B" w:rsidRDefault="00EF6E2A" w:rsidP="00EF6E2A">
      <w:pPr>
        <w:pStyle w:val="Paragrafi0"/>
      </w:pPr>
    </w:p>
    <w:p w:rsidR="00EF6E2A" w:rsidRPr="004C600B" w:rsidRDefault="00EF6E2A" w:rsidP="00EF6E2A">
      <w:pPr>
        <w:pStyle w:val="VENDOSI0"/>
      </w:pPr>
      <w:r>
        <w:t>UDHËZO</w:t>
      </w:r>
      <w:r w:rsidRPr="004C600B">
        <w:t>N:</w:t>
      </w:r>
    </w:p>
    <w:p w:rsidR="00EF6E2A" w:rsidRPr="004C600B" w:rsidRDefault="00EF6E2A" w:rsidP="00EF6E2A">
      <w:pPr>
        <w:pStyle w:val="Paragrafi0"/>
      </w:pPr>
    </w:p>
    <w:p w:rsidR="00EF6E2A" w:rsidRPr="004C600B" w:rsidRDefault="00EF6E2A" w:rsidP="00EF6E2A">
      <w:pPr>
        <w:pStyle w:val="Paragrafi0"/>
      </w:pPr>
      <w:r>
        <w:t>1. Miratimin e formularit</w:t>
      </w:r>
      <w:r w:rsidRPr="004C600B">
        <w:t xml:space="preserve"> </w:t>
      </w:r>
      <w:r>
        <w:t>të</w:t>
      </w:r>
      <w:r w:rsidRPr="004C600B">
        <w:t xml:space="preserve"> Deklarimit dhe Pagesës së Tatimit mbi Loj</w:t>
      </w:r>
      <w:r>
        <w:t>ë</w:t>
      </w:r>
      <w:r w:rsidRPr="004C600B">
        <w:t>rat e Fatit</w:t>
      </w:r>
      <w:r>
        <w:t>,</w:t>
      </w:r>
      <w:r w:rsidRPr="004C600B">
        <w:t xml:space="preserve"> sipas formatit bashk</w:t>
      </w:r>
      <w:r>
        <w:t>ë</w:t>
      </w:r>
      <w:r w:rsidRPr="004C600B">
        <w:t>lidhur k</w:t>
      </w:r>
      <w:r>
        <w:t>ë</w:t>
      </w:r>
      <w:r w:rsidRPr="004C600B">
        <w:t>tij udh</w:t>
      </w:r>
      <w:r>
        <w:t>ë</w:t>
      </w:r>
      <w:r w:rsidRPr="004C600B">
        <w:t>zimi.</w:t>
      </w:r>
    </w:p>
    <w:p w:rsidR="00EF6E2A" w:rsidRPr="00EF6E2A" w:rsidRDefault="00EF6E2A" w:rsidP="00EF6E2A">
      <w:pPr>
        <w:pStyle w:val="Paragrafi0"/>
        <w:rPr>
          <w:lang w:val="it-IT"/>
        </w:rPr>
      </w:pPr>
      <w:r w:rsidRPr="004C600B">
        <w:t xml:space="preserve">2. Ky </w:t>
      </w:r>
      <w:r>
        <w:t>f</w:t>
      </w:r>
      <w:r w:rsidRPr="004C600B">
        <w:t>ormular do të shtypet në dy (2) kopje, shtypja do të bëhet me letër vetëkopjues</w:t>
      </w:r>
      <w:r>
        <w:t xml:space="preserve">e. </w:t>
      </w:r>
      <w:r w:rsidRPr="00704DFD">
        <w:rPr>
          <w:lang w:val="it-IT"/>
        </w:rPr>
        <w:t xml:space="preserve">Dimensioni i formatit është: A4, me udhëzues traktor. Formulari do të prodhohet në faqe të formatit ”Letër” si formularët e tjere ”traktor”. </w:t>
      </w:r>
      <w:r w:rsidRPr="00EF6E2A">
        <w:rPr>
          <w:lang w:val="it-IT"/>
        </w:rPr>
        <w:t>Shënimet sqaruese për plotësimin e këtij formulari do të jenë vetëm në pjesën e prapme të kopjes së dytë.</w:t>
      </w:r>
    </w:p>
    <w:p w:rsidR="00EF6E2A" w:rsidRPr="00EF6E2A" w:rsidRDefault="00EF6E2A" w:rsidP="00EF6E2A">
      <w:pPr>
        <w:pStyle w:val="Paragrafi0"/>
        <w:rPr>
          <w:lang w:val="it-IT"/>
        </w:rPr>
      </w:pPr>
      <w:r w:rsidRPr="00EF6E2A">
        <w:rPr>
          <w:lang w:val="it-IT"/>
        </w:rPr>
        <w:t>3. Udhëzimi i Ministrit të Financave nr.23, datë 5.3.2009 “Për formatin e formularit të deklarimit dhe pagesës së tatimit mbi lojërat e fatit”, shfuqizohet.</w:t>
      </w:r>
    </w:p>
    <w:p w:rsidR="00EF6E2A" w:rsidRPr="00EF6E2A" w:rsidRDefault="00EF6E2A" w:rsidP="00EF6E2A">
      <w:pPr>
        <w:pStyle w:val="Paragrafi0"/>
        <w:rPr>
          <w:lang w:val="it-IT"/>
        </w:rPr>
      </w:pPr>
      <w:r w:rsidRPr="00EF6E2A">
        <w:rPr>
          <w:lang w:val="it-IT"/>
        </w:rPr>
        <w:t xml:space="preserve">Ky udhëzim hyn në fuqi menjëherë dhe botohet në Fletoren Zyrtare. </w:t>
      </w:r>
    </w:p>
    <w:p w:rsidR="00EF6E2A" w:rsidRPr="00EF6E2A" w:rsidRDefault="00EF6E2A" w:rsidP="00EF6E2A">
      <w:pPr>
        <w:pStyle w:val="Paragrafi0"/>
        <w:rPr>
          <w:lang w:val="it-IT"/>
        </w:rPr>
      </w:pPr>
    </w:p>
    <w:p w:rsidR="00EF6E2A" w:rsidRPr="004C600B" w:rsidRDefault="00EF6E2A" w:rsidP="00EF6E2A">
      <w:pPr>
        <w:pStyle w:val="Autoriteti"/>
      </w:pPr>
      <w:r w:rsidRPr="004C600B">
        <w:t xml:space="preserve">MINISTRI I FINANCAVE </w:t>
      </w:r>
    </w:p>
    <w:p w:rsidR="00EF6E2A" w:rsidRPr="004C600B" w:rsidRDefault="00EF6E2A" w:rsidP="00EF6E2A">
      <w:pPr>
        <w:pStyle w:val="AutoritetiEmer"/>
      </w:pPr>
      <w:r w:rsidRPr="004C600B">
        <w:t>Ridvan Bode</w:t>
      </w:r>
    </w:p>
    <w:p w:rsidR="00EF6E2A" w:rsidRDefault="00EF6E2A" w:rsidP="00EF6E2A">
      <w:pPr>
        <w:pStyle w:val="Paragrafi0"/>
        <w:sectPr w:rsidR="00EF6E2A" w:rsidSect="000F295D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EF6E2A" w:rsidRDefault="00EF6E2A" w:rsidP="00EF6E2A">
      <w:pPr>
        <w:pStyle w:val="Paragrafi0"/>
      </w:pPr>
    </w:p>
    <w:p w:rsidR="00EF6E2A" w:rsidRPr="00EF6E2A" w:rsidRDefault="00EF6E2A" w:rsidP="00EF6E2A">
      <w:pPr>
        <w:pStyle w:val="Tabele"/>
        <w:rPr>
          <w:sz w:val="16"/>
          <w:szCs w:val="16"/>
        </w:rPr>
        <w:sectPr w:rsidR="00EF6E2A" w:rsidRPr="00EF6E2A" w:rsidSect="00EF6E2A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14656" w:type="dxa"/>
        <w:tblInd w:w="108" w:type="dxa"/>
        <w:tblLook w:val="04A0" w:firstRow="1" w:lastRow="0" w:firstColumn="1" w:lastColumn="0" w:noHBand="0" w:noVBand="1"/>
      </w:tblPr>
      <w:tblGrid>
        <w:gridCol w:w="467"/>
        <w:gridCol w:w="2302"/>
        <w:gridCol w:w="877"/>
        <w:gridCol w:w="879"/>
        <w:gridCol w:w="877"/>
        <w:gridCol w:w="878"/>
        <w:gridCol w:w="2208"/>
        <w:gridCol w:w="661"/>
        <w:gridCol w:w="2079"/>
        <w:gridCol w:w="877"/>
        <w:gridCol w:w="2551"/>
      </w:tblGrid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187365" w:rsidP="00EF6E2A">
            <w:pPr>
              <w:pStyle w:val="Tabele"/>
            </w:pPr>
            <w:r w:rsidRPr="00EF6E2A">
              <w:rPr>
                <w:noProof/>
                <w:lang w:val="en-US"/>
              </w:rPr>
              <w:drawing>
                <wp:anchor distT="0" distB="0" distL="114300" distR="114300" simplePos="0" relativeHeight="2516608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28575</wp:posOffset>
                  </wp:positionV>
                  <wp:extent cx="2895600" cy="457200"/>
                  <wp:effectExtent l="0" t="0" r="0" b="0"/>
                  <wp:wrapNone/>
                  <wp:docPr id="24" name="Text Box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xt Box 1"/>
                          <pic:cNvPicPr>
                            <a:picLocks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E2A">
              <w:rPr>
                <w:noProof/>
                <w:lang w:val="en-US"/>
              </w:rPr>
              <w:drawing>
                <wp:anchor distT="0" distB="0" distL="114300" distR="114300" simplePos="0" relativeHeight="251661824" behindDoc="0" locked="0" layoutInCell="1" allowOverlap="1">
                  <wp:simplePos x="0" y="0"/>
                  <wp:positionH relativeFrom="column">
                    <wp:posOffset>3562350</wp:posOffset>
                  </wp:positionH>
                  <wp:positionV relativeFrom="paragraph">
                    <wp:posOffset>1552575</wp:posOffset>
                  </wp:positionV>
                  <wp:extent cx="2914650" cy="704850"/>
                  <wp:effectExtent l="0" t="0" r="0" b="0"/>
                  <wp:wrapNone/>
                  <wp:docPr id="23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xt Box 2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E2A">
              <w:rPr>
                <w:noProof/>
                <w:lang w:val="en-US"/>
              </w:rPr>
              <w:drawing>
                <wp:anchor distT="0" distB="0" distL="114300" distR="114300" simplePos="0" relativeHeight="251662848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1000125</wp:posOffset>
                  </wp:positionV>
                  <wp:extent cx="7229475" cy="1219200"/>
                  <wp:effectExtent l="0" t="0" r="9525" b="0"/>
                  <wp:wrapNone/>
                  <wp:docPr id="18" name="Text Box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xt Box 3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9475" cy="1219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E2A">
              <w:rPr>
                <w:noProof/>
                <w:lang w:val="en-US"/>
              </w:rPr>
              <w:drawing>
                <wp:anchor distT="0" distB="0" distL="114300" distR="114300" simplePos="0" relativeHeight="251663872" behindDoc="0" locked="0" layoutInCell="1" allowOverlap="1">
                  <wp:simplePos x="0" y="0"/>
                  <wp:positionH relativeFrom="column">
                    <wp:posOffset>2886075</wp:posOffset>
                  </wp:positionH>
                  <wp:positionV relativeFrom="paragraph">
                    <wp:posOffset>57150</wp:posOffset>
                  </wp:positionV>
                  <wp:extent cx="4238625" cy="428625"/>
                  <wp:effectExtent l="0" t="0" r="9525" b="9525"/>
                  <wp:wrapNone/>
                  <wp:docPr id="19" name="Text Box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xt Box 4"/>
                          <pic:cNvPicPr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8625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E2A">
              <w:rPr>
                <w:noProof/>
                <w:lang w:val="en-US"/>
              </w:rPr>
              <w:drawing>
                <wp:anchor distT="0" distB="0" distL="114300" distR="114300" simplePos="0" relativeHeight="251664896" behindDoc="0" locked="0" layoutInCell="1" allowOverlap="1">
                  <wp:simplePos x="0" y="0"/>
                  <wp:positionH relativeFrom="column">
                    <wp:posOffset>2238375</wp:posOffset>
                  </wp:positionH>
                  <wp:positionV relativeFrom="paragraph">
                    <wp:posOffset>638175</wp:posOffset>
                  </wp:positionV>
                  <wp:extent cx="5019675" cy="323850"/>
                  <wp:effectExtent l="0" t="0" r="9525" b="0"/>
                  <wp:wrapNone/>
                  <wp:docPr id="20" name="Text Box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xt Box 5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967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E2A">
              <w:rPr>
                <w:noProof/>
                <w:lang w:val="en-US"/>
              </w:rPr>
              <w:drawing>
                <wp:anchor distT="0" distB="0" distL="114300" distR="114300" simplePos="0" relativeHeight="251665920" behindDoc="0" locked="0" layoutInCell="1" allowOverlap="1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352425</wp:posOffset>
                  </wp:positionV>
                  <wp:extent cx="733425" cy="695325"/>
                  <wp:effectExtent l="0" t="0" r="9525" b="9525"/>
                  <wp:wrapNone/>
                  <wp:docPr id="21" name="WordArt 21" descr="REPUBLIKA E SHQIPERISE &#10;&#10; MINISTRIA E FINANCAVE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Art 21" descr="REPUBLIKA E SHQIPERISE &#10;&#10; MINISTRIA E FINANCAVE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95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E2A">
              <w:rPr>
                <w:noProof/>
                <w:lang w:val="en-US"/>
              </w:rPr>
              <w:drawing>
                <wp:anchor distT="0" distB="0" distL="114300" distR="114300" simplePos="0" relativeHeight="251666944" behindDoc="0" locked="0" layoutInCell="1" allowOverlap="1">
                  <wp:simplePos x="0" y="0"/>
                  <wp:positionH relativeFrom="column">
                    <wp:posOffset>285750</wp:posOffset>
                  </wp:positionH>
                  <wp:positionV relativeFrom="paragraph">
                    <wp:posOffset>523875</wp:posOffset>
                  </wp:positionV>
                  <wp:extent cx="409575" cy="400050"/>
                  <wp:effectExtent l="0" t="0" r="9525" b="0"/>
                  <wp:wrapNone/>
                  <wp:docPr id="22" name="Picture 22" descr="BZ bukur tom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BZ bukur tom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E2A">
              <w:rPr>
                <w:noProof/>
                <w:lang w:val="en-US"/>
              </w:rPr>
              <mc:AlternateContent>
                <mc:Choice Requires="wps">
                  <w:drawing>
                    <wp:anchor distT="36576" distB="36576" distL="36576" distR="36576" simplePos="0" relativeHeight="251667968" behindDoc="0" locked="0" layoutInCell="1" allowOverlap="1">
                      <wp:simplePos x="0" y="0"/>
                      <wp:positionH relativeFrom="column">
                        <wp:posOffset>657225</wp:posOffset>
                      </wp:positionH>
                      <wp:positionV relativeFrom="paragraph">
                        <wp:posOffset>2238375</wp:posOffset>
                      </wp:positionV>
                      <wp:extent cx="1038225" cy="200025"/>
                      <wp:effectExtent l="0" t="0" r="2540" b="1270"/>
                      <wp:wrapNone/>
                      <wp:docPr id="17" name="Control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1038225" cy="200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in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EF6E2A" w:rsidRDefault="00EF6E2A" w:rsidP="00EF6E2A"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 xml:space="preserve">   Pa veprimtari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Control 23" o:spid="_x0000_s1026" style="position:absolute;margin-left:51.75pt;margin-top:176.25pt;width:81.75pt;height:15.75pt;z-index:2516679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" filled="f" stroked="f" insetpen="t">
                      <v:shadow color="#ccc"/>
                      <o:lock v:ext="edit" shapetype="t"/>
                      <v:textbox inset="0,0,0,0">
                        <w:txbxContent>
                          <w:p w:rsidR="00EF6E2A" w:rsidRDefault="00EF6E2A" w:rsidP="00EF6E2A"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Pa veprimtari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F6E2A">
              <w:rPr>
                <w:noProof/>
                <w:lang w:val="en-US"/>
              </w:rPr>
              <mc:AlternateContent>
                <mc:Choice Requires="wps">
                  <w:drawing>
                    <wp:anchor distT="36576" distB="36576" distL="36576" distR="36576" simplePos="0" relativeHeight="251668992" behindDoc="0" locked="0" layoutInCell="1" allowOverlap="1">
                      <wp:simplePos x="0" y="0"/>
                      <wp:positionH relativeFrom="column">
                        <wp:posOffset>904875</wp:posOffset>
                      </wp:positionH>
                      <wp:positionV relativeFrom="paragraph">
                        <wp:posOffset>647700</wp:posOffset>
                      </wp:positionV>
                      <wp:extent cx="1295400" cy="552450"/>
                      <wp:effectExtent l="0" t="0" r="2540" b="1270"/>
                      <wp:wrapNone/>
                      <wp:docPr id="16" name="Control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1295400" cy="552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0" algn="in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EF6E2A" w:rsidRDefault="00EF6E2A" w:rsidP="00EF6E2A">
                                  <w:pPr>
                                    <w:spacing w:after="240"/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>(2) Periudha tatimore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Control 24" o:spid="_x0000_s1027" style="position:absolute;margin-left:71.25pt;margin-top:51pt;width:102pt;height:43.5pt;z-index:2516689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" filled="f" stroked="f" strokeweight="0" insetpen="t">
                      <v:shadow color="#ccc"/>
                      <o:lock v:ext="edit" shapetype="t"/>
                      <v:textbox inset="0,0,0,0">
                        <w:txbxContent>
                          <w:p w:rsidR="00EF6E2A" w:rsidRDefault="00EF6E2A" w:rsidP="00EF6E2A">
                            <w:pPr>
                              <w:spacing w:after="240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(2) Periudha tatimore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tbl>
            <w:tblPr>
              <w:tblW w:w="251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1"/>
            </w:tblGrid>
            <w:tr w:rsidR="00EF6E2A" w:rsidRPr="00EF6E2A" w:rsidTr="00EF6E2A">
              <w:trPr>
                <w:trHeight w:val="230"/>
                <w:tblCellSpacing w:w="0" w:type="dxa"/>
              </w:trPr>
              <w:tc>
                <w:tcPr>
                  <w:tcW w:w="2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F6E2A" w:rsidRPr="00EF6E2A" w:rsidRDefault="00EF6E2A" w:rsidP="00EF6E2A">
                  <w:pPr>
                    <w:pStyle w:val="Tabele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8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6E2A" w:rsidRPr="00EF6E2A" w:rsidTr="00EF6E2A">
        <w:trPr>
          <w:trHeight w:val="391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6E2A">
              <w:rPr>
                <w:rFonts w:ascii="Arial" w:hAnsi="Arial" w:cs="Arial"/>
                <w:b/>
                <w:bCs/>
                <w:sz w:val="16"/>
                <w:szCs w:val="16"/>
              </w:rPr>
              <w:t>Nr. Sallave/Pozicioneve</w:t>
            </w:r>
          </w:p>
        </w:tc>
        <w:tc>
          <w:tcPr>
            <w:tcW w:w="3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6E2A">
              <w:rPr>
                <w:rFonts w:ascii="Arial" w:hAnsi="Arial" w:cs="Arial"/>
                <w:b/>
                <w:bCs/>
                <w:sz w:val="16"/>
                <w:szCs w:val="16"/>
              </w:rPr>
              <w:t>Detyrimi</w:t>
            </w: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6E2A">
              <w:rPr>
                <w:rFonts w:ascii="Arial" w:hAnsi="Arial" w:cs="Arial"/>
                <w:b/>
                <w:bCs/>
                <w:sz w:val="16"/>
                <w:szCs w:val="16"/>
              </w:rPr>
              <w:t>Bingot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color w:val="000000"/>
                <w:sz w:val="16"/>
                <w:szCs w:val="16"/>
              </w:rPr>
            </w:pPr>
            <w:r w:rsidRPr="00EF6E2A">
              <w:rPr>
                <w:color w:val="000000"/>
                <w:sz w:val="16"/>
                <w:szCs w:val="16"/>
              </w:rPr>
              <w:t xml:space="preserve">(9/10) Bingo, që zhvillohet për pjesëmarrës, brenda sallës , rreth kat </w:t>
            </w:r>
            <w:r w:rsidRPr="00EF6E2A">
              <w:rPr>
                <w:b/>
                <w:bCs/>
                <w:color w:val="000000"/>
                <w:sz w:val="16"/>
                <w:szCs w:val="16"/>
              </w:rPr>
              <w:t xml:space="preserve">I                             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9)</w:t>
            </w:r>
          </w:p>
        </w:tc>
        <w:tc>
          <w:tcPr>
            <w:tcW w:w="342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10)(x500000)</w:t>
            </w: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color w:val="000000"/>
                <w:sz w:val="16"/>
                <w:szCs w:val="16"/>
              </w:rPr>
            </w:pPr>
          </w:p>
        </w:tc>
        <w:tc>
          <w:tcPr>
            <w:tcW w:w="8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color w:val="000000"/>
                <w:sz w:val="16"/>
                <w:szCs w:val="16"/>
              </w:rPr>
            </w:pPr>
            <w:r w:rsidRPr="00EF6E2A">
              <w:rPr>
                <w:color w:val="000000"/>
                <w:sz w:val="16"/>
                <w:szCs w:val="16"/>
              </w:rPr>
              <w:t xml:space="preserve">(11/12) Bingo, që zhvillohet për pjesëmarrës, brenda sallës , rreth kat </w:t>
            </w:r>
            <w:r w:rsidRPr="00EF6E2A">
              <w:rPr>
                <w:b/>
                <w:bCs/>
                <w:color w:val="000000"/>
                <w:sz w:val="16"/>
                <w:szCs w:val="16"/>
              </w:rPr>
              <w:t xml:space="preserve">II                             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11)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12)(x400000)</w:t>
            </w: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color w:val="000000"/>
                <w:sz w:val="16"/>
                <w:szCs w:val="16"/>
              </w:rPr>
            </w:pPr>
            <w:r w:rsidRPr="00EF6E2A">
              <w:rPr>
                <w:color w:val="000000"/>
                <w:sz w:val="16"/>
                <w:szCs w:val="16"/>
              </w:rPr>
              <w:t xml:space="preserve">(13/14) Bingo, që zhvillohet për pjesëmarrës, brenda sallës , rreth kat </w:t>
            </w:r>
            <w:r w:rsidRPr="00EF6E2A">
              <w:rPr>
                <w:b/>
                <w:bCs/>
                <w:color w:val="000000"/>
                <w:sz w:val="16"/>
                <w:szCs w:val="16"/>
              </w:rPr>
              <w:t>III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13)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14)(x300000)</w:t>
            </w: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b/>
                <w:bCs/>
                <w:color w:val="000000"/>
                <w:sz w:val="16"/>
                <w:szCs w:val="16"/>
              </w:rPr>
            </w:pPr>
            <w:r w:rsidRPr="00EF6E2A">
              <w:rPr>
                <w:b/>
                <w:bCs/>
                <w:color w:val="000000"/>
                <w:sz w:val="16"/>
                <w:szCs w:val="16"/>
              </w:rPr>
              <w:t>Bastet Sportive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color w:val="000000"/>
                <w:sz w:val="16"/>
                <w:szCs w:val="16"/>
                <w:lang w:val="it-IT"/>
              </w:rPr>
            </w:pPr>
            <w:r w:rsidRPr="00EF6E2A">
              <w:rPr>
                <w:color w:val="000000"/>
                <w:sz w:val="16"/>
                <w:szCs w:val="16"/>
                <w:lang w:val="it-IT"/>
              </w:rPr>
              <w:t>(15/16) Bastet sportive, pika ne rreth kat.I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15)</w:t>
            </w:r>
          </w:p>
        </w:tc>
        <w:tc>
          <w:tcPr>
            <w:tcW w:w="342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16(x 40000)</w:t>
            </w: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color w:val="000000"/>
                <w:sz w:val="16"/>
                <w:szCs w:val="16"/>
                <w:lang w:val="it-IT"/>
              </w:rPr>
            </w:pPr>
            <w:r w:rsidRPr="00EF6E2A">
              <w:rPr>
                <w:color w:val="000000"/>
                <w:sz w:val="16"/>
                <w:szCs w:val="16"/>
                <w:lang w:val="it-IT"/>
              </w:rPr>
              <w:t>(17/18) Bastet sportive, pika ne rreth kat.II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17)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18) (x30000)</w:t>
            </w: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color w:val="000000"/>
                <w:sz w:val="16"/>
                <w:szCs w:val="16"/>
                <w:lang w:val="it-IT"/>
              </w:rPr>
            </w:pPr>
            <w:r w:rsidRPr="00EF6E2A">
              <w:rPr>
                <w:color w:val="000000"/>
                <w:sz w:val="16"/>
                <w:szCs w:val="16"/>
                <w:lang w:val="it-IT"/>
              </w:rPr>
              <w:t>(19/20) Bastet sportive, pika ne rreth kat.III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19)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20)(x20000)</w:t>
            </w: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color w:val="000000"/>
                <w:sz w:val="16"/>
                <w:szCs w:val="16"/>
                <w:lang w:val="it-IT"/>
              </w:rPr>
            </w:pPr>
            <w:r w:rsidRPr="00EF6E2A">
              <w:rPr>
                <w:color w:val="000000"/>
                <w:sz w:val="16"/>
                <w:szCs w:val="16"/>
                <w:lang w:val="it-IT"/>
              </w:rPr>
              <w:t>(21) Bastet sportive, kuota fikse per shoqerite qe kane  1 deri ne 99 NIPT-e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10000000</w:t>
            </w: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color w:val="000000"/>
                <w:sz w:val="16"/>
                <w:szCs w:val="16"/>
                <w:lang w:val="it-IT"/>
              </w:rPr>
            </w:pPr>
            <w:r w:rsidRPr="00EF6E2A">
              <w:rPr>
                <w:color w:val="000000"/>
                <w:sz w:val="16"/>
                <w:szCs w:val="16"/>
                <w:lang w:val="it-IT"/>
              </w:rPr>
              <w:t>(22) Bastet sportive, kuota fikse per shoqerite qe kane 100 deri ne 149 NIPT-e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12000000</w:t>
            </w: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color w:val="000000"/>
                <w:sz w:val="16"/>
                <w:szCs w:val="16"/>
                <w:lang w:val="it-IT"/>
              </w:rPr>
            </w:pPr>
            <w:r w:rsidRPr="00EF6E2A">
              <w:rPr>
                <w:color w:val="000000"/>
                <w:sz w:val="16"/>
                <w:szCs w:val="16"/>
                <w:lang w:val="it-IT"/>
              </w:rPr>
              <w:t>(23) Bastet sportive, kuota fikse per shoqerite qe kane mbi 150 NIPT-e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14000000</w:t>
            </w: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</w:p>
          <w:tbl>
            <w:tblPr>
              <w:tblW w:w="251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1"/>
            </w:tblGrid>
            <w:tr w:rsidR="00EF6E2A" w:rsidRPr="00EF6E2A" w:rsidTr="00EF6E2A">
              <w:trPr>
                <w:trHeight w:val="230"/>
                <w:tblCellSpacing w:w="0" w:type="dxa"/>
              </w:trPr>
              <w:tc>
                <w:tcPr>
                  <w:tcW w:w="2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F6E2A" w:rsidRPr="00EF6E2A" w:rsidRDefault="00EF6E2A" w:rsidP="00EF6E2A">
                  <w:pPr>
                    <w:pStyle w:val="Tabele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b/>
                <w:bCs/>
                <w:color w:val="000000"/>
                <w:sz w:val="16"/>
                <w:szCs w:val="16"/>
              </w:rPr>
            </w:pPr>
            <w:r w:rsidRPr="00EF6E2A">
              <w:rPr>
                <w:b/>
                <w:bCs/>
                <w:color w:val="000000"/>
                <w:sz w:val="16"/>
                <w:szCs w:val="16"/>
              </w:rPr>
              <w:t>Kazinote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color w:val="000000"/>
                <w:sz w:val="16"/>
                <w:szCs w:val="16"/>
                <w:lang w:val="it-IT"/>
              </w:rPr>
            </w:pPr>
            <w:r w:rsidRPr="00EF6E2A">
              <w:rPr>
                <w:color w:val="000000"/>
                <w:sz w:val="16"/>
                <w:szCs w:val="16"/>
                <w:lang w:val="it-IT"/>
              </w:rPr>
              <w:t>(24/25) Kazino Elektronike, salla ne rreth kat I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24)</w:t>
            </w:r>
          </w:p>
        </w:tc>
        <w:tc>
          <w:tcPr>
            <w:tcW w:w="342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25) (x400000)</w:t>
            </w: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color w:val="000000"/>
                <w:sz w:val="16"/>
                <w:szCs w:val="16"/>
                <w:lang w:val="fi-FI"/>
              </w:rPr>
            </w:pPr>
            <w:r w:rsidRPr="00EF6E2A">
              <w:rPr>
                <w:color w:val="000000"/>
                <w:sz w:val="16"/>
                <w:szCs w:val="16"/>
                <w:lang w:val="fi-FI"/>
              </w:rPr>
              <w:t>(26/27) Kazino Elektronike, salla ne rreth kat II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26)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27)(x200000)</w:t>
            </w: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color w:val="000000"/>
                <w:sz w:val="16"/>
                <w:szCs w:val="16"/>
                <w:lang w:val="fi-FI"/>
              </w:rPr>
            </w:pPr>
            <w:r w:rsidRPr="00EF6E2A">
              <w:rPr>
                <w:color w:val="000000"/>
                <w:sz w:val="16"/>
                <w:szCs w:val="16"/>
                <w:lang w:val="fi-FI"/>
              </w:rPr>
              <w:t>(28/29) Kazino elektronike, salla ne rreth kat III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28)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29)(x100000)</w:t>
            </w: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color w:val="000000"/>
                <w:sz w:val="16"/>
                <w:szCs w:val="16"/>
                <w:lang w:val="sv-SE"/>
              </w:rPr>
            </w:pPr>
            <w:r w:rsidRPr="00EF6E2A">
              <w:rPr>
                <w:color w:val="000000"/>
                <w:sz w:val="16"/>
                <w:szCs w:val="16"/>
                <w:lang w:val="sv-SE"/>
              </w:rPr>
              <w:t>(30/31) Makinë elektronike të tipit slot rreth kat I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30)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31) (x 100000)</w:t>
            </w: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color w:val="000000"/>
                <w:sz w:val="16"/>
                <w:szCs w:val="16"/>
              </w:rPr>
            </w:pPr>
            <w:r w:rsidRPr="00EF6E2A">
              <w:rPr>
                <w:color w:val="000000"/>
                <w:sz w:val="16"/>
                <w:szCs w:val="16"/>
              </w:rPr>
              <w:t>(32/33) Makinë elektronike të tipit slot rreth kat II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32)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33) (x 60000)</w:t>
            </w: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color w:val="000000"/>
                <w:sz w:val="16"/>
                <w:szCs w:val="16"/>
              </w:rPr>
            </w:pPr>
            <w:r w:rsidRPr="00EF6E2A">
              <w:rPr>
                <w:color w:val="000000"/>
                <w:sz w:val="16"/>
                <w:szCs w:val="16"/>
              </w:rPr>
              <w:t>(34/35) Makinë elektronike të tipit slot rreth kat III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34)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35)(x40000)</w:t>
            </w: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color w:val="000000"/>
                <w:sz w:val="16"/>
                <w:szCs w:val="16"/>
              </w:rPr>
            </w:pPr>
            <w:r w:rsidRPr="00EF6E2A">
              <w:rPr>
                <w:color w:val="000000"/>
                <w:sz w:val="16"/>
                <w:szCs w:val="16"/>
              </w:rPr>
              <w:t>(36/37) Videollotari ,rreth kat I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36)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37)(x100000)</w:t>
            </w: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color w:val="000000"/>
                <w:sz w:val="16"/>
                <w:szCs w:val="16"/>
              </w:rPr>
            </w:pPr>
            <w:r w:rsidRPr="00EF6E2A">
              <w:rPr>
                <w:color w:val="000000"/>
                <w:sz w:val="16"/>
                <w:szCs w:val="16"/>
              </w:rPr>
              <w:t>(38/39) Videollotari ,rreth kat II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38)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39)(x60000)</w:t>
            </w: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color w:val="000000"/>
                <w:sz w:val="16"/>
                <w:szCs w:val="16"/>
              </w:rPr>
            </w:pPr>
            <w:r w:rsidRPr="00EF6E2A">
              <w:rPr>
                <w:color w:val="000000"/>
                <w:sz w:val="16"/>
                <w:szCs w:val="16"/>
              </w:rPr>
              <w:t>(40/41) Videollotari ,rreth kat III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40)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41)(x40000)</w:t>
            </w: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color w:val="000000"/>
                <w:sz w:val="16"/>
                <w:szCs w:val="16"/>
              </w:rPr>
            </w:pPr>
            <w:r w:rsidRPr="00EF6E2A">
              <w:rPr>
                <w:color w:val="000000"/>
                <w:sz w:val="16"/>
                <w:szCs w:val="16"/>
              </w:rPr>
              <w:t>(42/43) Makine elektronike (rulete) me më shume se nje pozicion, kuota fikse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42)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43)(x1000000)</w:t>
            </w: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color w:val="000000"/>
                <w:sz w:val="16"/>
                <w:szCs w:val="16"/>
                <w:lang w:val="it-IT"/>
              </w:rPr>
            </w:pPr>
            <w:r w:rsidRPr="00EF6E2A">
              <w:rPr>
                <w:color w:val="000000"/>
                <w:sz w:val="16"/>
                <w:szCs w:val="16"/>
                <w:lang w:val="it-IT"/>
              </w:rPr>
              <w:t>(44/45) Makine  elektronike (rulete) me me shume se nje pozicion,  kuota per pozicion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44)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45)(x300000)</w:t>
            </w: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color w:val="000000"/>
                <w:sz w:val="16"/>
                <w:szCs w:val="16"/>
                <w:lang w:val="it-IT"/>
              </w:rPr>
            </w:pPr>
            <w:r w:rsidRPr="00EF6E2A">
              <w:rPr>
                <w:color w:val="000000"/>
                <w:sz w:val="16"/>
                <w:szCs w:val="16"/>
                <w:lang w:val="it-IT"/>
              </w:rPr>
              <w:t xml:space="preserve">(46/47) Tryeze me me shume se nje pozicion(rulete), kuote fikse per cdo pozicion 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46)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47)(x300000)</w:t>
            </w: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color w:val="000000"/>
                <w:sz w:val="16"/>
                <w:szCs w:val="16"/>
                <w:lang w:val="it-IT"/>
              </w:rPr>
            </w:pPr>
            <w:r w:rsidRPr="00EF6E2A">
              <w:rPr>
                <w:color w:val="000000"/>
                <w:sz w:val="16"/>
                <w:szCs w:val="16"/>
                <w:lang w:val="it-IT"/>
              </w:rPr>
              <w:t xml:space="preserve">(48/49)Tryezë e lojërave (me letra ose/dhe me zare), kuote fikse 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48)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49)(x1500000)</w:t>
            </w: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color w:val="000000"/>
                <w:sz w:val="16"/>
                <w:szCs w:val="16"/>
              </w:rPr>
            </w:pPr>
            <w:r w:rsidRPr="00EF6E2A">
              <w:rPr>
                <w:color w:val="000000"/>
                <w:sz w:val="16"/>
                <w:szCs w:val="16"/>
              </w:rPr>
              <w:t xml:space="preserve">(50/51) Lojra elektronike dhe  videollotari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50)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51)(x120000)</w:t>
            </w: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color w:val="000000"/>
                <w:sz w:val="16"/>
                <w:szCs w:val="16"/>
                <w:lang w:val="sv-SE"/>
              </w:rPr>
            </w:pPr>
            <w:r w:rsidRPr="00EF6E2A">
              <w:rPr>
                <w:color w:val="000000"/>
                <w:sz w:val="16"/>
                <w:szCs w:val="16"/>
                <w:lang w:val="sv-SE"/>
              </w:rPr>
              <w:t>(52/53) Makina slot me fitim ne cast per cdo komjuter elektronik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52)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53)(x120000)</w:t>
            </w: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b/>
                <w:bCs/>
                <w:color w:val="000000"/>
                <w:sz w:val="16"/>
                <w:szCs w:val="16"/>
                <w:lang w:val="it-IT"/>
              </w:rPr>
            </w:pPr>
            <w:r w:rsidRPr="00EF6E2A">
              <w:rPr>
                <w:b/>
                <w:bCs/>
                <w:color w:val="000000"/>
                <w:sz w:val="16"/>
                <w:szCs w:val="16"/>
                <w:lang w:val="it-IT"/>
              </w:rPr>
              <w:t>Bastet per gara ne piste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58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sz w:val="16"/>
                <w:szCs w:val="16"/>
                <w:lang w:val="it-IT"/>
              </w:rPr>
            </w:pPr>
            <w:r w:rsidRPr="00EF6E2A">
              <w:rPr>
                <w:sz w:val="16"/>
                <w:szCs w:val="16"/>
                <w:lang w:val="it-IT"/>
              </w:rPr>
              <w:t>(54) Bastet per gara ne piste, kuote fikse per shoqerine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sz w:val="16"/>
                <w:szCs w:val="16"/>
                <w:lang w:val="it-IT"/>
              </w:rPr>
            </w:pPr>
            <w:r w:rsidRPr="00EF6E2A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0C0C0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2000000</w:t>
            </w: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sz w:val="16"/>
                <w:szCs w:val="16"/>
                <w:lang w:val="it-IT"/>
              </w:rPr>
            </w:pPr>
            <w:r w:rsidRPr="00EF6E2A">
              <w:rPr>
                <w:sz w:val="16"/>
                <w:szCs w:val="16"/>
                <w:lang w:val="it-IT"/>
              </w:rPr>
              <w:t xml:space="preserve">(55/56) Bastet per gara ne piste,  kuote fikse per cdo pikë të shitjes së basteve 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55)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56)(x40000)</w:t>
            </w: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sz w:val="16"/>
                <w:szCs w:val="16"/>
                <w:lang w:val="it-IT"/>
              </w:rPr>
            </w:pPr>
            <w:r w:rsidRPr="00EF6E2A">
              <w:rPr>
                <w:sz w:val="16"/>
                <w:szCs w:val="16"/>
                <w:lang w:val="it-IT"/>
              </w:rPr>
              <w:t>(57/58) Bastet per gara ne piste, per lojrat elektronike, kuote fikse per cdo kompjuter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57)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58)(x40000)</w:t>
            </w: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sz w:val="16"/>
                <w:szCs w:val="16"/>
                <w:lang w:val="it-IT"/>
              </w:rPr>
            </w:pPr>
            <w:r w:rsidRPr="00EF6E2A">
              <w:rPr>
                <w:sz w:val="16"/>
                <w:szCs w:val="16"/>
                <w:lang w:val="it-IT"/>
              </w:rPr>
              <w:t>(59/60) Bastet per gara ne piste, per lojrat elektronike, kuote fikse per pozicion makine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59)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60)(x40000)</w:t>
            </w:r>
          </w:p>
        </w:tc>
      </w:tr>
      <w:tr w:rsidR="00EF6E2A" w:rsidRPr="00EF6E2A" w:rsidTr="00EF6E2A">
        <w:trPr>
          <w:trHeight w:val="243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i/>
                <w:iCs/>
                <w:color w:val="000000"/>
                <w:sz w:val="16"/>
                <w:szCs w:val="16"/>
                <w:lang w:val="it-IT"/>
              </w:rPr>
            </w:pPr>
            <w:r w:rsidRPr="00EF6E2A">
              <w:rPr>
                <w:i/>
                <w:iCs/>
                <w:color w:val="000000"/>
                <w:sz w:val="16"/>
                <w:szCs w:val="16"/>
                <w:lang w:val="it-IT"/>
              </w:rPr>
              <w:t>Nese tatimi paguhet mbi vellimin e qarkullimit, lutemi kaloni ne plotesimin e kuadrateve me poshte: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</w:tr>
      <w:tr w:rsidR="00EF6E2A" w:rsidRPr="00EF6E2A" w:rsidTr="00EF6E2A">
        <w:trPr>
          <w:trHeight w:val="243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  <w:lang w:val="it-IT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sz w:val="16"/>
                <w:szCs w:val="16"/>
                <w:lang w:val="it-IT"/>
              </w:rPr>
            </w:pPr>
            <w:r w:rsidRPr="00EF6E2A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sz w:val="16"/>
                <w:szCs w:val="16"/>
                <w:lang w:val="it-IT"/>
              </w:rPr>
            </w:pPr>
            <w:r w:rsidRPr="00EF6E2A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sz w:val="16"/>
                <w:szCs w:val="16"/>
                <w:lang w:val="it-IT"/>
              </w:rPr>
            </w:pPr>
            <w:r w:rsidRPr="00EF6E2A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sz w:val="16"/>
                <w:szCs w:val="16"/>
                <w:lang w:val="it-IT"/>
              </w:rPr>
            </w:pPr>
            <w:r w:rsidRPr="00EF6E2A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sz w:val="16"/>
                <w:szCs w:val="16"/>
                <w:lang w:val="it-IT"/>
              </w:rPr>
            </w:pPr>
            <w:r w:rsidRPr="00EF6E2A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sz w:val="16"/>
                <w:szCs w:val="16"/>
                <w:lang w:val="it-IT"/>
              </w:rPr>
            </w:pPr>
            <w:r w:rsidRPr="00EF6E2A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6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</w:pPr>
            <w:r w:rsidRPr="00EF6E2A">
              <w:rPr>
                <w:rFonts w:ascii="Arial" w:hAnsi="Arial" w:cs="Arial"/>
                <w:b/>
                <w:bCs/>
                <w:sz w:val="16"/>
                <w:szCs w:val="16"/>
                <w:lang w:val="it-IT"/>
              </w:rPr>
              <w:t> </w:t>
            </w:r>
          </w:p>
        </w:tc>
        <w:tc>
          <w:tcPr>
            <w:tcW w:w="20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6E2A">
              <w:rPr>
                <w:rFonts w:ascii="Arial" w:hAnsi="Arial" w:cs="Arial"/>
                <w:b/>
                <w:bCs/>
                <w:sz w:val="16"/>
                <w:szCs w:val="16"/>
              </w:rPr>
              <w:t>Qarkullimi              Detyrimi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color w:val="000000"/>
                <w:sz w:val="16"/>
                <w:szCs w:val="16"/>
              </w:rPr>
            </w:pPr>
            <w:r w:rsidRPr="00EF6E2A">
              <w:rPr>
                <w:color w:val="000000"/>
                <w:sz w:val="16"/>
                <w:szCs w:val="16"/>
              </w:rPr>
              <w:t>(61/62) Bingo televizive, që nuk zhvillohet për pjesëmarrës brenda sallave 10% (Tabela 1)</w:t>
            </w:r>
          </w:p>
        </w:tc>
        <w:tc>
          <w:tcPr>
            <w:tcW w:w="274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61)</w:t>
            </w:r>
          </w:p>
        </w:tc>
        <w:tc>
          <w:tcPr>
            <w:tcW w:w="342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62)</w:t>
            </w: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sz w:val="16"/>
                <w:szCs w:val="16"/>
                <w:lang w:val="it-IT"/>
              </w:rPr>
            </w:pPr>
            <w:r w:rsidRPr="00EF6E2A">
              <w:rPr>
                <w:sz w:val="16"/>
                <w:szCs w:val="16"/>
                <w:lang w:val="it-IT"/>
              </w:rPr>
              <w:t>(63/64) Bastet sportive, 5 % e vellimit te qarkullimit (Tabela 2)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7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63)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64)</w:t>
            </w: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sz w:val="16"/>
                <w:szCs w:val="16"/>
                <w:lang w:val="it-IT"/>
              </w:rPr>
            </w:pPr>
            <w:r w:rsidRPr="00EF6E2A">
              <w:rPr>
                <w:sz w:val="16"/>
                <w:szCs w:val="16"/>
                <w:lang w:val="it-IT"/>
              </w:rPr>
              <w:t>(65/66) Tryeze me me shume se nje pozicion(rulete), 12 % e qarkullimit (tabela 3)</w:t>
            </w:r>
          </w:p>
        </w:tc>
        <w:tc>
          <w:tcPr>
            <w:tcW w:w="66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65)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66)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sz w:val="16"/>
                <w:szCs w:val="16"/>
                <w:lang w:val="it-IT"/>
              </w:rPr>
            </w:pPr>
            <w:r w:rsidRPr="00EF6E2A">
              <w:rPr>
                <w:sz w:val="16"/>
                <w:szCs w:val="16"/>
                <w:lang w:val="it-IT"/>
              </w:rPr>
              <w:t>(67/68) Tryeze te lojrave (me letra dhe/ose me zare), 12 % e qarkullimit (tabela 4)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67)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68)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sz w:val="16"/>
                <w:szCs w:val="16"/>
              </w:rPr>
            </w:pPr>
            <w:r w:rsidRPr="00EF6E2A">
              <w:rPr>
                <w:sz w:val="16"/>
                <w:szCs w:val="16"/>
              </w:rPr>
              <w:t>(69/70) Lojra elektronike, makina slot me fitim ne cast dhe videollotari,  4 % e qarkullimit (tabela 5)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69)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70)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color w:val="000000"/>
                <w:sz w:val="16"/>
                <w:szCs w:val="16"/>
                <w:lang w:val="it-IT"/>
              </w:rPr>
            </w:pPr>
            <w:r w:rsidRPr="00EF6E2A">
              <w:rPr>
                <w:color w:val="000000"/>
                <w:sz w:val="16"/>
                <w:szCs w:val="16"/>
                <w:lang w:val="it-IT"/>
              </w:rPr>
              <w:t>(71/72) Llotari kombetare, 10% e qarkullimit (tabela 6)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74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71)</w:t>
            </w:r>
          </w:p>
        </w:tc>
        <w:tc>
          <w:tcPr>
            <w:tcW w:w="342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72)</w:t>
            </w: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EF6E2A">
              <w:rPr>
                <w:b/>
                <w:bCs/>
                <w:sz w:val="16"/>
                <w:szCs w:val="16"/>
              </w:rPr>
              <w:t>(73) Tatimi per tu paguar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73)</w:t>
            </w: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EF6E2A">
              <w:rPr>
                <w:b/>
                <w:bCs/>
                <w:sz w:val="16"/>
                <w:szCs w:val="16"/>
              </w:rPr>
              <w:t>(74) Denime / interesa per vonesa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74)</w:t>
            </w: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6E2A">
              <w:rPr>
                <w:rFonts w:ascii="Arial" w:hAnsi="Arial" w:cs="Arial"/>
                <w:b/>
                <w:bCs/>
                <w:sz w:val="16"/>
                <w:szCs w:val="16"/>
              </w:rPr>
              <w:t>(75) TOTALI PER TU PAGUAR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EF6E2A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sz w:val="16"/>
                <w:szCs w:val="16"/>
              </w:rPr>
            </w:pPr>
            <w:r w:rsidRPr="00EF6E2A">
              <w:rPr>
                <w:sz w:val="16"/>
                <w:szCs w:val="16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sz w:val="16"/>
                <w:szCs w:val="16"/>
              </w:rPr>
            </w:pPr>
            <w:r w:rsidRPr="00EF6E2A">
              <w:rPr>
                <w:sz w:val="16"/>
                <w:szCs w:val="16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sz w:val="16"/>
                <w:szCs w:val="16"/>
              </w:rPr>
            </w:pPr>
            <w:r w:rsidRPr="00EF6E2A">
              <w:rPr>
                <w:sz w:val="16"/>
                <w:szCs w:val="16"/>
              </w:rPr>
              <w:t> 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sz w:val="16"/>
                <w:szCs w:val="16"/>
              </w:rPr>
            </w:pPr>
            <w:r w:rsidRPr="00EF6E2A">
              <w:rPr>
                <w:sz w:val="16"/>
                <w:szCs w:val="16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75)</w:t>
            </w:r>
          </w:p>
        </w:tc>
      </w:tr>
      <w:tr w:rsidR="00EF6E2A" w:rsidRPr="00EF6E2A" w:rsidTr="00EF6E2A">
        <w:trPr>
          <w:trHeight w:val="216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187365" w:rsidP="00EF6E2A">
            <w:pPr>
              <w:pStyle w:val="Tabele"/>
            </w:pPr>
            <w:r w:rsidRPr="00EF6E2A">
              <w:rPr>
                <w:noProof/>
                <w:lang w:val="en-US"/>
              </w:rPr>
              <w:drawing>
                <wp:anchor distT="0" distB="0" distL="114300" distR="114300" simplePos="0" relativeHeight="251646464" behindDoc="0" locked="0" layoutInCell="1" allowOverlap="1">
                  <wp:simplePos x="0" y="0"/>
                  <wp:positionH relativeFrom="column">
                    <wp:posOffset>5210175</wp:posOffset>
                  </wp:positionH>
                  <wp:positionV relativeFrom="paragraph">
                    <wp:posOffset>600075</wp:posOffset>
                  </wp:positionV>
                  <wp:extent cx="1885950" cy="285750"/>
                  <wp:effectExtent l="0" t="0" r="0" b="0"/>
                  <wp:wrapNone/>
                  <wp:docPr id="2" name="Rectangl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ctangle 7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285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E2A">
              <w:rPr>
                <w:noProof/>
                <w:lang w:val="en-US"/>
              </w:rPr>
              <w:drawing>
                <wp:anchor distT="0" distB="0" distL="114300" distR="114300" simplePos="0" relativeHeight="251647488" behindDoc="0" locked="0" layoutInCell="1" allowOverlap="1">
                  <wp:simplePos x="0" y="0"/>
                  <wp:positionH relativeFrom="column">
                    <wp:posOffset>2628900</wp:posOffset>
                  </wp:positionH>
                  <wp:positionV relativeFrom="paragraph">
                    <wp:posOffset>647700</wp:posOffset>
                  </wp:positionV>
                  <wp:extent cx="2609850" cy="247650"/>
                  <wp:effectExtent l="0" t="0" r="0" b="0"/>
                  <wp:wrapNone/>
                  <wp:docPr id="3" name="Text Box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xt Box 8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247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E2A">
              <w:rPr>
                <w:noProof/>
                <w:lang w:val="en-US"/>
              </w:rPr>
              <w:drawing>
                <wp:anchor distT="0" distB="0" distL="114300" distR="114300" simplePos="0" relativeHeight="251648512" behindDoc="0" locked="0" layoutInCell="1" allowOverlap="1">
                  <wp:simplePos x="0" y="0"/>
                  <wp:positionH relativeFrom="column">
                    <wp:posOffset>2676525</wp:posOffset>
                  </wp:positionH>
                  <wp:positionV relativeFrom="paragraph">
                    <wp:posOffset>1000125</wp:posOffset>
                  </wp:positionV>
                  <wp:extent cx="2257425" cy="219075"/>
                  <wp:effectExtent l="0" t="0" r="9525" b="9525"/>
                  <wp:wrapNone/>
                  <wp:docPr id="4" name="Text Box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xt Box 9"/>
                          <pic:cNvPicPr>
                            <a:picLocks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219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E2A">
              <w:rPr>
                <w:noProof/>
                <w:lang w:val="en-US"/>
              </w:rPr>
              <w:drawing>
                <wp:anchor distT="0" distB="0" distL="114300" distR="114300" simplePos="0" relativeHeight="251649536" behindDoc="0" locked="0" layoutInCell="1" allowOverlap="1">
                  <wp:simplePos x="0" y="0"/>
                  <wp:positionH relativeFrom="column">
                    <wp:posOffset>342900</wp:posOffset>
                  </wp:positionH>
                  <wp:positionV relativeFrom="paragraph">
                    <wp:posOffset>323850</wp:posOffset>
                  </wp:positionV>
                  <wp:extent cx="1828800" cy="933450"/>
                  <wp:effectExtent l="0" t="0" r="0" b="0"/>
                  <wp:wrapNone/>
                  <wp:docPr id="5" name="Text Box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xt Box 10"/>
                          <pic:cNvPicPr>
                            <a:picLocks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933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E2A">
              <w:rPr>
                <w:noProof/>
                <w:lang w:val="en-US"/>
              </w:rPr>
              <w:drawing>
                <wp:anchor distT="0" distB="0" distL="114300" distR="114300" simplePos="0" relativeHeight="251650560" behindDoc="0" locked="0" layoutInCell="1" allowOverlap="1">
                  <wp:simplePos x="0" y="0"/>
                  <wp:positionH relativeFrom="column">
                    <wp:posOffset>238125</wp:posOffset>
                  </wp:positionH>
                  <wp:positionV relativeFrom="paragraph">
                    <wp:posOffset>428625</wp:posOffset>
                  </wp:positionV>
                  <wp:extent cx="161925" cy="161925"/>
                  <wp:effectExtent l="0" t="0" r="9525" b="9525"/>
                  <wp:wrapNone/>
                  <wp:docPr id="6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ctangle 11"/>
                          <pic:cNvPicPr>
                            <a:picLocks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E2A">
              <w:rPr>
                <w:noProof/>
                <w:lang w:val="en-US"/>
              </w:rPr>
              <w:drawing>
                <wp:anchor distT="0" distB="0" distL="114300" distR="114300" simplePos="0" relativeHeight="251651584" behindDoc="0" locked="0" layoutInCell="1" allowOverlap="1">
                  <wp:simplePos x="0" y="0"/>
                  <wp:positionH relativeFrom="column">
                    <wp:posOffset>238125</wp:posOffset>
                  </wp:positionH>
                  <wp:positionV relativeFrom="paragraph">
                    <wp:posOffset>619125</wp:posOffset>
                  </wp:positionV>
                  <wp:extent cx="161925" cy="152400"/>
                  <wp:effectExtent l="0" t="0" r="9525" b="0"/>
                  <wp:wrapNone/>
                  <wp:docPr id="7" name="Rectangl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ctangle 12"/>
                          <pic:cNvPicPr>
                            <a:picLocks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E2A">
              <w:rPr>
                <w:noProof/>
                <w:lang w:val="en-US"/>
              </w:rPr>
              <w:drawing>
                <wp:anchor distT="0" distB="0" distL="114300" distR="114300" simplePos="0" relativeHeight="251652608" behindDoc="0" locked="0" layoutInCell="1" allowOverlap="1">
                  <wp:simplePos x="0" y="0"/>
                  <wp:positionH relativeFrom="column">
                    <wp:posOffset>238125</wp:posOffset>
                  </wp:positionH>
                  <wp:positionV relativeFrom="paragraph">
                    <wp:posOffset>781050</wp:posOffset>
                  </wp:positionV>
                  <wp:extent cx="161925" cy="171450"/>
                  <wp:effectExtent l="0" t="0" r="9525" b="0"/>
                  <wp:wrapNone/>
                  <wp:docPr id="8" name="Rectangl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ctangle 13"/>
                          <pic:cNvPicPr>
                            <a:picLocks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71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E2A">
              <w:rPr>
                <w:noProof/>
                <w:lang w:val="en-US"/>
              </w:rPr>
              <w:drawing>
                <wp:anchor distT="0" distB="0" distL="114300" distR="114300" simplePos="0" relativeHeight="251653632" behindDoc="0" locked="0" layoutInCell="1" allowOverlap="1">
                  <wp:simplePos x="0" y="0"/>
                  <wp:positionH relativeFrom="column">
                    <wp:posOffset>238125</wp:posOffset>
                  </wp:positionH>
                  <wp:positionV relativeFrom="paragraph">
                    <wp:posOffset>962025</wp:posOffset>
                  </wp:positionV>
                  <wp:extent cx="161925" cy="152400"/>
                  <wp:effectExtent l="0" t="0" r="9525" b="0"/>
                  <wp:wrapNone/>
                  <wp:docPr id="9" name="Rectangl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ctangle 14"/>
                          <pic:cNvPicPr>
                            <a:picLocks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E2A">
              <w:rPr>
                <w:noProof/>
                <w:lang w:val="en-US"/>
              </w:rPr>
              <w:drawing>
                <wp:anchor distT="0" distB="0" distL="114300" distR="114300" simplePos="0" relativeHeight="251654656" behindDoc="0" locked="0" layoutInCell="1" allowOverlap="1">
                  <wp:simplePos x="0" y="0"/>
                  <wp:positionH relativeFrom="column">
                    <wp:posOffset>5610225</wp:posOffset>
                  </wp:positionH>
                  <wp:positionV relativeFrom="paragraph">
                    <wp:posOffset>866775</wp:posOffset>
                  </wp:positionV>
                  <wp:extent cx="438150" cy="200025"/>
                  <wp:effectExtent l="0" t="0" r="0" b="9525"/>
                  <wp:wrapNone/>
                  <wp:docPr id="10" name="Text Box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xt Box 15"/>
                          <pic:cNvPicPr>
                            <a:picLocks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E2A">
              <w:rPr>
                <w:noProof/>
                <w:lang w:val="en-US"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olumn">
                    <wp:posOffset>6029325</wp:posOffset>
                  </wp:positionH>
                  <wp:positionV relativeFrom="paragraph">
                    <wp:posOffset>933450</wp:posOffset>
                  </wp:positionV>
                  <wp:extent cx="1019175" cy="371475"/>
                  <wp:effectExtent l="0" t="0" r="9525" b="9525"/>
                  <wp:wrapNone/>
                  <wp:docPr id="11" name="Text Box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xt Box 16"/>
                          <pic:cNvPicPr>
                            <a:picLocks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371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E2A">
              <w:rPr>
                <w:noProof/>
                <w:lang w:val="en-US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2495550</wp:posOffset>
                  </wp:positionH>
                  <wp:positionV relativeFrom="paragraph">
                    <wp:posOffset>323850</wp:posOffset>
                  </wp:positionV>
                  <wp:extent cx="2743200" cy="314325"/>
                  <wp:effectExtent l="0" t="0" r="0" b="9525"/>
                  <wp:wrapNone/>
                  <wp:docPr id="12" name="Text Box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xt Box 17"/>
                          <pic:cNvPicPr>
                            <a:picLocks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E2A">
              <w:rPr>
                <w:noProof/>
                <w:lang w:val="en-US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314325</wp:posOffset>
                  </wp:positionV>
                  <wp:extent cx="6943725" cy="28575"/>
                  <wp:effectExtent l="0" t="0" r="9525" b="9525"/>
                  <wp:wrapNone/>
                  <wp:docPr id="13" name="Lin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ne 18"/>
                          <pic:cNvPicPr>
                            <a:picLocks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3725" cy="28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E2A">
              <w:rPr>
                <w:noProof/>
                <w:lang w:val="en-US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57150</wp:posOffset>
                  </wp:positionV>
                  <wp:extent cx="7010400" cy="276225"/>
                  <wp:effectExtent l="0" t="0" r="0" b="0"/>
                  <wp:wrapNone/>
                  <wp:docPr id="14" name="Text Box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xt Box 19"/>
                          <pic:cNvPicPr>
                            <a:picLocks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0400" cy="276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6E2A">
              <w:rPr>
                <w:noProof/>
                <w:lang w:val="en-US"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28575</wp:posOffset>
                  </wp:positionV>
                  <wp:extent cx="2533650" cy="19050"/>
                  <wp:effectExtent l="0" t="0" r="0" b="0"/>
                  <wp:wrapNone/>
                  <wp:docPr id="15" name="Lin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ne 20"/>
                          <pic:cNvPicPr>
                            <a:picLocks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9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251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1"/>
            </w:tblGrid>
            <w:tr w:rsidR="00EF6E2A" w:rsidRPr="00EF6E2A" w:rsidTr="00EF6E2A">
              <w:trPr>
                <w:trHeight w:val="230"/>
                <w:tblCellSpacing w:w="0" w:type="dxa"/>
              </w:trPr>
              <w:tc>
                <w:tcPr>
                  <w:tcW w:w="2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EF6E2A" w:rsidRPr="00EF6E2A" w:rsidRDefault="00EF6E2A" w:rsidP="00EF6E2A">
                  <w:pPr>
                    <w:pStyle w:val="Tabele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F6E2A" w:rsidRPr="00EF6E2A" w:rsidTr="00EF6E2A">
        <w:trPr>
          <w:trHeight w:val="230"/>
        </w:trPr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F6E2A" w:rsidRPr="00EF6E2A" w:rsidRDefault="00EF6E2A" w:rsidP="00EF6E2A">
      <w:pPr>
        <w:pStyle w:val="Tabele"/>
        <w:rPr>
          <w:sz w:val="16"/>
          <w:szCs w:val="16"/>
        </w:rPr>
      </w:pPr>
    </w:p>
    <w:p w:rsidR="00EF6E2A" w:rsidRPr="00EF6E2A" w:rsidRDefault="00EF6E2A" w:rsidP="00EF6E2A">
      <w:pPr>
        <w:pStyle w:val="Tabele"/>
        <w:rPr>
          <w:sz w:val="16"/>
          <w:szCs w:val="16"/>
        </w:rPr>
      </w:pPr>
    </w:p>
    <w:p w:rsidR="00EF6E2A" w:rsidRPr="00EF6E2A" w:rsidRDefault="00EF6E2A" w:rsidP="00EF6E2A">
      <w:pPr>
        <w:pStyle w:val="Tabele"/>
        <w:rPr>
          <w:sz w:val="16"/>
          <w:szCs w:val="16"/>
        </w:rPr>
      </w:pPr>
    </w:p>
    <w:p w:rsidR="00EF6E2A" w:rsidRPr="00EF6E2A" w:rsidRDefault="00EF6E2A" w:rsidP="00EF6E2A">
      <w:pPr>
        <w:pStyle w:val="Tabele"/>
        <w:rPr>
          <w:sz w:val="16"/>
          <w:szCs w:val="16"/>
        </w:rPr>
      </w:pPr>
    </w:p>
    <w:p w:rsidR="00EF6E2A" w:rsidRPr="00EF6E2A" w:rsidRDefault="00EF6E2A" w:rsidP="00EF6E2A">
      <w:pPr>
        <w:pStyle w:val="Tabele"/>
        <w:rPr>
          <w:sz w:val="16"/>
          <w:szCs w:val="16"/>
        </w:rPr>
      </w:pPr>
    </w:p>
    <w:p w:rsidR="00EF6E2A" w:rsidRPr="00EF6E2A" w:rsidRDefault="00EF6E2A" w:rsidP="00EF6E2A">
      <w:pPr>
        <w:pStyle w:val="Tabele"/>
        <w:rPr>
          <w:sz w:val="16"/>
          <w:szCs w:val="16"/>
        </w:rPr>
        <w:sectPr w:rsidR="00EF6E2A" w:rsidRPr="00EF6E2A" w:rsidSect="00EF6E2A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EF6E2A" w:rsidRPr="00EF6E2A" w:rsidRDefault="00187365" w:rsidP="00EF6E2A">
      <w:pPr>
        <w:pStyle w:val="Tabele"/>
        <w:rPr>
          <w:sz w:val="16"/>
          <w:szCs w:val="16"/>
        </w:rPr>
      </w:pPr>
      <w:r w:rsidRPr="00EF6E2A">
        <w:rPr>
          <w:noProof/>
          <w:sz w:val="16"/>
          <w:szCs w:val="16"/>
          <w:lang w:val="en-US"/>
        </w:rPr>
        <w:lastRenderedPageBreak/>
        <w:drawing>
          <wp:inline distT="0" distB="0" distL="0" distR="0">
            <wp:extent cx="6181725" cy="82296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E2A" w:rsidRPr="00EF6E2A" w:rsidRDefault="00EF6E2A" w:rsidP="00EF6E2A">
      <w:pPr>
        <w:pStyle w:val="Tabele"/>
        <w:rPr>
          <w:sz w:val="16"/>
          <w:szCs w:val="16"/>
        </w:rPr>
      </w:pPr>
    </w:p>
    <w:p w:rsidR="00EF6E2A" w:rsidRPr="00EF6E2A" w:rsidRDefault="00EF6E2A" w:rsidP="00EF6E2A">
      <w:pPr>
        <w:pStyle w:val="Tabele"/>
        <w:rPr>
          <w:sz w:val="16"/>
          <w:szCs w:val="16"/>
        </w:rPr>
      </w:pPr>
    </w:p>
    <w:p w:rsidR="00EF6E2A" w:rsidRPr="00EF6E2A" w:rsidRDefault="00EF6E2A" w:rsidP="00EF6E2A">
      <w:pPr>
        <w:pStyle w:val="Tabele"/>
        <w:rPr>
          <w:sz w:val="16"/>
          <w:szCs w:val="1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9"/>
        <w:gridCol w:w="1083"/>
        <w:gridCol w:w="1083"/>
        <w:gridCol w:w="1083"/>
        <w:gridCol w:w="1083"/>
        <w:gridCol w:w="1083"/>
        <w:gridCol w:w="4496"/>
        <w:gridCol w:w="880"/>
      </w:tblGrid>
      <w:tr w:rsidR="00EF6E2A" w:rsidRPr="00EF6E2A" w:rsidTr="00EF6E2A">
        <w:trPr>
          <w:trHeight w:val="25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 xml:space="preserve">                                     Udhezues per menyren e plotesimit te formularit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1. Numri serial gjenerohet nga Drejtoria Rajonale Tatimore dhe sherben per te azhornuar regjistrimet kur paraqitet deklarata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70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2. Periudha Tatimore eshte mujore, ose pjese e muajit ne rast mbyllje te aktivitetit.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70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 xml:space="preserve">3. Numri i Identifikimit te Personit te Tatueshem (NIPT) eshte numri i dhene nga Dega e Tatimeve apo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70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 xml:space="preserve">Qendra Kombetare e Regjistrimit dhe qe identifikon personin e tatueshem ne te gjitha marredheniet me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70"/>
        </w:trPr>
        <w:tc>
          <w:tcPr>
            <w:tcW w:w="1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Drejtorine Rajonale te Tatimeve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1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78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4. Emri Tregtar i Personit te Tatueshem eshte emri me te cilin paraqitet veprimtaria dhe qe shenohet ne certifikaten e NIPT-it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5. Emri,Mbiemri i Personit Fizik vendoset kur veprimtaria ekonomike kryhet nga nje person fizik dhe nuk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ka emer tregtar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1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6. Adresa tregohet per vendin kryesor te ushtrimit te veprimtarise. Kjo adrese eshte treguar edhe ne certifikaten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e NIPT-it. e Tabela 1 duhet te shenohet  adresa e salles/sallave ku ushtrohet aktiviteti i lojrave te fatit, sipas rretheve te kategorise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7. Numri i Telefonit (nqs ka) tregon numrin e telefonit ne vendin kryesor te ushtrimit te veprimtarise ekonomike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8. Pa veprimtari zgjidhet vetem nese nuk eshte kryer aktivitet gjate periudhes per te cilen behet deklarimi.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279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Vendosni nje kryq ne kutine 8, firmoseni deklaraten dhe paraqiteni ne banke.</w:t>
            </w:r>
          </w:p>
        </w:tc>
        <w:tc>
          <w:tcPr>
            <w:tcW w:w="1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 xml:space="preserve">9/10. Numri i sallave ne rreth te kategorise </w:t>
            </w:r>
            <w:smartTag w:uri="urn:schemas-microsoft-com:office:smarttags" w:element="place">
              <w:r w:rsidRPr="00EF6E2A">
                <w:t>I.</w:t>
              </w:r>
            </w:smartTag>
            <w:r w:rsidRPr="00EF6E2A">
              <w:t xml:space="preserve"> x kuota fikse per salle ne rreth te kategorise I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11/12. Numri i sallave ne rreth te kategorise II x kuota fikse per salle ne rreth te kategorise II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13/14. Numri i sallave ne rreth te kategorise III x kuota fikse per salle ne rreth te kategorise III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15/16. Numri i pikave ne rreth te kategorise I x kuota fikse per pike ne rreth te kategorise I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17/18. Numri i pikave ne rreth te kategorise II x kuota fikse per pike ne rreth te kategorise II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19/20. Numri i pikave ne rreth te kategorise III x kuota fikse per pike ne rreth te kategorise III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1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21. Kuote fikse per shoqerine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1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1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22. Kuote fikse per shoqerine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1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1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23. Kuote fikse per shoqerine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1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24/25. Numri i sallave ne rreth te kategorise I x kuota fikse per salle ne rreth te kategorise I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26/27. Numri i sallave ne rreth te kategorise II x kuota fikse per salle ne rreth te kategorise II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28/29. Numri i sallave ne rreth te kategorise III x kuota fikse per salle ne rreth te kategorise III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 xml:space="preserve">30/31. Numri i makinave elektronike te tipit slot ne rreth te kategorise I x kuota fikse per makine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 xml:space="preserve">32/33. Numri i makinave elektronike te tipit slot ne rreth te kategorise II x kuota fikse per makine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Style w:val="Hyperlink"/>
                <w:rFonts w:cs="Arial"/>
                <w:sz w:val="16"/>
                <w:szCs w:val="16"/>
              </w:rPr>
            </w:pPr>
            <w:r w:rsidRPr="00EF6E2A">
              <w:rPr>
                <w:sz w:val="16"/>
              </w:rPr>
              <w:t xml:space="preserve">34/35. Numri i makinave elektronike te tipit slot ne rreth te kategorise III x kuota fikse per makine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 xml:space="preserve">36/37. Numri i videolotarive ne rreth te kategorise I x kuota fikse per videolotari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 xml:space="preserve">38/39. Numri i videolotarive ne rreth te kategorise  II x kuota fikse per videolotari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 xml:space="preserve">40/41. Numri i videolotarive ne rreth te kategorise III x kuota fikse per videolotari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42/43. Numri makinave elektronike(rulete) me me shume se nje pozicion x kuota fikse mujore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44/45. Numri makinave elektronike(rulete) me me shume se nje pozicion x kuota per pozicion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46/47. Numri i tryezave me me shume se nje pozicion(rulete) x kuota fikse per pozicion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48/49. Numri i tryezave te lojrave ( me letra ose/dhe me zare) x kuota fikse per tryeze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50/51. Numri i kompjuterave per lojra elektronike dhe videollotari x kuota fikse per cdo kompjuter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52/53. Numri i makinave slot me fitim ne cast x kuota fikse per cdo kompjuter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1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54. Kuote fikse per shoqerine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1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279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Style w:val="Hyperlink"/>
                <w:rFonts w:cs="Arial"/>
                <w:sz w:val="16"/>
                <w:szCs w:val="16"/>
              </w:rPr>
            </w:pPr>
            <w:r w:rsidRPr="00EF6E2A">
              <w:rPr>
                <w:sz w:val="16"/>
              </w:rPr>
              <w:t>55/56. Numri I pikave te shitjes se basteve x kuota fikse sipas ligjit</w:t>
            </w:r>
          </w:p>
        </w:tc>
        <w:tc>
          <w:tcPr>
            <w:tcW w:w="1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279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57/58. Numri I pikave te shitjes se basteve x kuota fikse per cdo kompjuter</w:t>
            </w:r>
          </w:p>
        </w:tc>
        <w:tc>
          <w:tcPr>
            <w:tcW w:w="1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279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59/60. Numri I pikave te shitjes se basteve x kuota fikse per pozicion makine</w:t>
            </w:r>
          </w:p>
        </w:tc>
        <w:tc>
          <w:tcPr>
            <w:tcW w:w="1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Nese tatimi paguhet mbi vellimin e qarkullimit, lutemi kaloni ne ploteismin e kuadrateve me poshte: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1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61/62. Qarkullimi x 10 %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1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1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63/64. Qarkullimi x 5 %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1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1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65/66. Qarkullimi x 12%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1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1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67/68. Qarkullimi x 12%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1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1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 xml:space="preserve">69/70. Qarkullimi x 4 %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1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1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71/72. Qarkullimi x 10%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1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279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73. Tatimi per tu paguar eshte shuma e kutive te kolones detyrimi.</w:t>
            </w:r>
          </w:p>
        </w:tc>
        <w:tc>
          <w:tcPr>
            <w:tcW w:w="1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(pra 73=10+12+14+16+18+20+21+22+23+ 25+27+29+31+33+35+37+39+41+43+45+47+49+51+53+54+56+58+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255"/>
        </w:trPr>
        <w:tc>
          <w:tcPr>
            <w:tcW w:w="1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60+62+64+66+68+70+72)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1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116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74. Denime/interesa per vonesa jane denimet dhe interesat per vonesat ne deklarim ose pagese qe mund te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127"/>
        </w:trPr>
        <w:tc>
          <w:tcPr>
            <w:tcW w:w="239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llogariten paraprakisht dhe qe mund te paguhen me deklaraten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1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139"/>
        </w:trPr>
        <w:tc>
          <w:tcPr>
            <w:tcW w:w="445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75. Totali per tu paguar eshte shuma e tatimit per tu paguar (kutia 73) me denimet dhe interesat e llogaritura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  <w:tr w:rsidR="00EF6E2A" w:rsidRPr="00EF6E2A" w:rsidTr="00EF6E2A">
        <w:trPr>
          <w:trHeight w:val="70"/>
        </w:trPr>
        <w:tc>
          <w:tcPr>
            <w:tcW w:w="159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  <w:rPr>
                <w:rStyle w:val="Hyperlink"/>
                <w:rFonts w:cs="Arial"/>
                <w:sz w:val="16"/>
                <w:szCs w:val="16"/>
              </w:rPr>
            </w:pPr>
            <w:r w:rsidRPr="00EF6E2A">
              <w:rPr>
                <w:sz w:val="16"/>
              </w:rPr>
              <w:t>me deklaraten (kutia75). (75=73+74)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16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6E2A" w:rsidRPr="00EF6E2A" w:rsidRDefault="00EF6E2A" w:rsidP="00EF6E2A">
            <w:pPr>
              <w:pStyle w:val="Tabele"/>
            </w:pPr>
            <w:r w:rsidRPr="00EF6E2A">
              <w:t> </w:t>
            </w:r>
          </w:p>
        </w:tc>
      </w:tr>
    </w:tbl>
    <w:p w:rsidR="00EF6E2A" w:rsidRDefault="00EF6E2A" w:rsidP="00EF6E2A">
      <w:pPr>
        <w:pStyle w:val="Paragrafi0"/>
        <w:rPr>
          <w:lang w:val="en-GB"/>
        </w:rPr>
      </w:pPr>
    </w:p>
    <w:sectPr w:rsidR="00EF6E2A" w:rsidSect="00EF6E2A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87365">
      <w:r>
        <w:separator/>
      </w:r>
    </w:p>
  </w:endnote>
  <w:endnote w:type="continuationSeparator" w:id="0">
    <w:p w:rsidR="00000000" w:rsidRDefault="00187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87365">
      <w:r>
        <w:separator/>
      </w:r>
    </w:p>
  </w:footnote>
  <w:footnote w:type="continuationSeparator" w:id="0">
    <w:p w:rsidR="00000000" w:rsidRDefault="001873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6E2A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5D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87365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1E1E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6E2A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344DFF-EAA3-41E1-9E0B-547E4A16A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E2A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EF6E2A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EF6E2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styleId="Hyperlink">
    <w:name w:val="Hyperlink"/>
    <w:basedOn w:val="DefaultParagraphFont"/>
    <w:rsid w:val="00EF6E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1420</Words>
  <Characters>8096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/>
  <LinksUpToDate>false</LinksUpToDate>
  <CharactersWithSpaces>9498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n.fagu</dc:creator>
  <cp:keywords/>
  <dc:description/>
  <cp:lastModifiedBy>QBZ Admin</cp:lastModifiedBy>
  <cp:revision>2</cp:revision>
  <dcterms:created xsi:type="dcterms:W3CDTF">2019-03-22T09:57:00Z</dcterms:created>
  <dcterms:modified xsi:type="dcterms:W3CDTF">2019-03-22T09:57:00Z</dcterms:modified>
</cp:coreProperties>
</file>