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FD" w:rsidRPr="00F412F5" w:rsidRDefault="00427BFD" w:rsidP="00427BFD">
      <w:pPr>
        <w:pStyle w:val="Akti"/>
      </w:pPr>
      <w:bookmarkStart w:id="0" w:name="_GoBack"/>
      <w:bookmarkEnd w:id="0"/>
      <w:r w:rsidRPr="00F412F5">
        <w:t>Udh</w:t>
      </w:r>
      <w:r>
        <w:t>ë</w:t>
      </w:r>
      <w:r w:rsidRPr="00F412F5">
        <w:t>zim</w:t>
      </w:r>
    </w:p>
    <w:p w:rsidR="00427BFD" w:rsidRPr="00F412F5" w:rsidRDefault="00427BFD" w:rsidP="00427BFD">
      <w:pPr>
        <w:pStyle w:val="NumriData"/>
      </w:pPr>
      <w:r w:rsidRPr="00F412F5">
        <w:t>Nr.9, dat</w:t>
      </w:r>
      <w:r>
        <w:t>ë 15</w:t>
      </w:r>
      <w:r w:rsidRPr="00F412F5">
        <w:t>.3.2010</w:t>
      </w:r>
    </w:p>
    <w:p w:rsidR="00427BFD" w:rsidRPr="00F412F5" w:rsidRDefault="00427BFD" w:rsidP="00427BFD">
      <w:pPr>
        <w:pStyle w:val="Paragrafi"/>
      </w:pPr>
    </w:p>
    <w:p w:rsidR="00427BFD" w:rsidRDefault="00427BFD" w:rsidP="00427BFD">
      <w:pPr>
        <w:pStyle w:val="Titulli"/>
      </w:pPr>
      <w:r w:rsidRPr="00F412F5">
        <w:t>P</w:t>
      </w:r>
      <w:r>
        <w:t>ë</w:t>
      </w:r>
      <w:r w:rsidRPr="00F412F5">
        <w:t>r procedurat dhe afatet e rishp</w:t>
      </w:r>
      <w:r>
        <w:t>ë</w:t>
      </w:r>
      <w:r w:rsidRPr="00F412F5">
        <w:t>rndarjes s</w:t>
      </w:r>
      <w:r>
        <w:t>ë</w:t>
      </w:r>
      <w:r w:rsidRPr="00F412F5">
        <w:t xml:space="preserve"> bonove t</w:t>
      </w:r>
      <w:r>
        <w:t>ë</w:t>
      </w:r>
      <w:r w:rsidRPr="00F412F5">
        <w:t xml:space="preserve"> investuara n</w:t>
      </w:r>
      <w:r>
        <w:t>ë</w:t>
      </w:r>
      <w:r w:rsidRPr="00F412F5">
        <w:t xml:space="preserve"> fondet e investimeve</w:t>
      </w:r>
      <w:r>
        <w:t>,</w:t>
      </w:r>
      <w:r w:rsidRPr="00F412F5">
        <w:t xml:space="preserve"> t</w:t>
      </w:r>
      <w:r>
        <w:t>ë</w:t>
      </w:r>
      <w:r w:rsidRPr="00F412F5">
        <w:t xml:space="preserve"> krijuara n</w:t>
      </w:r>
      <w:r>
        <w:t>ë</w:t>
      </w:r>
      <w:r w:rsidRPr="00F412F5">
        <w:t xml:space="preserve"> p</w:t>
      </w:r>
      <w:r>
        <w:t>ë</w:t>
      </w:r>
      <w:r w:rsidRPr="00F412F5">
        <w:t>rputhje me ligjin nr.7979</w:t>
      </w:r>
      <w:r>
        <w:t>, datë 26.7.1995 “Për fondet e investimeve”</w:t>
      </w:r>
    </w:p>
    <w:p w:rsidR="00427BFD" w:rsidRDefault="00427BFD" w:rsidP="00427BFD">
      <w:pPr>
        <w:pStyle w:val="Paragrafi"/>
      </w:pPr>
    </w:p>
    <w:p w:rsidR="00427BFD" w:rsidRPr="0061796A" w:rsidRDefault="00427BFD" w:rsidP="00427BFD">
      <w:pPr>
        <w:pStyle w:val="Paragrafi"/>
      </w:pPr>
      <w:r>
        <w:t xml:space="preserve">Në mbështetje të nenit 102 pika 4 të Kushtetutës dhe të paragrafit të katërt të nenit 137 të ligjit nr.10 198, datë 10.12.2009 “Për sipërmarrjet e investimeve kolektive”, </w:t>
      </w:r>
      <w:r w:rsidRPr="0061796A">
        <w:t>Ministri i Financave</w:t>
      </w:r>
    </w:p>
    <w:p w:rsidR="00427BFD" w:rsidRDefault="00427BFD" w:rsidP="00427BFD">
      <w:pPr>
        <w:pStyle w:val="Paragrafi"/>
      </w:pPr>
    </w:p>
    <w:p w:rsidR="00427BFD" w:rsidRDefault="00427BFD" w:rsidP="00427BFD">
      <w:pPr>
        <w:pStyle w:val="VENDOSI"/>
      </w:pPr>
      <w:r>
        <w:t>Udhëzon:</w:t>
      </w:r>
    </w:p>
    <w:p w:rsidR="00427BFD" w:rsidRDefault="00427BFD" w:rsidP="00427BFD">
      <w:pPr>
        <w:pStyle w:val="Paragrafi"/>
      </w:pPr>
    </w:p>
    <w:p w:rsidR="00427BFD" w:rsidRDefault="00427BFD" w:rsidP="00427BFD">
      <w:pPr>
        <w:pStyle w:val="Paragrafi"/>
      </w:pPr>
      <w:r>
        <w:t>1. Rishpërndarja e bonove të privatizimit dhe të letrave të të përndjekurve, të investuara në fondet e investimeve, të krijuara në përputhje me ligjin nr.7979, datë 26.7.1995 “Për fondet e investimeve”, do të kryhet pranë bankave të nivelit të dytë që kanë shërbyer si banka depozitare të fondit përkatës.</w:t>
      </w:r>
    </w:p>
    <w:p w:rsidR="00427BFD" w:rsidRDefault="00427BFD" w:rsidP="00427BFD">
      <w:pPr>
        <w:pStyle w:val="Paragrafi"/>
      </w:pPr>
      <w:r>
        <w:t>2. Procesi i rishpërndarjes do të fillojë në datën 1 prill 2010 dhe do të mbyllet në 30 shtator 2010.</w:t>
      </w:r>
    </w:p>
    <w:p w:rsidR="00427BFD" w:rsidRDefault="00427BFD" w:rsidP="00427BFD">
      <w:pPr>
        <w:pStyle w:val="Paragrafi"/>
      </w:pPr>
      <w:r>
        <w:t>3. Për të përmbushur procedurat e rikthimit të bonove të investuara, bankat e nivelit të dytë do të aplikojnë tarifat e shërbimit, sipas vendimit të organeve të veta vendimmarrëse.</w:t>
      </w:r>
    </w:p>
    <w:p w:rsidR="00427BFD" w:rsidRDefault="00427BFD" w:rsidP="00427BFD">
      <w:pPr>
        <w:pStyle w:val="Paragrafi"/>
      </w:pPr>
      <w:r>
        <w:t>4. Individët që kanë investuar në fondet e investimit, të krijuara në përputhje me pikën 1 të këtij udhëzimi e që dëshirojnë të rimarrin mbrapsht bonin/bonot e investuar/investuara, duhet të paraqesin pranë sporteleve të bankës përkatëse për t’i tërhequr ato. Dokumentet identifikuese dhe dokumentacioni tjetër i nevojshëm përcaktohet nga banka.</w:t>
      </w:r>
    </w:p>
    <w:p w:rsidR="00427BFD" w:rsidRDefault="00427BFD" w:rsidP="00427BFD">
      <w:pPr>
        <w:pStyle w:val="Paragrafi"/>
      </w:pPr>
      <w:r>
        <w:t>5. Kthimi i bonos/bonove do të bëhet në vlerën e investuar sipas listave emërore të zotëruara nga banka depozitare.</w:t>
      </w:r>
    </w:p>
    <w:p w:rsidR="00427BFD" w:rsidRDefault="00427BFD" w:rsidP="00427BFD">
      <w:pPr>
        <w:pStyle w:val="Paragrafi"/>
      </w:pPr>
      <w:r>
        <w:t>6. Në përfundim të afatit të parashikuar në pikën 2 të këtij udhëzimi, banka depozitare paraqet raportin me shkrim pranë Ministrit të Financave, në lidhje me sasinë e rishpërndarë të bonove, si dhe sasinë e mbetur pa shpërndarë. Procedura e asgjësimit të bonove të mbetura, do të rregullohet me një akt të veçantë, në përputhje me legjislacionin e fushës.</w:t>
      </w:r>
    </w:p>
    <w:p w:rsidR="00427BFD" w:rsidRDefault="00427BFD" w:rsidP="00427BFD">
      <w:pPr>
        <w:pStyle w:val="Paragrafi"/>
      </w:pPr>
      <w:r>
        <w:t>7. Në rast se individi që ka investuar në fondin e investimit, rezulton i vdekur, kthimi mbrapsht i bonos/bonove të depozituara do të bëhet në përputhje me dispozitat e Kodit Civil që rregullojnë trashëgiminë.</w:t>
      </w:r>
    </w:p>
    <w:p w:rsidR="00427BFD" w:rsidRDefault="00427BFD" w:rsidP="00427BFD">
      <w:pPr>
        <w:pStyle w:val="Paragrafi"/>
      </w:pPr>
      <w:r>
        <w:t>8. Ky udhëzim hyn në fuqi pas publikimit në Fletoren Zyrtare.</w:t>
      </w:r>
    </w:p>
    <w:p w:rsidR="00427BFD" w:rsidRDefault="00427BFD" w:rsidP="00427BFD">
      <w:pPr>
        <w:pStyle w:val="Paragrafi"/>
      </w:pPr>
    </w:p>
    <w:p w:rsidR="00427BFD" w:rsidRDefault="00427BFD" w:rsidP="00427BFD">
      <w:pPr>
        <w:pStyle w:val="Autoriteti"/>
        <w:keepNext w:val="0"/>
      </w:pPr>
      <w:r>
        <w:t>Ministri i Financave</w:t>
      </w:r>
    </w:p>
    <w:p w:rsidR="00427BFD" w:rsidRPr="00F412F5" w:rsidRDefault="00427BFD" w:rsidP="00427BFD">
      <w:pPr>
        <w:pStyle w:val="AutoritetiEmer"/>
      </w:pPr>
      <w:r>
        <w:t>Ridvan Bode</w:t>
      </w:r>
    </w:p>
    <w:sectPr w:rsidR="00427BFD" w:rsidRPr="00F412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7BFD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BFD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CFF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1BB4DB-7BC1-481F-95EC-FF27338C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