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CDB" w:rsidRDefault="00605CDB" w:rsidP="00605CDB">
      <w:pPr>
        <w:pStyle w:val="Akti"/>
        <w:keepNext w:val="0"/>
      </w:pPr>
      <w:bookmarkStart w:id="0" w:name="_GoBack"/>
      <w:bookmarkEnd w:id="0"/>
      <w:r>
        <w:t>Udhëzim</w:t>
      </w:r>
    </w:p>
    <w:p w:rsidR="00605CDB" w:rsidRDefault="00605CDB" w:rsidP="00605CDB">
      <w:pPr>
        <w:pStyle w:val="NumriData"/>
        <w:keepNext w:val="0"/>
      </w:pPr>
      <w:r>
        <w:t>Nr.116, datë 12.4.2010</w:t>
      </w:r>
    </w:p>
    <w:p w:rsidR="00605CDB" w:rsidRDefault="00605CDB" w:rsidP="00605CDB">
      <w:pPr>
        <w:pStyle w:val="Paragrafi0"/>
      </w:pPr>
    </w:p>
    <w:p w:rsidR="00605CDB" w:rsidRDefault="00605CDB" w:rsidP="00605CDB">
      <w:pPr>
        <w:pStyle w:val="Titulli0"/>
        <w:keepNext w:val="0"/>
      </w:pPr>
      <w:r>
        <w:t>Për procedurat e përftimit të shpërblimit nga regjistrimi i fëmijëve sipas ligjit nr.10 129, datë 11.5.2009 “Për gjendjen civile”</w:t>
      </w:r>
    </w:p>
    <w:p w:rsidR="00605CDB" w:rsidRDefault="00605CDB" w:rsidP="00605CDB">
      <w:pPr>
        <w:pStyle w:val="Paragrafi0"/>
      </w:pPr>
    </w:p>
    <w:p w:rsidR="00605CDB" w:rsidRDefault="00605CDB" w:rsidP="00605CDB">
      <w:pPr>
        <w:pStyle w:val="Paragrafi0"/>
      </w:pPr>
      <w:r>
        <w:t>Në zbatim të nenit 102, pika 4 e Kushtetutës së Republikës së Shqipërisë, pika 4 e nenit 41 të ligjit nr.10 129, datë 11.5.2009 “Për gjendjen civile”,</w:t>
      </w:r>
    </w:p>
    <w:p w:rsidR="00605CDB" w:rsidRDefault="00605CDB" w:rsidP="00605CDB">
      <w:pPr>
        <w:pStyle w:val="Paragrafi0"/>
      </w:pPr>
    </w:p>
    <w:p w:rsidR="00605CDB" w:rsidRDefault="00605CDB" w:rsidP="00605CDB">
      <w:pPr>
        <w:pStyle w:val="VENDOSI0"/>
        <w:keepNext w:val="0"/>
      </w:pPr>
      <w:r>
        <w:t>Udhëzoj:</w:t>
      </w:r>
    </w:p>
    <w:p w:rsidR="00605CDB" w:rsidRDefault="00605CDB" w:rsidP="00605CDB">
      <w:pPr>
        <w:pStyle w:val="Paragrafi0"/>
      </w:pPr>
    </w:p>
    <w:p w:rsidR="00605CDB" w:rsidRDefault="00605CDB" w:rsidP="00605CDB">
      <w:pPr>
        <w:pStyle w:val="Paragrafi0"/>
      </w:pPr>
      <w:r>
        <w:t>1.Nëpunësit e shërbimit të gjendjes civile do të regjistrojnë të gjithë fëmijët e paregjistruar dhe të lindurit pas hyrjes në fuqi të këtij udhëzimi, sipas procedurave ligjore ekzistuese.</w:t>
      </w:r>
    </w:p>
    <w:p w:rsidR="00605CDB" w:rsidRDefault="00605CDB" w:rsidP="00605CDB">
      <w:pPr>
        <w:pStyle w:val="Paragrafi0"/>
      </w:pPr>
      <w:r>
        <w:t>2.Për rastet e regjistrimit të lindjeve të ndodhura brenda vendit të cilat deklarohen brenda afatit 60-ditor nga dita e lindjes, nëpunësi i gjendjes civile do të mbajë aktin e lindjes dhe do të pajisë të interesuarin me certifikatë lindje, në të cilën duhet pasqyruar saktë data e lindjes dhe data e mbajtjes së aktit të lindjes.</w:t>
      </w:r>
    </w:p>
    <w:p w:rsidR="00605CDB" w:rsidRDefault="00605CDB" w:rsidP="00605CDB">
      <w:pPr>
        <w:pStyle w:val="Paragrafi0"/>
      </w:pPr>
      <w:r>
        <w:t>3.Për rastet e regjistrimit të lindjeve të ndodhura jashtë shtetit, të cilat deklarohen brenda afatit 90-ditor nga dita e lindjes, nëpunësi i gjendjes civile do ta pajisë të interesuarin me certifikatën e lindjes në të cilën do të pasqyrojë saktë datën e lindjes dhe datën e mbajtjes së aktit, kur akti mbahet në këtë zyrë ose datën e regjistrimit në Regjistrin Kombëtar të Gjendjes Civile për raste kur akti është mbajtur jashtë shtetit.</w:t>
      </w:r>
    </w:p>
    <w:p w:rsidR="00605CDB" w:rsidRDefault="00605CDB" w:rsidP="00605CDB">
      <w:pPr>
        <w:pStyle w:val="Paragrafi0"/>
      </w:pPr>
      <w:r>
        <w:t>4.Nëpunësi i zyrës së gjendjes civile, pasi vëren se rasti përmbush kriteret e pikës 2 dhe 3, e pajis të interesuarin me certifikatën e lindjes së fëmijës me shënimin “Për efekt shpërblimi, nga regjistrimi i lindjes brenda afatit ligjor”. Për të gjitha këto raste, zyra e gjendjes civile harton një listë mujore dhe e dërgon në Drejtorinë e Përgjithshme të Gjendjes Civile dhe një kopje zyrës së financës përkatëse.</w:t>
      </w:r>
    </w:p>
    <w:p w:rsidR="00605CDB" w:rsidRDefault="00605CDB" w:rsidP="00605CDB">
      <w:pPr>
        <w:pStyle w:val="Paragrafi0"/>
      </w:pPr>
      <w:r>
        <w:t xml:space="preserve">5.I interesuari me certifikatën e lindjes duhet të paraqitet në zyrën e financës së bashkisë/njësisë bashkiake/komunës përkatëse, për të tërhequr shumën prej 5000 (pesë mijë) lekë. </w:t>
      </w:r>
    </w:p>
    <w:p w:rsidR="00605CDB" w:rsidRDefault="00605CDB" w:rsidP="00605CDB">
      <w:pPr>
        <w:pStyle w:val="Paragrafi0"/>
      </w:pPr>
      <w:r>
        <w:t>6.Punonjësi i ngarkuar nga kryetari i bashkisë/njësisë bashkiake, komunës, pasi administron certifikatën e lindjes me shënimin “Për efekt shpërblimi, nga regjistrimi i lindjes brenda afatit ligjor”, e verifikon me listën e hartuar nga zyra e gjendjes civile, kryen pagesën dhe në fund të çdo muaji harton listën e shtetasve, të cilët kanë përfituar nga ky shpërblim.</w:t>
      </w:r>
    </w:p>
    <w:p w:rsidR="00605CDB" w:rsidRDefault="00605CDB" w:rsidP="00605CDB">
      <w:pPr>
        <w:pStyle w:val="Paragrafi0"/>
      </w:pPr>
      <w:r>
        <w:t>7.Brenda datës 5 të muajit pasardhës, kryetari i bashkisë/njësisë bashkiake/komunës, dërgon pranë Drejtorisë së Përgjithshme të Gjendjes Civile në Ministrinë e Brendshme kërkesën për fond, të shoqëruar me listën emërore të fëmijëve të regjistruar brenda afatit ligjor dhe që kanë përfituar/do të përfitojnë shpërblimin.</w:t>
      </w:r>
    </w:p>
    <w:p w:rsidR="00605CDB" w:rsidRDefault="00605CDB" w:rsidP="00605CDB">
      <w:pPr>
        <w:pStyle w:val="Paragrafi0"/>
      </w:pPr>
      <w:r>
        <w:t>8. Drejtoria e Përgjithshme e Gjendjes Civile përgatit pasqyrën përmbledhëse për njësitë shpenzuese që kanë paraqitur kërkesë për fond dhe çdo dy muaj e dërgon pranë Drejtorisë së Politikave Financiare.</w:t>
      </w:r>
    </w:p>
    <w:p w:rsidR="00605CDB" w:rsidRDefault="00605CDB" w:rsidP="00605CDB">
      <w:pPr>
        <w:pStyle w:val="Paragrafi0"/>
      </w:pPr>
      <w:r>
        <w:t>9. Drejtoria e Politikave Financiare përgatit praktikën dhe e dërgon menjëherë në Ministrinë e Financës për rialokimin e fondit nga programi i “Gjendjes civile”, për bashkitë/njësitë bashkiake/komunat.</w:t>
      </w:r>
    </w:p>
    <w:p w:rsidR="00605CDB" w:rsidRDefault="00605CDB" w:rsidP="00605CDB">
      <w:pPr>
        <w:pStyle w:val="Paragrafi0"/>
      </w:pPr>
      <w:r>
        <w:t>10. Për zbatimin e këtij udhëzimi ngarkohen Drejtoria e Përgjithshme e Gjendjes Civile, Drejtoria e Politikave Financiare në Ministrinë e Brendshme dhe bashkitë/njësitë bashkiake/komunat.</w:t>
      </w:r>
    </w:p>
    <w:p w:rsidR="00605CDB" w:rsidRDefault="00605CDB" w:rsidP="00605CDB">
      <w:pPr>
        <w:pStyle w:val="Paragrafi0"/>
      </w:pPr>
      <w:r>
        <w:t>11. Ky udhëzim hyn në fuqi menjëherë dhe botohet në Fletoren Zyrtare.</w:t>
      </w:r>
    </w:p>
    <w:p w:rsidR="00605CDB" w:rsidRDefault="00605CDB" w:rsidP="00605CDB">
      <w:pPr>
        <w:pStyle w:val="Paragrafi0"/>
      </w:pPr>
    </w:p>
    <w:p w:rsidR="00605CDB" w:rsidRDefault="00605CDB" w:rsidP="00605CDB">
      <w:pPr>
        <w:pStyle w:val="Autoriteti"/>
        <w:keepNext w:val="0"/>
      </w:pPr>
      <w:r>
        <w:t>Ministri i Brendshëm</w:t>
      </w:r>
    </w:p>
    <w:p w:rsidR="00605CDB" w:rsidRDefault="00605CDB" w:rsidP="00605CDB">
      <w:pPr>
        <w:pStyle w:val="AutoritetiEmer"/>
      </w:pPr>
      <w:r>
        <w:t xml:space="preserve">Lulzim Basha  </w:t>
      </w:r>
    </w:p>
    <w:sectPr w:rsidR="00605CD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5CD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5CDB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1F06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45B594-808A-4B8A-A6BB-16CC86173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605CD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3261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2019-03-22T10:08:00Z</dcterms:created>
  <dcterms:modified xsi:type="dcterms:W3CDTF">2019-03-22T10:08:00Z</dcterms:modified>
</cp:coreProperties>
</file>