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88C" w:rsidRPr="00DC7B83" w:rsidRDefault="00EF688C" w:rsidP="00EF688C">
      <w:pPr>
        <w:pStyle w:val="Akti"/>
      </w:pPr>
      <w:bookmarkStart w:id="0" w:name="_GoBack"/>
      <w:bookmarkEnd w:id="0"/>
      <w:r w:rsidRPr="00DC7B83">
        <w:t>UDHËZIM I PËRBASHKËT</w:t>
      </w:r>
    </w:p>
    <w:p w:rsidR="00EF688C" w:rsidRPr="00DC7B83" w:rsidRDefault="00EF688C" w:rsidP="00EF688C">
      <w:pPr>
        <w:pStyle w:val="NumriData"/>
      </w:pPr>
      <w:r w:rsidRPr="00DC7B83">
        <w:t>Nr.4196/1, datë 17.3.2011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Titulli"/>
      </w:pPr>
      <w:r w:rsidRPr="00DC7B83">
        <w:t xml:space="preserve">PËR DISA NDRYSHIME NË UDHËZIMIN NR.13, DATË 12.2.2009 “PËR PËRCAKTIMIN E TARIFËS SË SHËRBIMIT PËR VEPRIME E SHËRBIME TË ADMINISTRATËS GJYQËSORE E MINISTRISË SË DREJTËSISË, PËR SHËRBIMIN PËRMBARIMOR GJYQËSOR PRIVAT, PROKURORISË, NOTERISË DHE ZYRËS SË REGJISTRIMIT TË PASURIVE TË PALUAJTSHME”, </w:t>
      </w:r>
      <w:r>
        <w:t>TË</w:t>
      </w:r>
      <w:r w:rsidRPr="00DC7B83">
        <w:t xml:space="preserve"> NDRYSHUAR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BazLigjPropozues"/>
      </w:pPr>
      <w:r w:rsidRPr="00DC7B83">
        <w:t>Në mbështetje të nenit 102, pika 4 të Kushtetutës, të nenit 11 të ligjit nr.9975, datë 28.7.2008 “Për taksat kombëtare” dhe të paragrafit të parë të nenit 47 të ligjit nr.10</w:t>
      </w:r>
      <w:r>
        <w:t xml:space="preserve"> </w:t>
      </w:r>
      <w:r w:rsidRPr="00DC7B83">
        <w:t>031, datë 11.12.2009 “Për shërbimin përmbarimor gjyqësor privat”, Ministri i Drejtësisë dhe Ministri i Financave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VENDOSI"/>
      </w:pPr>
      <w:r w:rsidRPr="00DC7B83">
        <w:t>UDHËZOJNË: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 xml:space="preserve">Në udhëzimin nr.13, datë 12.2.2009 “Për përcaktimin e tarifës së shërbimit për veprime e shërbime të administratës gjyqësore e Ministrisë së Drejtësisë, për shërbimin përmbarimor gjyqësor privat, prokurorisë, noterisë dhe Zyrës së Regjistrimit të Pasurive të Paluajtshme”, </w:t>
      </w:r>
      <w:r>
        <w:rPr>
          <w:lang w:val="sq-AL"/>
        </w:rPr>
        <w:t>të</w:t>
      </w:r>
      <w:r w:rsidRPr="00DC7B83">
        <w:rPr>
          <w:lang w:val="sq-AL"/>
        </w:rPr>
        <w:t xml:space="preserve"> ndryshuar, bëhen ndryshimet si më poshtë:</w:t>
      </w: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Në titullin e udhëzimit, fjala “privat” zëvendësohet me fjalën “shtetëror”.</w:t>
      </w:r>
    </w:p>
    <w:p w:rsidR="00EF688C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1. Në pjesën hyrëse të udhëzimit, hiqet baza ligjore që referon paragrafin e parë të nenit 47 të ligjit nr.10</w:t>
      </w:r>
      <w:r>
        <w:rPr>
          <w:lang w:val="sq-AL"/>
        </w:rPr>
        <w:t xml:space="preserve"> </w:t>
      </w:r>
      <w:r w:rsidRPr="00DC7B83">
        <w:rPr>
          <w:lang w:val="sq-AL"/>
        </w:rPr>
        <w:t>031, datë 11.12.2008 “Për shërbimin përmbarimor gjyqësor privat”.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2. Në shtojcën nr.1, në tabelën B, në ndarjen “Tarifa për veprime që kryhen nga përmbaruesi gjyqësor shtetëror dhe privat”, hiqen fjalët “dhe privat”.</w:t>
      </w: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3. Tarifat e përcaktuara në tabelën B të shtojcës nr.1, zbatohen vetëm për Shërbimin Përmbarimor Gjyqësor Shtetëror.</w:t>
      </w: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Ky udhëzim hyn në fuqi pas botimit në Fletoren Zyrtare.</w:t>
      </w:r>
    </w:p>
    <w:p w:rsidR="00EF688C" w:rsidRPr="00DC7B83" w:rsidRDefault="00EF688C" w:rsidP="00EF688C">
      <w:pPr>
        <w:pStyle w:val="Paragrafi"/>
        <w:rPr>
          <w:lang w:val="sq-AL"/>
        </w:rPr>
      </w:pPr>
    </w:p>
    <w:p w:rsidR="00EF688C" w:rsidRPr="00DC7B83" w:rsidRDefault="00EF688C" w:rsidP="00EF688C">
      <w:pPr>
        <w:pStyle w:val="Paragrafi"/>
        <w:rPr>
          <w:lang w:val="sq-AL"/>
        </w:rPr>
      </w:pPr>
      <w:r w:rsidRPr="00DC7B83">
        <w:rPr>
          <w:lang w:val="sq-AL"/>
        </w:rPr>
        <w:t>MINISTRI I DREJTËSISË                                                  MINISTRI I FINANCAVE</w:t>
      </w:r>
    </w:p>
    <w:p w:rsidR="00EF688C" w:rsidRPr="00DC7B83" w:rsidRDefault="00EF688C" w:rsidP="00EF688C">
      <w:pPr>
        <w:pStyle w:val="Paragrafi"/>
        <w:rPr>
          <w:b/>
          <w:lang w:val="sq-AL"/>
        </w:rPr>
      </w:pPr>
      <w:r w:rsidRPr="00DC7B83">
        <w:rPr>
          <w:b/>
          <w:lang w:val="sq-AL"/>
        </w:rPr>
        <w:t>Bujar Nishani                                                                       Ridvan Bode</w:t>
      </w:r>
    </w:p>
    <w:sectPr w:rsidR="00EF688C" w:rsidRPr="00DC7B83" w:rsidSect="00EF688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1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0F9" w:rsidRDefault="003170F9">
      <w:r>
        <w:separator/>
      </w:r>
    </w:p>
  </w:endnote>
  <w:endnote w:type="continuationSeparator" w:id="0">
    <w:p w:rsidR="003170F9" w:rsidRDefault="0031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88C" w:rsidRDefault="00EF688C" w:rsidP="00EF68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688C" w:rsidRDefault="00EF688C" w:rsidP="00EF688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88C" w:rsidRPr="005B389A" w:rsidRDefault="00EF688C" w:rsidP="00EF688C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5B389A">
      <w:rPr>
        <w:rStyle w:val="PageNumber"/>
        <w:rFonts w:ascii="CG Times" w:hAnsi="CG Times"/>
      </w:rPr>
      <w:fldChar w:fldCharType="begin"/>
    </w:r>
    <w:r w:rsidRPr="005B389A">
      <w:rPr>
        <w:rStyle w:val="PageNumber"/>
        <w:rFonts w:ascii="CG Times" w:hAnsi="CG Times"/>
      </w:rPr>
      <w:instrText xml:space="preserve">PAGE  </w:instrText>
    </w:r>
    <w:r w:rsidRPr="005B389A">
      <w:rPr>
        <w:rStyle w:val="PageNumber"/>
        <w:rFonts w:ascii="CG Times" w:hAnsi="CG Times"/>
      </w:rPr>
      <w:fldChar w:fldCharType="separate"/>
    </w:r>
    <w:r w:rsidR="0057644D">
      <w:rPr>
        <w:rStyle w:val="PageNumber"/>
        <w:rFonts w:ascii="CG Times" w:hAnsi="CG Times"/>
        <w:noProof/>
      </w:rPr>
      <w:t>1191</w:t>
    </w:r>
    <w:r w:rsidRPr="005B389A">
      <w:rPr>
        <w:rStyle w:val="PageNumber"/>
        <w:rFonts w:ascii="CG Times" w:hAnsi="CG Times"/>
      </w:rPr>
      <w:fldChar w:fldCharType="end"/>
    </w:r>
  </w:p>
  <w:p w:rsidR="00EF688C" w:rsidRDefault="00EF688C" w:rsidP="00EF688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0F9" w:rsidRDefault="003170F9">
      <w:r>
        <w:separator/>
      </w:r>
    </w:p>
  </w:footnote>
  <w:footnote w:type="continuationSeparator" w:id="0">
    <w:p w:rsidR="003170F9" w:rsidRDefault="00317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88C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17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570C1"/>
    <w:rsid w:val="00570352"/>
    <w:rsid w:val="0057644D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642D2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EF688C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FCB7FD-0ACA-4AC2-9AA4-7F394064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8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F688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F688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semiHidden/>
    <w:rsid w:val="00EF688C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I PËRBASHKËT</vt:lpstr>
    </vt:vector>
  </TitlesOfParts>
  <Company>QPZ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I PËRBASHKËT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