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276" w:rsidRPr="00FD2CA6" w:rsidRDefault="00CA0276" w:rsidP="00CA0276">
      <w:pPr>
        <w:pStyle w:val="Akti"/>
        <w:keepNext w:val="0"/>
      </w:pPr>
      <w:bookmarkStart w:id="0" w:name="_GoBack"/>
      <w:bookmarkEnd w:id="0"/>
      <w:r w:rsidRPr="00FD2CA6">
        <w:t>Udhëzim</w:t>
      </w:r>
    </w:p>
    <w:p w:rsidR="00CA0276" w:rsidRPr="00FD2CA6" w:rsidRDefault="00CA0276" w:rsidP="00CA0276">
      <w:pPr>
        <w:pStyle w:val="NumriData"/>
        <w:keepNext w:val="0"/>
      </w:pPr>
      <w:r w:rsidRPr="00FD2CA6">
        <w:t>Nr.9293/1, datë 8.6.2011</w:t>
      </w:r>
    </w:p>
    <w:p w:rsidR="00CA0276" w:rsidRPr="00FD2CA6" w:rsidRDefault="00CA0276" w:rsidP="00CA0276">
      <w:pPr>
        <w:pStyle w:val="Paragrafi"/>
      </w:pPr>
    </w:p>
    <w:p w:rsidR="00CA0276" w:rsidRPr="00FD2CA6" w:rsidRDefault="00CA0276" w:rsidP="00CA0276">
      <w:pPr>
        <w:pStyle w:val="Titulli"/>
        <w:keepNext w:val="0"/>
      </w:pPr>
      <w:r w:rsidRPr="00FD2CA6">
        <w:t>Për përcaktimin e tarifës për kar</w:t>
      </w:r>
      <w:r>
        <w:t>tën e memories së tahografit digj</w:t>
      </w:r>
      <w:r w:rsidRPr="00FD2CA6">
        <w:t>ital</w:t>
      </w:r>
    </w:p>
    <w:p w:rsidR="00CA0276" w:rsidRPr="00FD2CA6" w:rsidRDefault="00CA0276" w:rsidP="00CA0276">
      <w:pPr>
        <w:pStyle w:val="Paragrafi"/>
      </w:pPr>
    </w:p>
    <w:p w:rsidR="00CA0276" w:rsidRPr="00FD2CA6" w:rsidRDefault="00CA0276" w:rsidP="00CA0276">
      <w:pPr>
        <w:pStyle w:val="Paragrafi"/>
      </w:pPr>
      <w:r>
        <w:t>Në mbështetje të nenit 102</w:t>
      </w:r>
      <w:r w:rsidRPr="00FD2CA6">
        <w:t xml:space="preserve"> pika 4 </w:t>
      </w:r>
      <w:r>
        <w:t>të</w:t>
      </w:r>
      <w:r w:rsidRPr="00FD2CA6">
        <w:t xml:space="preserve"> Kushtetutës, </w:t>
      </w:r>
      <w:r>
        <w:t xml:space="preserve">të </w:t>
      </w:r>
      <w:r w:rsidRPr="00FD2CA6">
        <w:t>neni</w:t>
      </w:r>
      <w:r>
        <w:t>t</w:t>
      </w:r>
      <w:r w:rsidRPr="00FD2CA6">
        <w:t xml:space="preserve"> 6 të li</w:t>
      </w:r>
      <w:r>
        <w:t>gjit nr.10 211, datë 23.12.2009 “Për miratimin e aktit</w:t>
      </w:r>
      <w:r w:rsidRPr="00FD2CA6">
        <w:t xml:space="preserve"> normativ, me fuqinë e ligjit nr</w:t>
      </w:r>
      <w:r>
        <w:t>.9, datë 11.12.2009 të Kë</w:t>
      </w:r>
      <w:r w:rsidRPr="00FD2CA6">
        <w:t>shillit të Ministrave “Për mënyrën e funksionimit dhe burimet e financim</w:t>
      </w:r>
      <w:r>
        <w:t>it të sistemit të tahografit digj</w:t>
      </w:r>
      <w:r w:rsidRPr="00FD2CA6">
        <w:t>ital në Shqipëri””, Ministri i Punëve Publike dhe Trans</w:t>
      </w:r>
      <w:r>
        <w:t>portit dhe Ministri i Financave</w:t>
      </w:r>
    </w:p>
    <w:p w:rsidR="00CA0276" w:rsidRPr="00FD2CA6" w:rsidRDefault="00CA0276" w:rsidP="00CA0276">
      <w:pPr>
        <w:pStyle w:val="Paragrafi"/>
      </w:pPr>
    </w:p>
    <w:p w:rsidR="00CA0276" w:rsidRPr="00FD2CA6" w:rsidRDefault="00CA0276" w:rsidP="00CA0276">
      <w:pPr>
        <w:pStyle w:val="VENDOSI"/>
        <w:keepNext w:val="0"/>
      </w:pPr>
      <w:r w:rsidRPr="00FD2CA6">
        <w:t>Udhëzojnë:</w:t>
      </w:r>
    </w:p>
    <w:p w:rsidR="00CA0276" w:rsidRPr="00FD2CA6" w:rsidRDefault="00CA0276" w:rsidP="00CA0276">
      <w:pPr>
        <w:pStyle w:val="Paragrafi"/>
      </w:pPr>
    </w:p>
    <w:p w:rsidR="00CA0276" w:rsidRPr="00FD2CA6" w:rsidRDefault="00CA0276" w:rsidP="00CA0276">
      <w:pPr>
        <w:pStyle w:val="NeniNr"/>
        <w:keepNext w:val="0"/>
      </w:pPr>
      <w:r w:rsidRPr="00FD2CA6">
        <w:t>Neni 1</w:t>
      </w:r>
    </w:p>
    <w:p w:rsidR="00CA0276" w:rsidRPr="00FD2CA6" w:rsidRDefault="00CA0276" w:rsidP="00CA0276">
      <w:pPr>
        <w:pStyle w:val="NeniTitull"/>
        <w:keepNext w:val="0"/>
      </w:pPr>
      <w:r w:rsidRPr="00FD2CA6">
        <w:t>Qëllimi</w:t>
      </w:r>
    </w:p>
    <w:p w:rsidR="00CA0276" w:rsidRPr="00FD2CA6" w:rsidRDefault="00CA0276" w:rsidP="00CA0276">
      <w:pPr>
        <w:pStyle w:val="Paragrafi"/>
      </w:pPr>
    </w:p>
    <w:p w:rsidR="00CA0276" w:rsidRPr="00FD2CA6" w:rsidRDefault="00CA0276" w:rsidP="00CA0276">
      <w:pPr>
        <w:pStyle w:val="Paragrafi"/>
      </w:pPr>
      <w:r w:rsidRPr="00FD2CA6">
        <w:t>1. Karta</w:t>
      </w:r>
      <w:r>
        <w:t>t e memories së tahografit dig</w:t>
      </w:r>
      <w:r w:rsidRPr="00FD2CA6">
        <w:t>hital lëshohen nga Drejtoria e Përgjithshme e Shërbimeve të Transportit Rrugor për drejtuesit e mjeteve</w:t>
      </w:r>
      <w:r>
        <w:t>,</w:t>
      </w:r>
      <w:r w:rsidRPr="00FD2CA6">
        <w:t xml:space="preserve"> të përfshirë në ligjin nr.9514, datë 18.4.2006 “Për aderimin e Republikës së Shqipërisë </w:t>
      </w:r>
      <w:r>
        <w:t>n</w:t>
      </w:r>
      <w:r w:rsidRPr="00FD2CA6">
        <w:t>ë marrëveshjen europiane “Për punën e ekuipazheve të mjeteve të përfshira në transportin ndërkombëtar rrugor (AETR) dhe në protokollin e nën</w:t>
      </w:r>
      <w:r>
        <w:t>shkrimit e në amendamentin nr.4</w:t>
      </w:r>
      <w:r w:rsidRPr="00FD2CA6">
        <w:t xml:space="preserve"> të saj”” dhe, </w:t>
      </w:r>
      <w:r>
        <w:t>ose të përfshirë në rregulloren</w:t>
      </w:r>
      <w:r w:rsidRPr="00FD2CA6">
        <w:t xml:space="preserve"> “Për organizimin e kohës së punës së personave, që kryejnë transport rrugor, për orët e drejtuesve të mjeteve dhe pajisjet e regjistrimit”, të miratuar me vendimin e Këshillit të Ministrave nr.1243, datë 10.9.2008.</w:t>
      </w:r>
    </w:p>
    <w:p w:rsidR="00CA0276" w:rsidRDefault="00CA0276" w:rsidP="00CA0276">
      <w:pPr>
        <w:pStyle w:val="NeniNr"/>
        <w:keepNext w:val="0"/>
      </w:pPr>
    </w:p>
    <w:p w:rsidR="00CA0276" w:rsidRPr="00FD2CA6" w:rsidRDefault="00CA0276" w:rsidP="00CA0276">
      <w:pPr>
        <w:pStyle w:val="NeniNr"/>
        <w:keepNext w:val="0"/>
      </w:pPr>
      <w:r w:rsidRPr="00FD2CA6">
        <w:t>Neni 2</w:t>
      </w:r>
    </w:p>
    <w:p w:rsidR="00CA0276" w:rsidRPr="00FD2CA6" w:rsidRDefault="00CA0276" w:rsidP="00CA0276">
      <w:pPr>
        <w:pStyle w:val="NeniTitull"/>
        <w:keepNext w:val="0"/>
      </w:pPr>
      <w:r>
        <w:t>Tarifat e lëshim</w:t>
      </w:r>
      <w:r w:rsidRPr="00FD2CA6">
        <w:t>it të kartave të memories për tafografin</w:t>
      </w:r>
      <w:r>
        <w:t xml:space="preserve"> digj</w:t>
      </w:r>
      <w:r w:rsidRPr="00FD2CA6">
        <w:t>ital</w:t>
      </w:r>
    </w:p>
    <w:p w:rsidR="00CA0276" w:rsidRPr="00FD2CA6" w:rsidRDefault="00CA0276" w:rsidP="00CA0276">
      <w:pPr>
        <w:pStyle w:val="Paragrafi"/>
      </w:pPr>
    </w:p>
    <w:p w:rsidR="00CA0276" w:rsidRPr="00FD2CA6" w:rsidRDefault="00CA0276" w:rsidP="00CA0276">
      <w:pPr>
        <w:pStyle w:val="Paragrafi"/>
      </w:pPr>
      <w:r w:rsidRPr="00FD2CA6">
        <w:t>1.</w:t>
      </w:r>
      <w:r>
        <w:t xml:space="preserve"> </w:t>
      </w:r>
      <w:r w:rsidRPr="00FD2CA6">
        <w:t>Tarifa e pagesës për kartën e taho</w:t>
      </w:r>
      <w:r>
        <w:t>grafit digj</w:t>
      </w:r>
      <w:r w:rsidRPr="00FD2CA6">
        <w:t>ital për drejtuesit e mjet</w:t>
      </w:r>
      <w:r>
        <w:t>it të përmendur në pikën 1</w:t>
      </w:r>
      <w:r w:rsidRPr="00FD2CA6">
        <w:t xml:space="preserve"> të nenit 1</w:t>
      </w:r>
      <w:r>
        <w:t>,</w:t>
      </w:r>
      <w:r w:rsidRPr="00FD2CA6">
        <w:t xml:space="preserve"> është në shumën 100 euro.</w:t>
      </w:r>
    </w:p>
    <w:p w:rsidR="00CA0276" w:rsidRDefault="00CA0276" w:rsidP="00CA0276">
      <w:pPr>
        <w:pStyle w:val="Paragrafi"/>
      </w:pPr>
      <w:r w:rsidRPr="00FD2CA6">
        <w:t>2.</w:t>
      </w:r>
      <w:r>
        <w:t xml:space="preserve"> </w:t>
      </w:r>
      <w:r w:rsidRPr="00FD2CA6">
        <w:t>Tarifa e pagesës për kartën e ta</w:t>
      </w:r>
      <w:r>
        <w:t>hografit digj</w:t>
      </w:r>
      <w:r w:rsidRPr="00FD2CA6">
        <w:t>ital për kompani</w:t>
      </w:r>
      <w:r>
        <w:t>të e transportit rrugor dhe ofiç</w:t>
      </w:r>
      <w:r w:rsidRPr="00FD2CA6">
        <w:t>inave të tahografi</w:t>
      </w:r>
      <w:r>
        <w:t>t</w:t>
      </w:r>
      <w:r w:rsidRPr="00FD2CA6">
        <w:t xml:space="preserve"> është në shumën 100 euro.</w:t>
      </w:r>
    </w:p>
    <w:p w:rsidR="00CA0276" w:rsidRDefault="00CA0276" w:rsidP="00CA0276">
      <w:pPr>
        <w:pStyle w:val="Paragrafi"/>
      </w:pPr>
      <w:r w:rsidRPr="00FD2CA6">
        <w:t>3.</w:t>
      </w:r>
      <w:r>
        <w:t xml:space="preserve"> </w:t>
      </w:r>
      <w:r w:rsidRPr="00FD2CA6">
        <w:t>Karta e ta</w:t>
      </w:r>
      <w:r>
        <w:t>hografit digj</w:t>
      </w:r>
      <w:r w:rsidRPr="00FD2CA6">
        <w:t>ita</w:t>
      </w:r>
      <w:r>
        <w:t>l për personat e kontrollit dhe/</w:t>
      </w:r>
      <w:r w:rsidRPr="00FD2CA6">
        <w:t>ose grupe</w:t>
      </w:r>
      <w:r>
        <w:t>t e</w:t>
      </w:r>
      <w:r w:rsidRPr="00FD2CA6">
        <w:t xml:space="preserve"> kontrolli</w:t>
      </w:r>
      <w:r>
        <w:t>t</w:t>
      </w:r>
      <w:r w:rsidRPr="00FD2CA6">
        <w:t xml:space="preserve"> lëshohet pa pagesë.</w:t>
      </w:r>
      <w:r>
        <w:t xml:space="preserve"> </w:t>
      </w:r>
    </w:p>
    <w:p w:rsidR="00CA0276" w:rsidRPr="00FD2CA6" w:rsidRDefault="00CA0276" w:rsidP="00CA0276">
      <w:pPr>
        <w:pStyle w:val="Paragrafi"/>
      </w:pPr>
      <w:r>
        <w:t>4. Tarifa për rinovimin, zëvendësimin dhe ndryshimin e kartës së tahografit digjital, të përmendura në pikat 1 dhe 2, është e njëjtë me tarifën e lëshimit për herë të parë.</w:t>
      </w:r>
    </w:p>
    <w:p w:rsidR="00CA0276" w:rsidRPr="00FD2CA6" w:rsidRDefault="00CA0276" w:rsidP="00CA0276">
      <w:pPr>
        <w:pStyle w:val="Paragrafi"/>
      </w:pPr>
      <w:r w:rsidRPr="00FD2CA6">
        <w:t>5.</w:t>
      </w:r>
      <w:r>
        <w:t xml:space="preserve"> </w:t>
      </w:r>
      <w:r w:rsidRPr="00FD2CA6">
        <w:t>Rinovimi, zëvendësimi dhe ndrys</w:t>
      </w:r>
      <w:r>
        <w:t>himi i kartës së tahografit digj</w:t>
      </w:r>
      <w:r w:rsidRPr="00FD2CA6">
        <w:t>ital</w:t>
      </w:r>
      <w:r>
        <w:t>,</w:t>
      </w:r>
      <w:r w:rsidRPr="00FD2CA6">
        <w:t xml:space="preserve"> të përmendura në pikën 3 kryhet pa pagesë.</w:t>
      </w:r>
    </w:p>
    <w:p w:rsidR="00CA0276" w:rsidRPr="00FD2CA6" w:rsidRDefault="00CA0276" w:rsidP="00CA0276">
      <w:pPr>
        <w:pStyle w:val="Paragrafi"/>
      </w:pPr>
    </w:p>
    <w:p w:rsidR="00CA0276" w:rsidRPr="00FD2CA6" w:rsidRDefault="00CA0276" w:rsidP="00CA0276">
      <w:pPr>
        <w:pStyle w:val="NeniNr"/>
        <w:keepNext w:val="0"/>
      </w:pPr>
      <w:r w:rsidRPr="00FD2CA6">
        <w:t>Neni 3</w:t>
      </w:r>
    </w:p>
    <w:p w:rsidR="00CA0276" w:rsidRPr="00FD2CA6" w:rsidRDefault="00CA0276" w:rsidP="00CA0276">
      <w:pPr>
        <w:pStyle w:val="Paragrafi"/>
      </w:pPr>
    </w:p>
    <w:p w:rsidR="00CA0276" w:rsidRPr="00FD2CA6" w:rsidRDefault="00CA0276" w:rsidP="00CA0276">
      <w:pPr>
        <w:pStyle w:val="Paragrafi"/>
      </w:pPr>
      <w:r w:rsidRPr="00FD2CA6">
        <w:t>Në tarifat e përcaktuara në këtë udhëzim është e përfshirë TVSH-ja.</w:t>
      </w:r>
    </w:p>
    <w:p w:rsidR="00CA0276" w:rsidRPr="00FD2CA6" w:rsidRDefault="00CA0276" w:rsidP="00CA0276">
      <w:pPr>
        <w:pStyle w:val="Paragrafi"/>
      </w:pPr>
      <w:r w:rsidRPr="00FD2CA6">
        <w:t>Udhëzimi hyn në fuqi me botimin në Fletore</w:t>
      </w:r>
      <w:r>
        <w:t>n</w:t>
      </w:r>
      <w:r w:rsidRPr="00FD2CA6">
        <w:t xml:space="preserve"> Zyrtare.</w:t>
      </w:r>
    </w:p>
    <w:p w:rsidR="00CA0276" w:rsidRDefault="00CA0276" w:rsidP="00CA0276">
      <w:pPr>
        <w:pStyle w:val="Autoriteti"/>
      </w:pPr>
    </w:p>
    <w:p w:rsidR="00CA0276" w:rsidRDefault="00CA0276" w:rsidP="00CA0276">
      <w:pPr>
        <w:pStyle w:val="Autoriteti"/>
      </w:pPr>
      <w:r w:rsidRPr="00FD2CA6">
        <w:t xml:space="preserve">Ministri i Punëve Publike </w:t>
      </w:r>
    </w:p>
    <w:p w:rsidR="00CA0276" w:rsidRDefault="00CA0276" w:rsidP="00CA0276">
      <w:pPr>
        <w:pStyle w:val="Autoriteti"/>
        <w:rPr>
          <w:b/>
        </w:rPr>
      </w:pPr>
      <w:r w:rsidRPr="00FD2CA6">
        <w:t>dhe Transportit</w:t>
      </w:r>
    </w:p>
    <w:p w:rsidR="00CA0276" w:rsidRPr="00FD2CA6" w:rsidRDefault="00CA0276" w:rsidP="00CA0276">
      <w:pPr>
        <w:pStyle w:val="AutoritetiEmer"/>
      </w:pPr>
      <w:r w:rsidRPr="00FD2CA6">
        <w:t>Sokol Olldashi</w:t>
      </w:r>
    </w:p>
    <w:p w:rsidR="00CA0276" w:rsidRDefault="00CA0276" w:rsidP="00CA0276">
      <w:pPr>
        <w:pStyle w:val="Autoriteti"/>
      </w:pPr>
    </w:p>
    <w:p w:rsidR="00CA0276" w:rsidRDefault="00CA0276" w:rsidP="00CA0276">
      <w:pPr>
        <w:pStyle w:val="Autoriteti"/>
        <w:rPr>
          <w:b/>
        </w:rPr>
      </w:pPr>
      <w:r w:rsidRPr="00FD2CA6">
        <w:t>Ministri i Financave</w:t>
      </w:r>
    </w:p>
    <w:p w:rsidR="00CA0276" w:rsidRPr="00FD2CA6" w:rsidRDefault="00CA0276" w:rsidP="00CA0276">
      <w:pPr>
        <w:pStyle w:val="AutoritetiEmer"/>
      </w:pPr>
      <w:r w:rsidRPr="00FD2CA6">
        <w:t>Ridvan Bode</w:t>
      </w:r>
    </w:p>
    <w:sectPr w:rsidR="00CA0276" w:rsidRPr="00FD2C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E0C6F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8267D6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0EC7D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1F40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A8CFF6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8466B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9ADA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40D82D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6584D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0276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0E2B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A0276"/>
    <w:rsid w:val="00CD41A2"/>
    <w:rsid w:val="00CD6648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1357C-587A-41B1-BF38-8B29E3987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276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2019-03-19T14:25:00Z</dcterms:created>
  <dcterms:modified xsi:type="dcterms:W3CDTF">2019-03-19T14:25:00Z</dcterms:modified>
</cp:coreProperties>
</file>