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824" w:rsidRPr="00774993" w:rsidRDefault="00DB0824" w:rsidP="00DB082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74993">
        <w:rPr>
          <w:sz w:val="21"/>
          <w:szCs w:val="21"/>
          <w:lang w:val="sq-AL"/>
        </w:rPr>
        <w:t>UDHËZIMI</w:t>
      </w:r>
    </w:p>
    <w:p w:rsidR="00DB0824" w:rsidRPr="00774993" w:rsidRDefault="00DB0824" w:rsidP="00DB0824">
      <w:pPr>
        <w:pStyle w:val="NumriData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Nr.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3, datë 16.2.2012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Titull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PËR PROCEDURAT, KRITERET E PËRFITIMIT TË KREDISË DHE MËNYRA E ADMINISTRIMIT TË FONDEVE KUNDËRPARTI, TË MBLEDHURA NGA GRAN</w:t>
      </w:r>
      <w:r>
        <w:rPr>
          <w:sz w:val="21"/>
          <w:szCs w:val="21"/>
          <w:lang w:val="sq-AL"/>
        </w:rPr>
        <w:t>d</w:t>
      </w:r>
      <w:r w:rsidRPr="00774993">
        <w:rPr>
          <w:sz w:val="21"/>
          <w:szCs w:val="21"/>
          <w:lang w:val="sq-AL"/>
        </w:rPr>
        <w:t xml:space="preserve">ET JAPONEZE, NË ZBATIM TË </w:t>
      </w:r>
      <w:r>
        <w:rPr>
          <w:sz w:val="21"/>
          <w:szCs w:val="21"/>
          <w:lang w:val="sq-AL"/>
        </w:rPr>
        <w:t>VENDIMIT TË KËSHILLIT Të MINISTRAVE NR. 602, DATË 24.</w:t>
      </w:r>
      <w:r w:rsidRPr="00774993">
        <w:rPr>
          <w:sz w:val="21"/>
          <w:szCs w:val="21"/>
          <w:lang w:val="sq-AL"/>
        </w:rPr>
        <w:t>8.2011 “PËR MIRATIMIN E MËNYRËS SË PËRDORIMIT TË FONDEVE KUNDËRPARTI, TË MBLEDHURA NGA GRANDET JAPONEZE PËR SEKTORIN E BUJQËSISË DHE TË USHQIMIT”,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TË NDRYSHUAR.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Në mbështetje të nenit 102, pika 4 të Kushtetutës dhe </w:t>
      </w:r>
      <w:r>
        <w:rPr>
          <w:sz w:val="21"/>
          <w:szCs w:val="21"/>
          <w:lang w:val="sq-AL"/>
        </w:rPr>
        <w:t>v</w:t>
      </w:r>
      <w:r w:rsidRPr="00774993">
        <w:rPr>
          <w:sz w:val="21"/>
          <w:szCs w:val="21"/>
          <w:lang w:val="sq-AL"/>
        </w:rPr>
        <w:t>endimit të Këshillit</w:t>
      </w:r>
      <w:r>
        <w:rPr>
          <w:sz w:val="21"/>
          <w:szCs w:val="21"/>
          <w:lang w:val="sq-AL"/>
        </w:rPr>
        <w:t xml:space="preserve"> të Ministrave nr. 602 datë 24.</w:t>
      </w:r>
      <w:r w:rsidRPr="00774993">
        <w:rPr>
          <w:sz w:val="21"/>
          <w:szCs w:val="21"/>
          <w:lang w:val="sq-AL"/>
        </w:rPr>
        <w:t>8.2011 “Për miratimin e mënyrës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përdorimit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fondeve kundërparti,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mbledhura nga gran</w:t>
      </w:r>
      <w:r>
        <w:rPr>
          <w:sz w:val="21"/>
          <w:szCs w:val="21"/>
          <w:lang w:val="sq-AL"/>
        </w:rPr>
        <w:t>d</w:t>
      </w:r>
      <w:r w:rsidRPr="00774993">
        <w:rPr>
          <w:sz w:val="21"/>
          <w:szCs w:val="21"/>
          <w:lang w:val="sq-AL"/>
        </w:rPr>
        <w:t>et japoneze për sektorin e bujqësisë dhe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ushqimit”, </w:t>
      </w:r>
      <w:r>
        <w:rPr>
          <w:sz w:val="21"/>
          <w:szCs w:val="21"/>
          <w:lang w:val="sq-AL"/>
        </w:rPr>
        <w:t>të ndryshuar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VENDOS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UDHËZOJMË: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1. </w:t>
      </w:r>
      <w:r>
        <w:rPr>
          <w:sz w:val="21"/>
          <w:szCs w:val="21"/>
          <w:lang w:val="sq-AL"/>
        </w:rPr>
        <w:t>TË PËRGJITHSHME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Fondet kundërparti, </w:t>
      </w:r>
      <w:r>
        <w:rPr>
          <w:sz w:val="21"/>
          <w:szCs w:val="21"/>
          <w:lang w:val="sq-AL"/>
        </w:rPr>
        <w:t>t</w:t>
      </w:r>
      <w:r w:rsidRPr="00774993">
        <w:rPr>
          <w:sz w:val="21"/>
          <w:szCs w:val="21"/>
          <w:lang w:val="sq-AL"/>
        </w:rPr>
        <w:t>ë krijuara nga arkëtimet prej subjekteve që kanë përfituar nga projekti i Qeverisë Japoneze dhe të mbledhura nga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Agjencia për Zhvillimin Bujqësor dhe Rural (AZHBR), në shumën 200,000,000 (dyqind milionë) lekë, të derdhen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buxhetin e shtetit. Ky fond të përballohet nga buxheti i akorduar i vitit 2012 për skemën mbështetëse në bujqësi, nga artikulli 606, zëri “Transfertë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në buxhetet familjare”.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1.1 Fondet kundërparti të ripërdoren për financimin e projekteve investuese në bujqësi apo agroindustri, në formën e huave pa interes me kohëzgjatje 7</w:t>
      </w:r>
      <w:r>
        <w:rPr>
          <w:sz w:val="21"/>
          <w:szCs w:val="21"/>
          <w:lang w:val="sq-AL"/>
        </w:rPr>
        <w:t>-</w:t>
      </w:r>
      <w:r w:rsidRPr="00774993">
        <w:rPr>
          <w:sz w:val="21"/>
          <w:szCs w:val="21"/>
          <w:lang w:val="sq-AL"/>
        </w:rPr>
        <w:t>vjeçare, me qëllim nxitjen dhe rritjen e prodhimit bujqësor e blegtoral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dhe përpunimit të këtyre produkteve.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1.2 Përkufizime: Kudo që mund të përdoren këto terma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këtë </w:t>
      </w:r>
      <w:r>
        <w:rPr>
          <w:sz w:val="21"/>
          <w:szCs w:val="21"/>
          <w:lang w:val="sq-AL"/>
        </w:rPr>
        <w:t>u</w:t>
      </w:r>
      <w:r w:rsidRPr="00774993">
        <w:rPr>
          <w:sz w:val="21"/>
          <w:szCs w:val="21"/>
          <w:lang w:val="sq-AL"/>
        </w:rPr>
        <w:t>dhëzim, përveç rasteve kur thuhet ndryshe, termat e mëposhtëm do të kenë kuptimin si vijon: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Fondet kundërparti (Fondi), nënkupton fondin total prej 200,000,000 lekë, të miratuar nga Qeveria Shqiptare, do të ripërdoren</w:t>
      </w:r>
      <w:r>
        <w:rPr>
          <w:sz w:val="21"/>
          <w:szCs w:val="21"/>
          <w:lang w:val="sq-AL"/>
        </w:rPr>
        <w:t xml:space="preserve"> nga AZHBR-ja në formën e huas </w:t>
      </w:r>
      <w:r w:rsidRPr="00774993">
        <w:rPr>
          <w:sz w:val="21"/>
          <w:szCs w:val="21"/>
          <w:lang w:val="sq-AL"/>
        </w:rPr>
        <w:t xml:space="preserve">pa interes.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Komisioni i vlerësimit dhe i miratimit</w:t>
      </w:r>
      <w:r>
        <w:rPr>
          <w:sz w:val="21"/>
          <w:szCs w:val="21"/>
          <w:lang w:val="sq-AL"/>
        </w:rPr>
        <w:t>” (K</w:t>
      </w:r>
      <w:r w:rsidRPr="00774993">
        <w:rPr>
          <w:sz w:val="21"/>
          <w:szCs w:val="21"/>
          <w:lang w:val="sq-AL"/>
        </w:rPr>
        <w:t>omisioni) nënkupton strukturën më të lartë vendimmarrëse, përgjegjëse për vlerësimin dhe miratim</w:t>
      </w:r>
      <w:r>
        <w:rPr>
          <w:sz w:val="21"/>
          <w:szCs w:val="21"/>
          <w:lang w:val="sq-AL"/>
        </w:rPr>
        <w:t>in</w:t>
      </w:r>
      <w:r w:rsidRPr="00774993">
        <w:rPr>
          <w:sz w:val="21"/>
          <w:szCs w:val="21"/>
          <w:lang w:val="sq-AL"/>
        </w:rPr>
        <w:t xml:space="preserve"> e kredisë për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projektet të cilat financohen.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Sekretariati nënkupton</w:t>
      </w:r>
      <w:r>
        <w:rPr>
          <w:sz w:val="21"/>
          <w:szCs w:val="21"/>
          <w:lang w:val="sq-AL"/>
        </w:rPr>
        <w:t>”</w:t>
      </w:r>
      <w:r w:rsidRPr="00774993">
        <w:rPr>
          <w:sz w:val="21"/>
          <w:szCs w:val="21"/>
          <w:lang w:val="sq-AL"/>
        </w:rPr>
        <w:t xml:space="preserve"> strukturën e AZHBR-së, 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ngritur me urdhër të Drejtorit të AZHBR-së, e cila kontrollon përputhshmërinë, kontrollon nga ana formale dokumentacionin e subjekteve aplikues.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Hua</w:t>
      </w:r>
      <w:r>
        <w:rPr>
          <w:sz w:val="21"/>
          <w:szCs w:val="21"/>
          <w:lang w:val="sq-AL"/>
        </w:rPr>
        <w:t>”</w:t>
      </w:r>
      <w:r w:rsidRPr="00774993">
        <w:rPr>
          <w:sz w:val="21"/>
          <w:szCs w:val="21"/>
          <w:lang w:val="sq-AL"/>
        </w:rPr>
        <w:t xml:space="preserve"> nënkupton shumën e miratuar për financimin e projekteve investuese ne formën e kredisë pa interes për çdo subjekt.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Dis</w:t>
      </w:r>
      <w:r>
        <w:rPr>
          <w:sz w:val="21"/>
          <w:szCs w:val="21"/>
          <w:lang w:val="sq-AL"/>
        </w:rPr>
        <w:t xml:space="preserve">bursim” nënkupton lëvrimin e huas </w:t>
      </w:r>
      <w:r w:rsidRPr="00774993">
        <w:rPr>
          <w:sz w:val="21"/>
          <w:szCs w:val="21"/>
          <w:lang w:val="sq-AL"/>
        </w:rPr>
        <w:t>në llogaritë e subjekteve përfituese</w:t>
      </w:r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 xml:space="preserve">Subjekti </w:t>
      </w:r>
      <w:r>
        <w:rPr>
          <w:sz w:val="21"/>
          <w:szCs w:val="21"/>
          <w:lang w:val="sq-AL"/>
        </w:rPr>
        <w:t>p</w:t>
      </w:r>
      <w:r w:rsidRPr="00774993">
        <w:rPr>
          <w:sz w:val="21"/>
          <w:szCs w:val="21"/>
          <w:lang w:val="sq-AL"/>
        </w:rPr>
        <w:t>ërfitues</w:t>
      </w:r>
      <w:r>
        <w:rPr>
          <w:sz w:val="21"/>
          <w:szCs w:val="21"/>
          <w:lang w:val="sq-AL"/>
        </w:rPr>
        <w:t>”</w:t>
      </w:r>
      <w:r w:rsidRPr="00774993">
        <w:rPr>
          <w:sz w:val="21"/>
          <w:szCs w:val="21"/>
          <w:lang w:val="sq-AL"/>
        </w:rPr>
        <w:t xml:space="preserve"> nënkupton ato subjekte për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cilat komis</w:t>
      </w:r>
      <w:r>
        <w:rPr>
          <w:sz w:val="21"/>
          <w:szCs w:val="21"/>
          <w:lang w:val="sq-AL"/>
        </w:rPr>
        <w:t>ioni ka miratuar dhënien e huas</w:t>
      </w:r>
      <w:r w:rsidRPr="00774993"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Këst</w:t>
      </w:r>
      <w:r>
        <w:rPr>
          <w:sz w:val="21"/>
          <w:szCs w:val="21"/>
          <w:lang w:val="sq-AL"/>
        </w:rPr>
        <w:t>”</w:t>
      </w:r>
      <w:r w:rsidRPr="00774993">
        <w:rPr>
          <w:sz w:val="21"/>
          <w:szCs w:val="21"/>
          <w:lang w:val="sq-AL"/>
        </w:rPr>
        <w:t xml:space="preserve"> është shuma e përcaktuar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subjektet duhet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paguajnë për kthimin e huas,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intervale kohore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përcaktuara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kontrat</w:t>
      </w:r>
      <w:r>
        <w:rPr>
          <w:sz w:val="21"/>
          <w:szCs w:val="21"/>
          <w:lang w:val="sq-AL"/>
        </w:rPr>
        <w:t>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“</w:t>
      </w:r>
      <w:r w:rsidRPr="00774993">
        <w:rPr>
          <w:sz w:val="21"/>
          <w:szCs w:val="21"/>
          <w:lang w:val="sq-AL"/>
        </w:rPr>
        <w:t>Periudh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grace</w:t>
      </w:r>
      <w:r>
        <w:rPr>
          <w:sz w:val="21"/>
          <w:szCs w:val="21"/>
          <w:lang w:val="sq-AL"/>
        </w:rPr>
        <w:t>”</w:t>
      </w:r>
      <w:r w:rsidRPr="00774993">
        <w:rPr>
          <w:sz w:val="21"/>
          <w:szCs w:val="21"/>
          <w:lang w:val="sq-AL"/>
        </w:rPr>
        <w:t xml:space="preserve"> (Grace), periudha gjatë së cilës subjekti përfitues,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bazë të kushteve të kontratës nuk paguan këste.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 STRUKTURA MENAXHUESE DHE ADMINISTRIMI I FONDIT KUND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RPARTI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2.1 Komisioni i </w:t>
      </w:r>
      <w:r>
        <w:rPr>
          <w:sz w:val="21"/>
          <w:szCs w:val="21"/>
          <w:lang w:val="sq-AL"/>
        </w:rPr>
        <w:t>vlerësimit dhe i miratimit</w:t>
      </w:r>
      <w:r w:rsidRPr="00774993">
        <w:rPr>
          <w:sz w:val="21"/>
          <w:szCs w:val="21"/>
          <w:lang w:val="sq-AL"/>
        </w:rPr>
        <w:t xml:space="preserve"> është përgjegjës për vlerësimin dhe miratimin të projekteve. Komisioni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përbëhet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nga 6 anëtare si vijon: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- 2 (dy) përfaqësues nga Ministria e Bujqësi</w:t>
      </w:r>
      <w:r>
        <w:rPr>
          <w:sz w:val="21"/>
          <w:szCs w:val="21"/>
          <w:lang w:val="sq-AL"/>
        </w:rPr>
        <w:t>së Ushqimit dhe Mbrojtjes së Konsumatorit;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- 1 (një)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përfaqësues nga Ministria </w:t>
      </w:r>
      <w:r>
        <w:rPr>
          <w:sz w:val="21"/>
          <w:szCs w:val="21"/>
          <w:lang w:val="sq-AL"/>
        </w:rPr>
        <w:t>e Financave;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3 (tre) përfaqësues nga AZHBR-ja.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2.2 Kryetari dhe anëtar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t e komisionit emërohen dhe shkarkohen nga Ministri i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Bujqësisë, Ushqimit dhe Mbrojtjes së Konsumatorit me propozim me shkrim nga institucionet përkatëse.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2.3 Mbledhja e komisionit zhvillohet sa herë të jetë e nevojshme për të kryer vlerësimin e projekteve investuese, shpalljen e subjekteve përfitue</w:t>
      </w:r>
      <w:r>
        <w:rPr>
          <w:sz w:val="21"/>
          <w:szCs w:val="21"/>
          <w:lang w:val="sq-AL"/>
        </w:rPr>
        <w:t>s, si dhe për të shqyrtuar huat</w:t>
      </w:r>
      <w:r w:rsidRPr="00774993">
        <w:rPr>
          <w:sz w:val="21"/>
          <w:szCs w:val="21"/>
          <w:lang w:val="sq-AL"/>
        </w:rPr>
        <w:t xml:space="preserve"> që janë pjesërisht ose plotësisht të padisbursuara. Vendimet konsiderohen të vlefshme kur në mbledhje marrin pjesë të paktën 4 anëtarë. Vendimet e komisionit merren me shumicë të thjeshtë votash dhe në rastet e votave të barabarta, vota e </w:t>
      </w:r>
      <w:r w:rsidRPr="00774993">
        <w:rPr>
          <w:sz w:val="21"/>
          <w:szCs w:val="21"/>
          <w:lang w:val="sq-AL"/>
        </w:rPr>
        <w:lastRenderedPageBreak/>
        <w:t>kryetarit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është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përcaktuese.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2.4 Agjencia zbatuese. AZHBR është struktura ekzekutive e Fondit e cila është p</w:t>
      </w:r>
      <w:r w:rsidRPr="00774993">
        <w:rPr>
          <w:rFonts w:ascii="Times New Roman" w:hAnsi="Times New Roman"/>
          <w:sz w:val="21"/>
          <w:szCs w:val="21"/>
          <w:lang w:val="sq-AL"/>
        </w:rPr>
        <w:t>ё</w:t>
      </w:r>
      <w:r w:rsidRPr="00774993">
        <w:rPr>
          <w:sz w:val="21"/>
          <w:szCs w:val="21"/>
          <w:lang w:val="sq-AL"/>
        </w:rPr>
        <w:t>rgjegj</w:t>
      </w:r>
      <w:r w:rsidRPr="00774993">
        <w:rPr>
          <w:rFonts w:ascii="Times New Roman" w:hAnsi="Times New Roman"/>
          <w:sz w:val="21"/>
          <w:szCs w:val="21"/>
          <w:lang w:val="sq-AL"/>
        </w:rPr>
        <w:t>ё</w:t>
      </w:r>
      <w:r w:rsidRPr="00774993">
        <w:rPr>
          <w:sz w:val="21"/>
          <w:szCs w:val="21"/>
          <w:lang w:val="sq-AL"/>
        </w:rPr>
        <w:t>se për menaxhimin e tij. Konkretisht AZHBR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është përgjegjëse për: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Informimin e aplikues</w:t>
      </w:r>
      <w:r w:rsidRPr="00774993">
        <w:rPr>
          <w:rFonts w:ascii="Times New Roman" w:hAnsi="Times New Roman"/>
          <w:sz w:val="21"/>
          <w:szCs w:val="21"/>
          <w:lang w:val="sq-AL"/>
        </w:rPr>
        <w:t>ё</w:t>
      </w:r>
      <w:r w:rsidRPr="00774993">
        <w:rPr>
          <w:sz w:val="21"/>
          <w:szCs w:val="21"/>
          <w:lang w:val="sq-AL"/>
        </w:rPr>
        <w:t>ve të mundshëm mbi kërkesat dhe procedurat për përfitimin e financimit.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Pranimin e aplikimeve dhe dokumenteve nga aplikantët, si dhe dorëzimin e tyre pranë komisionit, për vlerësim.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c) Kryerjen e shërbimit të Sekretariatit të Komisionit të Vlerësimit dhe Miratimit, përfshir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përgatitjen, regjistrimin dhe administrimin e gjithë dokumentacionit zyrtar të veprimtarisë së këtij komisioni.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d) Komunikimin me vlerësuesit e pasurive, për përgatitjen e raporteve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vlerësimit për pasuritë që ofrohen si kolateral.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e) Llogaritjen e vlerës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këstit dhe intervalet e pagesës se tij </w:t>
      </w:r>
      <w:r>
        <w:rPr>
          <w:sz w:val="21"/>
          <w:szCs w:val="21"/>
          <w:lang w:val="sq-AL"/>
        </w:rPr>
        <w:t>në bazë të kohëzgjatjes së huas</w:t>
      </w:r>
      <w:r w:rsidRPr="00774993">
        <w:rPr>
          <w:sz w:val="21"/>
          <w:szCs w:val="21"/>
          <w:lang w:val="sq-AL"/>
        </w:rPr>
        <w:t>, duke konsideruar 1 vit periudh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grace nga data e disbursimit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fundit.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f) Kontrollin e pagesës se kësteve nga çdo s</w:t>
      </w:r>
      <w:r>
        <w:rPr>
          <w:sz w:val="21"/>
          <w:szCs w:val="21"/>
          <w:lang w:val="sq-AL"/>
        </w:rPr>
        <w:t>ubjekt dhe llogaritjen e kamatë</w:t>
      </w:r>
      <w:r w:rsidRPr="00774993">
        <w:rPr>
          <w:sz w:val="21"/>
          <w:szCs w:val="21"/>
          <w:lang w:val="sq-AL"/>
        </w:rPr>
        <w:t>vonesave përkatëse.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g) Hartimin e </w:t>
      </w:r>
      <w:r>
        <w:rPr>
          <w:sz w:val="21"/>
          <w:szCs w:val="21"/>
          <w:lang w:val="sq-AL"/>
        </w:rPr>
        <w:t>nënshkrimin e kontratës së huas</w:t>
      </w:r>
      <w:r w:rsidRPr="00774993">
        <w:rPr>
          <w:sz w:val="21"/>
          <w:szCs w:val="21"/>
          <w:lang w:val="sq-AL"/>
        </w:rPr>
        <w:t xml:space="preserve"> dhe kontratës se hipotekës/pengut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midis AZHBR-s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dhe subjekteve përfituese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përputhje me kushtet e miratuara nga komisioni firmoset nga drejtori i AZHBR-s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. Kontrata 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nënshkruar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mes palëve përbën titull ekzekutiv.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h) Përgatitjen e dokumentacioni</w:t>
      </w:r>
      <w:r>
        <w:rPr>
          <w:sz w:val="21"/>
          <w:szCs w:val="21"/>
          <w:lang w:val="sq-AL"/>
        </w:rPr>
        <w:t>t</w:t>
      </w:r>
      <w:r w:rsidRPr="00774993">
        <w:rPr>
          <w:sz w:val="21"/>
          <w:szCs w:val="21"/>
          <w:lang w:val="sq-AL"/>
        </w:rPr>
        <w:t xml:space="preserve"> për vendosjen e barrës siguruese mbi pasuri</w:t>
      </w:r>
      <w:r>
        <w:rPr>
          <w:sz w:val="21"/>
          <w:szCs w:val="21"/>
          <w:lang w:val="sq-AL"/>
        </w:rPr>
        <w:t>n</w:t>
      </w:r>
      <w:r w:rsidRPr="00774993">
        <w:rPr>
          <w:sz w:val="21"/>
          <w:szCs w:val="21"/>
          <w:lang w:val="sq-AL"/>
        </w:rPr>
        <w:t>ë/pasurive që do të shërbejnë si kolateral, dhe ndjek realizimin e këtij procesi me zyrat e regjistrimit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pasurive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paluajtshme (ZRPP) dhe Regjistrin e Barrës Siguruese (RBS).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i) Njoftimin e subjekteve përfitues p</w:t>
      </w:r>
      <w:r>
        <w:rPr>
          <w:sz w:val="21"/>
          <w:szCs w:val="21"/>
          <w:lang w:val="sq-AL"/>
        </w:rPr>
        <w:t>ër kostot e aplikimit deri në li</w:t>
      </w:r>
      <w:r w:rsidRPr="00774993">
        <w:rPr>
          <w:sz w:val="21"/>
          <w:szCs w:val="21"/>
          <w:lang w:val="sq-AL"/>
        </w:rPr>
        <w:t>vrimin e Fondit, të cilat mbarten nga aplikanti (të gjitha detyrimet që lindin nga vlerësimi i pasurisë/pasurive, noterizimi i kontratave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dhe nga akti i bllokimit në hipotekë dhe regjistri </w:t>
      </w:r>
      <w:r>
        <w:rPr>
          <w:sz w:val="21"/>
          <w:szCs w:val="21"/>
          <w:lang w:val="sq-AL"/>
        </w:rPr>
        <w:t>i</w:t>
      </w:r>
      <w:r w:rsidRPr="00774993">
        <w:rPr>
          <w:sz w:val="21"/>
          <w:szCs w:val="21"/>
          <w:lang w:val="sq-AL"/>
        </w:rPr>
        <w:t xml:space="preserve"> barrës siguruese).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j) </w:t>
      </w:r>
      <w:r>
        <w:rPr>
          <w:sz w:val="21"/>
          <w:szCs w:val="21"/>
          <w:lang w:val="sq-AL"/>
        </w:rPr>
        <w:t>Kryerjen e disbursimit të huas</w:t>
      </w:r>
      <w:r w:rsidRPr="00774993">
        <w:rPr>
          <w:sz w:val="21"/>
          <w:szCs w:val="21"/>
          <w:lang w:val="sq-AL"/>
        </w:rPr>
        <w:t xml:space="preserve"> në përputhje</w:t>
      </w:r>
      <w:r>
        <w:rPr>
          <w:sz w:val="21"/>
          <w:szCs w:val="21"/>
          <w:lang w:val="sq-AL"/>
        </w:rPr>
        <w:t xml:space="preserve"> me kushtet e kontratës së huas</w:t>
      </w:r>
      <w:r w:rsidRPr="00774993">
        <w:rPr>
          <w:sz w:val="21"/>
          <w:szCs w:val="21"/>
          <w:lang w:val="sq-AL"/>
        </w:rPr>
        <w:t xml:space="preserve">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k) Administrimin e Fondit, mbajtjen e llogarive dhe të dhënave për çdo projekt të financuar, dhe përgatitjen e raporteve të nevojshme.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l) Ndjekjen e ecurisë së projekteve dhe pagesave të kësteve sipas skeduleve të miratuara, dhe mbajtjen e dokumentacionit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lidhje me pagesat e kësteve.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m) Monitorimin e zbatimit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projekteve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përputhje me biznesplanin e paraqitur.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n) Ndjekjen e të gjithë procedurave gjyqësore dhe administrative për ekzekutimin e kolateraleve për subjekte</w:t>
      </w:r>
      <w:r>
        <w:rPr>
          <w:sz w:val="21"/>
          <w:szCs w:val="21"/>
          <w:lang w:val="sq-AL"/>
        </w:rPr>
        <w:t>t që nuk kryejnë pagesën e huas</w:t>
      </w:r>
      <w:r w:rsidRPr="00774993">
        <w:rPr>
          <w:sz w:val="21"/>
          <w:szCs w:val="21"/>
          <w:lang w:val="sq-AL"/>
        </w:rPr>
        <w:t xml:space="preserve"> sipas kushteve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kontratës.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3. KRITERET E PËRFITIMIT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Përfitojnë subjektet fizik</w:t>
      </w:r>
      <w:r>
        <w:rPr>
          <w:sz w:val="21"/>
          <w:szCs w:val="21"/>
          <w:lang w:val="sq-AL"/>
        </w:rPr>
        <w:t>e</w:t>
      </w:r>
      <w:r w:rsidRPr="00774993">
        <w:rPr>
          <w:sz w:val="21"/>
          <w:szCs w:val="21"/>
          <w:lang w:val="sq-AL"/>
        </w:rPr>
        <w:t>/juridik</w:t>
      </w:r>
      <w:r>
        <w:rPr>
          <w:sz w:val="21"/>
          <w:szCs w:val="21"/>
          <w:lang w:val="sq-AL"/>
        </w:rPr>
        <w:t xml:space="preserve">e </w:t>
      </w:r>
      <w:r w:rsidRPr="00774993">
        <w:rPr>
          <w:sz w:val="21"/>
          <w:szCs w:val="21"/>
          <w:lang w:val="sq-AL"/>
        </w:rPr>
        <w:t xml:space="preserve">që përmbushin kriteret e mëposhtme: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Ushtrojnë aktivitet në një nga fushat përcaktuara</w:t>
      </w:r>
      <w:r>
        <w:rPr>
          <w:sz w:val="21"/>
          <w:szCs w:val="21"/>
          <w:lang w:val="sq-AL"/>
        </w:rPr>
        <w:t>, si dhe paraqesin projekt</w:t>
      </w:r>
      <w:r w:rsidRPr="00774993">
        <w:rPr>
          <w:sz w:val="21"/>
          <w:szCs w:val="21"/>
          <w:lang w:val="sq-AL"/>
        </w:rPr>
        <w:t>investim në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përputhje me përcaktimet e bëra në </w:t>
      </w:r>
      <w:r>
        <w:rPr>
          <w:sz w:val="21"/>
          <w:szCs w:val="21"/>
          <w:lang w:val="sq-AL"/>
        </w:rPr>
        <w:t>vendimet e Këshillit të Ministrave</w:t>
      </w:r>
      <w:r w:rsidRPr="00774993">
        <w:rPr>
          <w:sz w:val="21"/>
          <w:szCs w:val="21"/>
          <w:lang w:val="sq-AL"/>
        </w:rPr>
        <w:t xml:space="preserve"> dhe me politikat dhe strategjitë e zhvillimit të MBUMK</w:t>
      </w:r>
      <w:r>
        <w:rPr>
          <w:sz w:val="21"/>
          <w:szCs w:val="21"/>
          <w:lang w:val="sq-AL"/>
        </w:rPr>
        <w:t>-së</w:t>
      </w:r>
      <w:r w:rsidRPr="00774993">
        <w:rPr>
          <w:sz w:val="21"/>
          <w:szCs w:val="21"/>
          <w:lang w:val="sq-AL"/>
        </w:rPr>
        <w:t>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Ofrojnë garanci pasurore (kolateral) për garantimin e kredisë. Si koletarale të pranueshme konsiderohen: pasuri të paluajtshme (toka, ndërtesa, troje); linjat prodhimi/përpunimi, garanci bankare me kohëzgjatje të njëjtë me atë të huas.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Vlera e kolateralit të ofruar nuk duhet të jetë më pak se 100 % (njëqind për qind) e vlerës së financuar nga AZHBR.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Nuk kanë detyrime të pashlyera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ndaj organeve tatimore, 2- KR/AZHBR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dhe institucioneve të tjera</w:t>
      </w:r>
      <w:r>
        <w:rPr>
          <w:sz w:val="21"/>
          <w:szCs w:val="21"/>
          <w:lang w:val="sq-AL"/>
        </w:rPr>
        <w:t xml:space="preserve"> h</w:t>
      </w:r>
      <w:r w:rsidRPr="00774993">
        <w:rPr>
          <w:sz w:val="21"/>
          <w:szCs w:val="21"/>
          <w:lang w:val="sq-AL"/>
        </w:rPr>
        <w:t>uadhënëse</w:t>
      </w:r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Nuk </w:t>
      </w:r>
      <w:r>
        <w:rPr>
          <w:sz w:val="21"/>
          <w:szCs w:val="21"/>
          <w:lang w:val="sq-AL"/>
        </w:rPr>
        <w:t>janë dënuar për vepra penale.</w:t>
      </w: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Argumentojnë dhe provojnë se financimi i kërkuar nuk ka për qëllim shlyerjen e huave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çdo lloji, të dhëna nga institucionet financiare.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PËR MEKANIK</w:t>
      </w:r>
      <w:r>
        <w:rPr>
          <w:rFonts w:ascii="Times New Roman" w:hAnsi="Times New Roman"/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N BUJQËS</w:t>
      </w:r>
      <w:r>
        <w:rPr>
          <w:sz w:val="21"/>
          <w:szCs w:val="21"/>
          <w:lang w:val="sq-AL"/>
        </w:rPr>
        <w:t>ORE KUR APLIKANTËT JANË FERMERË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1. Përfitojnë fermerët që kanë mbi 2 ha tokë bujqësore arë/pemëtore/ullishte/vresht, ose mbi 5 dynym serrë diellore ose me ngrohje teknike ose fermerë me jo me pak se 10 krerë lop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qumështi ose fermerë/individë që kryejnë shërbime për të tretë.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 Toka të jetë në pronësi ose në përdorim të aplikantit të paktën për 10 vjet (në rastet e mjeteve mekanike dhe agregateve).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3. Aplikanti të ketë paguar taksën e tokës për të cilën aplikon për vitet 2011-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2012 (n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rastet e mjeteve </w:t>
      </w:r>
      <w:r w:rsidRPr="00774993">
        <w:rPr>
          <w:sz w:val="21"/>
          <w:szCs w:val="21"/>
          <w:lang w:val="sq-AL"/>
        </w:rPr>
        <w:lastRenderedPageBreak/>
        <w:t>mekanike dhe agregateve).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4. FUSHAT E INVESTIMIT DHE SHKALLA E FINANCIMIT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varësi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llojit të investimit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shkalla e financimit për subjektet përfituese do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jet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si më poshtë: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Për blerjen dhe instalimin e dhomave frigoriferike, deri në 60% të vlerës së përllogaritur të investimit, por jo më shumë se 15 (pesëmbëdhjetë) milionë lekë.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b) Për blerjen e linjave të reja ose rinovimin e linjave ekzistuese të seleksionimit, ruajtjes dhe përpunimit të arroreve, gështenjës dhe shegës, deri në 80% të vlerës së përllogaritur të investimit, por jo më shumë se 35 (tridhjetepesë) milionë lekë.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c) Për ndërtimin apo modernizimin e komplekseve blegtorale për prodhimin e qumështit e të mishit, si dhe instalimin e impianteve të tyre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ndihmëse, deri në 50% të vlerës së përllogaritur të investimit, por jo më shumë se 15 (pesëmbëdhjetë) milionë lekë.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d) Për blerjen e mekanikës bujqësore, deri në 8 (tetë) milionë lekë.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e) Për ngritjen e fidanishteve dhe serrave për prodhimin e fidanëve të arrës, deri në 80% të vlerës së përllogaritur të investimit, por jo më shumë se 30 (tridhjet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) milionë lekë.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5. APLIKIMI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FINANCIM DHE DOKUMENTACIONI I NEVOJSHËM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Aplikimet për mbështetje fin</w:t>
      </w:r>
      <w:r>
        <w:rPr>
          <w:sz w:val="21"/>
          <w:szCs w:val="21"/>
          <w:lang w:val="sq-AL"/>
        </w:rPr>
        <w:t>anciare paraqiten në AZHBR, në d</w:t>
      </w:r>
      <w:r w:rsidRPr="00774993">
        <w:rPr>
          <w:sz w:val="21"/>
          <w:szCs w:val="21"/>
          <w:lang w:val="sq-AL"/>
        </w:rPr>
        <w:t>rejtorinë q</w:t>
      </w:r>
      <w:r>
        <w:rPr>
          <w:sz w:val="21"/>
          <w:szCs w:val="21"/>
          <w:lang w:val="sq-AL"/>
        </w:rPr>
        <w:t xml:space="preserve">endrore </w:t>
      </w:r>
      <w:r w:rsidRPr="00774993">
        <w:rPr>
          <w:sz w:val="21"/>
          <w:szCs w:val="21"/>
          <w:lang w:val="sq-AL"/>
        </w:rPr>
        <w:t>Tiranë brenda dat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 31.5.2012. Formulari i aplikimit dhe dokumentet e aplikimit dorëzohen në zyrën e protokollit të AZHBR</w:t>
      </w:r>
      <w:r>
        <w:rPr>
          <w:sz w:val="21"/>
          <w:szCs w:val="21"/>
          <w:lang w:val="sq-AL"/>
        </w:rPr>
        <w:t>-së</w:t>
      </w:r>
      <w:r w:rsidRPr="00774993">
        <w:rPr>
          <w:sz w:val="21"/>
          <w:szCs w:val="21"/>
          <w:lang w:val="sq-AL"/>
        </w:rPr>
        <w:t xml:space="preserve">. Subjekti aplikues pajiset me një kopje të protokolluar të formularit të aplikimit dhe listën për dokumentacionin e dorëzuar.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Sekretariati,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i ngritur me urdhër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drejtorit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AZHBR-së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me mbarimin e afatit të aplikimit, bre</w:t>
      </w:r>
      <w:r>
        <w:rPr>
          <w:sz w:val="21"/>
          <w:szCs w:val="21"/>
          <w:lang w:val="sq-AL"/>
        </w:rPr>
        <w:t>n</w:t>
      </w:r>
      <w:r w:rsidRPr="00774993">
        <w:rPr>
          <w:sz w:val="21"/>
          <w:szCs w:val="21"/>
          <w:lang w:val="sq-AL"/>
        </w:rPr>
        <w:t>da 10 dit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sh ia përcjell propozimet e përgatitura dhe dokumentacionin e depozituar nga aplikuesit, komisionit të vlerësimit dhe të miratimit.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Pjesë e dokumentacionit është edhe lista emërore e subjekteve aplikimet e të cilëve nuk janë t</w:t>
      </w:r>
      <w:r>
        <w:rPr>
          <w:sz w:val="21"/>
          <w:szCs w:val="21"/>
          <w:lang w:val="sq-AL"/>
        </w:rPr>
        <w:t xml:space="preserve">ë </w:t>
      </w:r>
      <w:r w:rsidRPr="00774993">
        <w:rPr>
          <w:sz w:val="21"/>
          <w:szCs w:val="21"/>
          <w:lang w:val="sq-AL"/>
        </w:rPr>
        <w:t>shoqëruara me dokumentacionin e kërkuar, duke specifikuar mangësitë e konstatuara.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Komisioni i vlerësimit dhe i miratimit, vendos marrjen ose jo në shqyrtim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këtyre aplikimeve të paraqitura me mangësitë e konstatuara.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5.1 DOKUMENTACIONI I KËRKUAR: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</w:t>
      </w:r>
      <w:r w:rsidRPr="00774993">
        <w:rPr>
          <w:sz w:val="21"/>
          <w:szCs w:val="21"/>
          <w:lang w:val="sq-AL"/>
        </w:rPr>
        <w:t xml:space="preserve"> Dokumentacioni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ligjor. Person juridik/fizik/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fermer-mekanika bujqësore: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i) 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Ekstraktin e shoqërisë nga QKR dhe statuti i shoqërisë (për personat juridik/fizik)</w:t>
      </w:r>
      <w:r>
        <w:rPr>
          <w:sz w:val="21"/>
          <w:szCs w:val="21"/>
          <w:lang w:val="sq-AL"/>
        </w:rPr>
        <w:t xml:space="preserve">; </w:t>
      </w:r>
    </w:p>
    <w:p w:rsidR="00DB0824" w:rsidRDefault="00DB0824" w:rsidP="00DB0824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 ii) </w:t>
      </w:r>
      <w:r w:rsidRPr="00774993">
        <w:rPr>
          <w:sz w:val="21"/>
          <w:szCs w:val="21"/>
          <w:lang w:val="sq-AL"/>
        </w:rPr>
        <w:t>Vendimi i asamblesë</w:t>
      </w:r>
      <w:r>
        <w:rPr>
          <w:sz w:val="21"/>
          <w:szCs w:val="21"/>
          <w:lang w:val="sq-AL"/>
        </w:rPr>
        <w:t xml:space="preserve"> së ortakëve për marrjen e huas</w:t>
      </w:r>
      <w:r w:rsidRPr="00774993">
        <w:rPr>
          <w:sz w:val="21"/>
          <w:szCs w:val="21"/>
          <w:lang w:val="sq-AL"/>
        </w:rPr>
        <w:t xml:space="preserve"> pranë AZHBR</w:t>
      </w:r>
      <w:r>
        <w:rPr>
          <w:sz w:val="21"/>
          <w:szCs w:val="21"/>
          <w:lang w:val="sq-AL"/>
        </w:rPr>
        <w:t>-së</w:t>
      </w:r>
      <w:r w:rsidRPr="00774993">
        <w:rPr>
          <w:sz w:val="21"/>
          <w:szCs w:val="21"/>
          <w:lang w:val="sq-AL"/>
        </w:rPr>
        <w:t xml:space="preserve"> (për personat juridik/fizik)</w:t>
      </w:r>
      <w:r>
        <w:rPr>
          <w:sz w:val="21"/>
          <w:szCs w:val="21"/>
          <w:lang w:val="sq-AL"/>
        </w:rPr>
        <w:t xml:space="preserve">; </w:t>
      </w:r>
    </w:p>
    <w:p w:rsidR="00DB0824" w:rsidRPr="00774993" w:rsidRDefault="00DB0824" w:rsidP="00DB0824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iii) </w:t>
      </w:r>
      <w:r w:rsidRPr="00774993">
        <w:rPr>
          <w:sz w:val="21"/>
          <w:szCs w:val="21"/>
          <w:lang w:val="sq-AL"/>
        </w:rPr>
        <w:t>Dokument id</w:t>
      </w:r>
      <w:r>
        <w:rPr>
          <w:sz w:val="21"/>
          <w:szCs w:val="21"/>
          <w:lang w:val="sq-AL"/>
        </w:rPr>
        <w:t>entifikimi të aksionerit</w:t>
      </w:r>
      <w:r w:rsidRPr="00774993">
        <w:rPr>
          <w:sz w:val="21"/>
          <w:szCs w:val="21"/>
          <w:lang w:val="sq-AL"/>
        </w:rPr>
        <w:t>/ëve dhe administratorit t</w:t>
      </w:r>
      <w:r>
        <w:rPr>
          <w:sz w:val="21"/>
          <w:szCs w:val="21"/>
          <w:lang w:val="sq-AL"/>
        </w:rPr>
        <w:t xml:space="preserve">ë shoqërisë </w:t>
      </w:r>
      <w:r w:rsidRPr="00774993">
        <w:rPr>
          <w:sz w:val="21"/>
          <w:szCs w:val="21"/>
          <w:lang w:val="sq-AL"/>
        </w:rPr>
        <w:t>(për personat juridik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/fizik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)</w:t>
      </w:r>
      <w:r>
        <w:rPr>
          <w:sz w:val="21"/>
          <w:szCs w:val="21"/>
          <w:lang w:val="sq-AL"/>
        </w:rPr>
        <w:t xml:space="preserve">; </w:t>
      </w:r>
    </w:p>
    <w:p w:rsidR="00DB0824" w:rsidRPr="00774993" w:rsidRDefault="00DB0824" w:rsidP="00DB0824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</w:t>
      </w:r>
      <w:r w:rsidRPr="00774993">
        <w:rPr>
          <w:sz w:val="21"/>
          <w:szCs w:val="21"/>
          <w:lang w:val="sq-AL"/>
        </w:rPr>
        <w:t>iv) Dokument identifikimi (pasaportë biometrike kartë identiteti) dhe certifikat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fa</w:t>
      </w:r>
      <w:r>
        <w:rPr>
          <w:sz w:val="21"/>
          <w:szCs w:val="21"/>
          <w:lang w:val="sq-AL"/>
        </w:rPr>
        <w:t>miljare për personat, prona e të</w:t>
      </w:r>
      <w:r w:rsidRPr="00774993">
        <w:rPr>
          <w:sz w:val="21"/>
          <w:szCs w:val="21"/>
          <w:lang w:val="sq-AL"/>
        </w:rPr>
        <w:t xml:space="preserve"> cilëve është ofruar si kolateral</w:t>
      </w:r>
      <w:r>
        <w:rPr>
          <w:sz w:val="21"/>
          <w:szCs w:val="21"/>
          <w:lang w:val="sq-AL"/>
        </w:rPr>
        <w:t>;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v) Dëshmi penaliteti për aplikantin.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Dokumentacioni financiar dhe i lidhur me planin e investimit</w:t>
      </w:r>
      <w:r>
        <w:rPr>
          <w:sz w:val="21"/>
          <w:szCs w:val="21"/>
          <w:lang w:val="sq-AL"/>
        </w:rPr>
        <w:t>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i) Pasqyrat financiare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3(tr</w:t>
      </w:r>
      <w:r>
        <w:rPr>
          <w:sz w:val="21"/>
          <w:szCs w:val="21"/>
          <w:lang w:val="sq-AL"/>
        </w:rPr>
        <w:t>i</w:t>
      </w:r>
      <w:r w:rsidRPr="00774993">
        <w:rPr>
          <w:sz w:val="21"/>
          <w:szCs w:val="21"/>
          <w:lang w:val="sq-AL"/>
        </w:rPr>
        <w:t>) viteve paraardhëse, kopje t</w:t>
      </w:r>
      <w:r>
        <w:rPr>
          <w:sz w:val="21"/>
          <w:szCs w:val="21"/>
          <w:lang w:val="sq-AL"/>
        </w:rPr>
        <w:t>ë një</w:t>
      </w:r>
      <w:r w:rsidRPr="00774993">
        <w:rPr>
          <w:sz w:val="21"/>
          <w:szCs w:val="21"/>
          <w:lang w:val="sq-AL"/>
        </w:rPr>
        <w:t>suar</w:t>
      </w:r>
      <w:r>
        <w:rPr>
          <w:sz w:val="21"/>
          <w:szCs w:val="21"/>
          <w:lang w:val="sq-AL"/>
        </w:rPr>
        <w:t>a nga zyra e tatimeve</w:t>
      </w:r>
      <w:r w:rsidRPr="00774993">
        <w:rPr>
          <w:sz w:val="21"/>
          <w:szCs w:val="21"/>
          <w:lang w:val="sq-AL"/>
        </w:rPr>
        <w:t xml:space="preserve"> (për bizneset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kan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ushtruar aktivitet gjat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kësaj periudhe)</w:t>
      </w:r>
      <w:r>
        <w:rPr>
          <w:sz w:val="21"/>
          <w:szCs w:val="21"/>
          <w:lang w:val="sq-AL"/>
        </w:rPr>
        <w:t>;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ii) Vërtetim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nga zyra e tatimeve që nuk ka detyrime tatimore</w:t>
      </w:r>
      <w:r>
        <w:rPr>
          <w:sz w:val="21"/>
          <w:szCs w:val="21"/>
          <w:lang w:val="sq-AL"/>
        </w:rPr>
        <w:t>;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iii) Vërtetim nga komuna/bashkia </w:t>
      </w:r>
      <w:r>
        <w:rPr>
          <w:sz w:val="21"/>
          <w:szCs w:val="21"/>
          <w:lang w:val="sq-AL"/>
        </w:rPr>
        <w:t>dhe mandat</w:t>
      </w:r>
      <w:r w:rsidRPr="00774993">
        <w:rPr>
          <w:sz w:val="21"/>
          <w:szCs w:val="21"/>
          <w:lang w:val="sq-AL"/>
        </w:rPr>
        <w:t xml:space="preserve">arkëtimi përkatës, që vërtetojnë pagesën e taksës së </w:t>
      </w:r>
      <w:r>
        <w:rPr>
          <w:sz w:val="21"/>
          <w:szCs w:val="21"/>
          <w:lang w:val="sq-AL"/>
        </w:rPr>
        <w:t xml:space="preserve">tokës për vitin 2011 dhe 2012 </w:t>
      </w:r>
      <w:r w:rsidRPr="00774993">
        <w:rPr>
          <w:sz w:val="21"/>
          <w:szCs w:val="21"/>
          <w:lang w:val="sq-AL"/>
        </w:rPr>
        <w:t>(për fermerët)</w:t>
      </w:r>
      <w:r>
        <w:rPr>
          <w:sz w:val="21"/>
          <w:szCs w:val="21"/>
          <w:lang w:val="sq-AL"/>
        </w:rPr>
        <w:t>;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iv) Biznesplanin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detajuar (5-7</w:t>
      </w:r>
      <w:r>
        <w:rPr>
          <w:sz w:val="21"/>
          <w:szCs w:val="21"/>
          <w:lang w:val="sq-AL"/>
        </w:rPr>
        <w:t>-</w:t>
      </w:r>
      <w:r w:rsidRPr="00774993">
        <w:rPr>
          <w:sz w:val="21"/>
          <w:szCs w:val="21"/>
          <w:lang w:val="sq-AL"/>
        </w:rPr>
        <w:t>vjeçar)</w:t>
      </w:r>
      <w:r>
        <w:rPr>
          <w:sz w:val="21"/>
          <w:szCs w:val="21"/>
          <w:lang w:val="sq-AL"/>
        </w:rPr>
        <w:t>;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v) </w:t>
      </w:r>
      <w:r>
        <w:rPr>
          <w:sz w:val="21"/>
          <w:szCs w:val="21"/>
          <w:lang w:val="sq-AL"/>
        </w:rPr>
        <w:t>Oferta, marrëveshje paraprake</w:t>
      </w:r>
      <w:r w:rsidRPr="00774993">
        <w:rPr>
          <w:sz w:val="21"/>
          <w:szCs w:val="21"/>
          <w:lang w:val="sq-AL"/>
        </w:rPr>
        <w:t xml:space="preserve"> apo kontrata nga furnitori (shitësi) dhe specifikimet teknike të linjave, makinerive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veçanta, dhomave frigoriferike, projektet e komplekseve blegtorale apo impianteve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tyre ndihmëse dhe mekanikës bujqësore</w:t>
      </w:r>
      <w:r>
        <w:rPr>
          <w:sz w:val="21"/>
          <w:szCs w:val="21"/>
          <w:lang w:val="sq-AL"/>
        </w:rPr>
        <w:t>;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vi) Dokumenti mbi statusin e aplikantit nga regjistri i kredisë në Bankën e Shqipërisë.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c) </w:t>
      </w:r>
      <w:r w:rsidRPr="00774993">
        <w:rPr>
          <w:sz w:val="21"/>
          <w:szCs w:val="21"/>
          <w:lang w:val="sq-AL"/>
        </w:rPr>
        <w:t>Dokumentacioni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lidhje me kolateralin e ofruar</w:t>
      </w:r>
      <w:r>
        <w:rPr>
          <w:sz w:val="21"/>
          <w:szCs w:val="21"/>
          <w:lang w:val="sq-AL"/>
        </w:rPr>
        <w:t>: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i) Fotokopje të noterizuar të certifikatës së pronësisë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shoqëruar me kopjen origjinale të kartelës së pronës, ose vërtetim i </w:t>
      </w:r>
      <w:r>
        <w:rPr>
          <w:sz w:val="21"/>
          <w:szCs w:val="21"/>
          <w:lang w:val="sq-AL"/>
        </w:rPr>
        <w:t>p</w:t>
      </w:r>
      <w:r w:rsidRPr="00774993">
        <w:rPr>
          <w:sz w:val="21"/>
          <w:szCs w:val="21"/>
          <w:lang w:val="sq-AL"/>
        </w:rPr>
        <w:t>ronësisë se për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pronën ku do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b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het investimi të lëshuar jo më herët se 3 muaj nga data e aplikimit.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ii) Dokumenti i pronësisë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shoqëruar me hart</w:t>
      </w:r>
      <w:r>
        <w:rPr>
          <w:sz w:val="21"/>
          <w:szCs w:val="21"/>
          <w:lang w:val="sq-AL"/>
        </w:rPr>
        <w:t>ë treguese dhe kopje kartele në</w:t>
      </w:r>
      <w:r w:rsidRPr="00774993">
        <w:rPr>
          <w:sz w:val="21"/>
          <w:szCs w:val="21"/>
          <w:lang w:val="sq-AL"/>
        </w:rPr>
        <w:t xml:space="preserve"> rastet e </w:t>
      </w:r>
      <w:r w:rsidRPr="00F37048">
        <w:rPr>
          <w:sz w:val="21"/>
          <w:szCs w:val="21"/>
          <w:lang w:val="sq-AL"/>
        </w:rPr>
        <w:t>c</w:t>
      </w:r>
      <w:r w:rsidRPr="00774993">
        <w:rPr>
          <w:sz w:val="21"/>
          <w:szCs w:val="21"/>
          <w:lang w:val="sq-AL"/>
        </w:rPr>
        <w:t>ertifikatës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pronësisë dhe vërtetim pronësie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shoqëruar me hart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treguese për rastet kur dokumenti është vërtetim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i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pronësisë.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lastRenderedPageBreak/>
        <w:t>iii) Vlerësimi i pronësisë, nga eksperti përkatës i licencuar,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që do të lihet si barrë hipotekare. Vlera imediate e likuidimit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kolateralit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jet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jo më pak se 100% të vlerës së financimit.</w:t>
      </w:r>
      <w:r w:rsidRPr="00774993" w:rsidDel="005E1E45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 VLER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SIMI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Vler</w:t>
      </w:r>
      <w:r>
        <w:rPr>
          <w:sz w:val="21"/>
          <w:szCs w:val="21"/>
          <w:lang w:val="sq-AL"/>
        </w:rPr>
        <w:t>ësimi i projekteve investuese bë</w:t>
      </w:r>
      <w:r w:rsidRPr="00774993">
        <w:rPr>
          <w:sz w:val="21"/>
          <w:szCs w:val="21"/>
          <w:lang w:val="sq-AL"/>
        </w:rPr>
        <w:t>het sipas përparësive për çdo skem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, shpërndarjes gjeografike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dhe përqasjes me standardet e BE</w:t>
      </w:r>
      <w:r>
        <w:rPr>
          <w:sz w:val="21"/>
          <w:szCs w:val="21"/>
          <w:lang w:val="sq-AL"/>
        </w:rPr>
        <w:t>-së</w:t>
      </w:r>
      <w:r w:rsidRPr="00774993">
        <w:rPr>
          <w:sz w:val="21"/>
          <w:szCs w:val="21"/>
          <w:lang w:val="sq-AL"/>
        </w:rPr>
        <w:t xml:space="preserve">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6.1 Prioritetet sipas skemave dhe shpërndarja e fondeve për çdo skemë.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Përparësitë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sipas skemave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financimit (nga 1 tek 5 sipas rëndësisë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zbritje)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1. Blerja dhe instalimi i linjave të seleksionimit dhe përpunimit të prodhimit të arroreve, gështenjës dhe shegës.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2. Ngritja e fidanishteve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serrave për prodhimin e fidanëve të arrës</w:t>
      </w:r>
      <w:r>
        <w:rPr>
          <w:sz w:val="21"/>
          <w:szCs w:val="21"/>
          <w:lang w:val="sq-AL"/>
        </w:rPr>
        <w:t>.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3. Ndërtim apo modernizim i komplekseve blegtorale dhe instalimi i impianteve të tyre ndihmëse.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4. Blerja dhe instalimi i dhomave frigoriferike</w:t>
      </w:r>
      <w:r>
        <w:rPr>
          <w:sz w:val="21"/>
          <w:szCs w:val="21"/>
          <w:lang w:val="sq-AL"/>
        </w:rPr>
        <w:t>.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5. Blerja e mekanikës bujqësore</w:t>
      </w:r>
      <w:r>
        <w:rPr>
          <w:sz w:val="21"/>
          <w:szCs w:val="21"/>
          <w:lang w:val="sq-AL"/>
        </w:rPr>
        <w:t>.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Radha e shqyrtimit të jetë sipas përparësive të përcaktuara më sipër (1-5).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Brenda secilës</w:t>
      </w:r>
      <w:r>
        <w:rPr>
          <w:sz w:val="21"/>
          <w:szCs w:val="21"/>
          <w:lang w:val="sq-AL"/>
        </w:rPr>
        <w:t xml:space="preserve"> skemë</w:t>
      </w:r>
      <w:r w:rsidRPr="00774993">
        <w:rPr>
          <w:sz w:val="21"/>
          <w:szCs w:val="21"/>
          <w:lang w:val="sq-AL"/>
        </w:rPr>
        <w:t xml:space="preserve"> shqyrtohen të parat aplikimet e zonave prioritare sipas përcaktimeve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bëra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vijim.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Fondet e papërdorura në një nga nivelet e përmendura më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sipër i kalojnë nivelit pasardhës.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Renditja përfundimtare do të bëhet në mënyr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të pavarur për çdo skemë, bazuar në shpërndarjen e fondeve dhe sistemit të pikëve të përcaktuara në këtë udhëzim.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Shpër</w:t>
      </w:r>
      <w:r>
        <w:rPr>
          <w:sz w:val="21"/>
          <w:szCs w:val="21"/>
          <w:lang w:val="sq-AL"/>
        </w:rPr>
        <w:t>ndarja e fondeve për çdo skemë:</w:t>
      </w:r>
    </w:p>
    <w:tbl>
      <w:tblPr>
        <w:tblW w:w="4619" w:type="pct"/>
        <w:tblInd w:w="708" w:type="dxa"/>
        <w:tblLook w:val="01E0" w:firstRow="1" w:lastRow="1" w:firstColumn="1" w:lastColumn="1" w:noHBand="0" w:noVBand="0"/>
      </w:tblPr>
      <w:tblGrid>
        <w:gridCol w:w="6734"/>
        <w:gridCol w:w="2112"/>
      </w:tblGrid>
      <w:tr w:rsidR="00DB0824" w:rsidRPr="00CF6667" w:rsidTr="00692C19">
        <w:tc>
          <w:tcPr>
            <w:tcW w:w="3806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1. Blerja dhe instalimi i linjave të seleksionimit dhe përpunimit të prodhimit të arroreve, gështenjës dhe shegës</w:t>
            </w:r>
          </w:p>
        </w:tc>
        <w:tc>
          <w:tcPr>
            <w:tcW w:w="1194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35 milionë lekë;</w:t>
            </w:r>
          </w:p>
        </w:tc>
      </w:tr>
      <w:tr w:rsidR="00DB0824" w:rsidRPr="00CF6667" w:rsidTr="00692C19">
        <w:tc>
          <w:tcPr>
            <w:tcW w:w="3806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2. Ngritjen e fidanishteve dhe serrave për prodhimin e fidanëve të arrës</w:t>
            </w:r>
          </w:p>
        </w:tc>
        <w:tc>
          <w:tcPr>
            <w:tcW w:w="1194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60 milionë lekë;</w:t>
            </w:r>
          </w:p>
        </w:tc>
      </w:tr>
      <w:tr w:rsidR="00DB0824" w:rsidRPr="00CF6667" w:rsidTr="00692C19">
        <w:tc>
          <w:tcPr>
            <w:tcW w:w="3806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 xml:space="preserve">3. </w:t>
            </w:r>
            <w:r w:rsidRPr="00CF6667">
              <w:rPr>
                <w:sz w:val="20"/>
                <w:lang w:val="sq-AL"/>
              </w:rPr>
              <w:t>Ndërtim apo modernizim i komplekseve blegtorale dhe instalimi i impianteve të tyre ndihmëse</w:t>
            </w:r>
          </w:p>
        </w:tc>
        <w:tc>
          <w:tcPr>
            <w:tcW w:w="1194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40 milionë lekë;</w:t>
            </w:r>
          </w:p>
        </w:tc>
      </w:tr>
      <w:tr w:rsidR="00DB0824" w:rsidRPr="00CF6667" w:rsidTr="00692C19">
        <w:tc>
          <w:tcPr>
            <w:tcW w:w="3806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4. Blerja dhe instalimi i dhomave frigoriferike</w:t>
            </w:r>
          </w:p>
        </w:tc>
        <w:tc>
          <w:tcPr>
            <w:tcW w:w="1194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40 milionë lekë;</w:t>
            </w:r>
          </w:p>
        </w:tc>
      </w:tr>
      <w:tr w:rsidR="00DB0824" w:rsidRPr="00CF6667" w:rsidTr="00692C19">
        <w:tc>
          <w:tcPr>
            <w:tcW w:w="3806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 xml:space="preserve">5. Blerja e mekanikës </w:t>
            </w:r>
          </w:p>
        </w:tc>
        <w:tc>
          <w:tcPr>
            <w:tcW w:w="1194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25 milionë lekë.</w:t>
            </w:r>
          </w:p>
        </w:tc>
      </w:tr>
    </w:tbl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6.2 Klasifikimi i zon</w:t>
      </w:r>
      <w:bookmarkStart w:id="1" w:name="_Ref308560706"/>
      <w:r>
        <w:rPr>
          <w:sz w:val="21"/>
          <w:szCs w:val="21"/>
          <w:lang w:val="sq-AL"/>
        </w:rPr>
        <w:t>ave prioritare për çdo projekt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6.2.1 Blerja dhe instalimi i linjave të seleksionimit dhe përpunimit të prodhimit të arroreve, gështenjës dhe shegës</w:t>
      </w:r>
      <w:bookmarkEnd w:id="1"/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 Sipas sipërfaqeve me arrore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zonat përfituese klasifikohen në dy kategori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vijon: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Zona prioritare 1:</w:t>
      </w:r>
      <w:r w:rsidRPr="00774993">
        <w:rPr>
          <w:sz w:val="21"/>
          <w:szCs w:val="21"/>
          <w:lang w:val="sq-AL"/>
        </w:rPr>
        <w:tab/>
        <w:t>qarku Dibër, Tropoja</w:t>
      </w:r>
      <w:r>
        <w:rPr>
          <w:sz w:val="21"/>
          <w:szCs w:val="21"/>
          <w:lang w:val="sq-AL"/>
        </w:rPr>
        <w:t xml:space="preserve"> (qarku</w:t>
      </w:r>
      <w:r w:rsidRPr="00774993">
        <w:rPr>
          <w:sz w:val="21"/>
          <w:szCs w:val="21"/>
          <w:lang w:val="sq-AL"/>
        </w:rPr>
        <w:t xml:space="preserve"> Kukës), Pogradec, Kolonj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ind w:left="2160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(qarku Korçë)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Zona prioriatare 2: </w:t>
      </w:r>
      <w:r w:rsidRPr="00774993">
        <w:rPr>
          <w:sz w:val="21"/>
          <w:szCs w:val="21"/>
          <w:lang w:val="sq-AL"/>
        </w:rPr>
        <w:tab/>
        <w:t>Malësia e Madhe, Puka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(qarku Shkodër), qarku </w:t>
      </w:r>
    </w:p>
    <w:p w:rsidR="00DB0824" w:rsidRPr="00774993" w:rsidRDefault="00DB0824" w:rsidP="00DB0824">
      <w:pPr>
        <w:pStyle w:val="Paragrafi"/>
        <w:ind w:left="2160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Gjirokastër </w:t>
      </w: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  <w:bookmarkStart w:id="2" w:name="_Ref308560772"/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6.2.2 Ngritjen e fidanishteve dhe serrave për prodhimin e fidanëve të arrës</w:t>
      </w:r>
      <w:bookmarkEnd w:id="2"/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</w:t>
      </w:r>
      <w:r>
        <w:rPr>
          <w:sz w:val="21"/>
          <w:szCs w:val="21"/>
          <w:lang w:val="sq-AL"/>
        </w:rPr>
        <w:t xml:space="preserve">ë prioritare 1: </w:t>
      </w:r>
      <w:r>
        <w:rPr>
          <w:sz w:val="21"/>
          <w:szCs w:val="21"/>
          <w:lang w:val="sq-AL"/>
        </w:rPr>
        <w:tab/>
        <w:t>qarku Elbasan</w:t>
      </w:r>
      <w:r w:rsidRPr="00774993">
        <w:rPr>
          <w:sz w:val="21"/>
          <w:szCs w:val="21"/>
          <w:lang w:val="sq-AL"/>
        </w:rPr>
        <w:t>, qarku Kuk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 (Tropoja), qarku Korç</w:t>
      </w:r>
      <w:r>
        <w:rPr>
          <w:sz w:val="21"/>
          <w:szCs w:val="21"/>
          <w:lang w:val="sq-AL"/>
        </w:rPr>
        <w:t>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prioritare 2:</w:t>
      </w:r>
      <w:r w:rsidRPr="00774993">
        <w:rPr>
          <w:sz w:val="21"/>
          <w:szCs w:val="21"/>
          <w:lang w:val="sq-AL"/>
        </w:rPr>
        <w:tab/>
        <w:t>qarku Dibër, qarku Korç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,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qarku Shkodër, qarku </w:t>
      </w:r>
    </w:p>
    <w:p w:rsidR="00DB0824" w:rsidRPr="00774993" w:rsidRDefault="00DB0824" w:rsidP="00DB0824">
      <w:pPr>
        <w:pStyle w:val="Paragrafi"/>
        <w:ind w:left="2160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Gjirokastër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Kusht i përgjithshëm përfitimi është pasja për çdo 100 m² serre e mjediseve ndihm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se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dhe jo me pak se 20 dynym tok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rrjetin e fidanëve.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6.2.3 Ndërtim apo modernizim i komplekseve blegtorale dhe instalimi i impianteve të tyre ndihmëse.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Prioriteti 1. Modernizimi i komplekseve blegtorale dhe instalimi i impianteve t</w:t>
      </w:r>
      <w:r>
        <w:rPr>
          <w:sz w:val="21"/>
          <w:szCs w:val="21"/>
          <w:lang w:val="sq-AL"/>
        </w:rPr>
        <w:t>ë tyre ndihmëse si: ujë</w:t>
      </w:r>
      <w:r w:rsidRPr="00774993">
        <w:rPr>
          <w:sz w:val="21"/>
          <w:szCs w:val="21"/>
          <w:lang w:val="sq-AL"/>
        </w:rPr>
        <w:t>pirëse automatike, mjelëse mekanike, tanker ftohës për qumështin, pajisje për banjëzimin, ngrohjen dhe ventilimin, sisteme të kontrollit automatik të ambientit, impiant për pastrimin mekanik të plehut.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Prioriteti 2. Ndërtimi dhe zgjerim/rikonstruksioni i ambienteve të komplekseve blegtorale.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Renditja sipas llojeve dhe zonave gjeografike prioritare është si vijon: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tbl>
      <w:tblPr>
        <w:tblW w:w="4522" w:type="pct"/>
        <w:tblInd w:w="828" w:type="dxa"/>
        <w:tblLook w:val="01E0" w:firstRow="1" w:lastRow="1" w:firstColumn="1" w:lastColumn="1" w:noHBand="0" w:noVBand="0"/>
      </w:tblPr>
      <w:tblGrid>
        <w:gridCol w:w="2846"/>
        <w:gridCol w:w="3341"/>
        <w:gridCol w:w="2474"/>
      </w:tblGrid>
      <w:tr w:rsidR="00DB0824" w:rsidRPr="00CF6667" w:rsidTr="00692C19">
        <w:tc>
          <w:tcPr>
            <w:tcW w:w="1643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Renditja sipas llojeve</w:t>
            </w:r>
          </w:p>
        </w:tc>
        <w:tc>
          <w:tcPr>
            <w:tcW w:w="1929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Zona prioritare 1</w:t>
            </w:r>
            <w:r>
              <w:rPr>
                <w:rStyle w:val="FootnoteReference"/>
                <w:sz w:val="20"/>
                <w:lang w:val="sq-AL"/>
              </w:rPr>
              <w:footnoteReference w:id="1"/>
            </w:r>
          </w:p>
        </w:tc>
        <w:tc>
          <w:tcPr>
            <w:tcW w:w="1428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Zona prioritare 2</w:t>
            </w:r>
          </w:p>
        </w:tc>
      </w:tr>
      <w:tr w:rsidR="00DB0824" w:rsidRPr="00CF6667" w:rsidTr="00692C19">
        <w:tc>
          <w:tcPr>
            <w:tcW w:w="1643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Ferma me mbi 50 lopë</w:t>
            </w:r>
          </w:p>
        </w:tc>
        <w:tc>
          <w:tcPr>
            <w:tcW w:w="1929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Tiranë, Berat, Fier, Durrës, Lezhë</w:t>
            </w:r>
          </w:p>
        </w:tc>
        <w:tc>
          <w:tcPr>
            <w:tcW w:w="1428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Korçë Shkodër,</w:t>
            </w:r>
          </w:p>
        </w:tc>
      </w:tr>
      <w:tr w:rsidR="00DB0824" w:rsidRPr="00CF6667" w:rsidTr="00692C19">
        <w:tc>
          <w:tcPr>
            <w:tcW w:w="1643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Ferma me mbi 100 krerë dele</w:t>
            </w:r>
          </w:p>
        </w:tc>
        <w:tc>
          <w:tcPr>
            <w:tcW w:w="1929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Kukës, Vlorë, Gjirokastër</w:t>
            </w:r>
          </w:p>
        </w:tc>
        <w:tc>
          <w:tcPr>
            <w:tcW w:w="1428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Korçë, Berat, Fier, Dibër</w:t>
            </w:r>
          </w:p>
        </w:tc>
      </w:tr>
      <w:tr w:rsidR="00DB0824" w:rsidRPr="00CF6667" w:rsidTr="00692C19">
        <w:tc>
          <w:tcPr>
            <w:tcW w:w="1643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Ferma me mbi 100 krerë dhi</w:t>
            </w:r>
          </w:p>
        </w:tc>
        <w:tc>
          <w:tcPr>
            <w:tcW w:w="1929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Kukës, Vlorë, Gjirokastër</w:t>
            </w:r>
          </w:p>
        </w:tc>
        <w:tc>
          <w:tcPr>
            <w:tcW w:w="1428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>Korçë, Berat, Fier, Dibër</w:t>
            </w:r>
          </w:p>
        </w:tc>
      </w:tr>
      <w:tr w:rsidR="00DB0824" w:rsidRPr="00CF6667" w:rsidTr="00692C19">
        <w:tc>
          <w:tcPr>
            <w:tcW w:w="1643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lastRenderedPageBreak/>
              <w:t>Ferma me mbi 10 dosa</w:t>
            </w:r>
          </w:p>
        </w:tc>
        <w:tc>
          <w:tcPr>
            <w:tcW w:w="1929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 xml:space="preserve">Shkodër, Lezhë, Durrës </w:t>
            </w:r>
          </w:p>
        </w:tc>
        <w:tc>
          <w:tcPr>
            <w:tcW w:w="1428" w:type="pct"/>
          </w:tcPr>
          <w:p w:rsidR="00DB0824" w:rsidRPr="00CF6667" w:rsidRDefault="00DB0824" w:rsidP="00692C19">
            <w:pPr>
              <w:pStyle w:val="Paragrafi"/>
              <w:ind w:firstLine="0"/>
              <w:rPr>
                <w:sz w:val="20"/>
                <w:lang w:val="sq-AL"/>
              </w:rPr>
            </w:pPr>
            <w:r w:rsidRPr="00CF6667">
              <w:rPr>
                <w:sz w:val="20"/>
                <w:lang w:val="sq-AL"/>
              </w:rPr>
              <w:t xml:space="preserve">Fier, Korçë, Vlorë </w:t>
            </w:r>
          </w:p>
        </w:tc>
      </w:tr>
    </w:tbl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Numri i krerëve është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kriter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progresion me vlerësimin.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6.2.4 Blerja dhe instalimi i dhomave frigoriferike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Prioritet kanë zonat kryesore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perimeve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edhe ato zona ku kapacitetet e ruajtjes frigoriferike janë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papërfillshme. Sipas shtrirjes gjeografike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zonat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përfituese klasifikohen në dy grupe si vijon: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prioritare 1:</w:t>
      </w:r>
      <w:r w:rsidRPr="00774993">
        <w:rPr>
          <w:sz w:val="21"/>
          <w:szCs w:val="21"/>
          <w:lang w:val="sq-AL"/>
        </w:rPr>
        <w:tab/>
        <w:t>qarku: Fier, Durrës, Shkodër, Berat, Gjirokastër, Lezhë,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ind w:left="2160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Dibër</w:t>
      </w:r>
      <w:r>
        <w:rPr>
          <w:sz w:val="21"/>
          <w:szCs w:val="21"/>
          <w:lang w:val="sq-AL"/>
        </w:rPr>
        <w:t xml:space="preserve"> (</w:t>
      </w:r>
      <w:r w:rsidRPr="00774993">
        <w:rPr>
          <w:sz w:val="21"/>
          <w:szCs w:val="21"/>
          <w:lang w:val="sq-AL"/>
        </w:rPr>
        <w:t>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frutat).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- Zonë prioritare 2: </w:t>
      </w:r>
      <w:r w:rsidRPr="00774993">
        <w:rPr>
          <w:sz w:val="21"/>
          <w:szCs w:val="21"/>
          <w:lang w:val="sq-AL"/>
        </w:rPr>
        <w:tab/>
        <w:t>qarku: Tiranë, Durrës, Vlorë, Elbasan.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Aktivitetet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mbështeten nëpërmjet kësaj skeme do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jen</w:t>
      </w:r>
      <w:r>
        <w:rPr>
          <w:sz w:val="21"/>
          <w:szCs w:val="21"/>
          <w:lang w:val="sq-AL"/>
        </w:rPr>
        <w:t xml:space="preserve">ë: </w:t>
      </w:r>
      <w:r w:rsidRPr="00774993">
        <w:rPr>
          <w:sz w:val="21"/>
          <w:szCs w:val="21"/>
          <w:lang w:val="sq-AL"/>
        </w:rPr>
        <w:t>blerja dhe instalimi i dhomave frigoriferike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perimet dhe pataten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edhe për frutat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qarkun e Dibrës.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6.2.5 Blerja e mekanikës bujqësore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Sipas shtrirjes gjeografike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rrethet përfituese klasifikohen në dy zona prioritare</w:t>
      </w:r>
      <w:r>
        <w:rPr>
          <w:sz w:val="21"/>
          <w:szCs w:val="21"/>
          <w:lang w:val="sq-AL"/>
        </w:rPr>
        <w:t>,</w:t>
      </w:r>
      <w:r w:rsidRPr="00774993">
        <w:rPr>
          <w:sz w:val="21"/>
          <w:szCs w:val="21"/>
          <w:lang w:val="sq-AL"/>
        </w:rPr>
        <w:t xml:space="preserve"> si vijon: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prioritare 1: </w:t>
      </w:r>
      <w:r w:rsidRPr="00774993">
        <w:rPr>
          <w:sz w:val="21"/>
          <w:szCs w:val="21"/>
          <w:lang w:val="sq-AL"/>
        </w:rPr>
        <w:tab/>
        <w:t>qarku: Fier, Durr</w:t>
      </w:r>
      <w:r>
        <w:rPr>
          <w:sz w:val="21"/>
          <w:szCs w:val="21"/>
          <w:lang w:val="sq-AL"/>
        </w:rPr>
        <w:t>ës, Berat, Korçë</w:t>
      </w:r>
      <w:r w:rsidRPr="00774993">
        <w:rPr>
          <w:sz w:val="21"/>
          <w:szCs w:val="21"/>
          <w:lang w:val="sq-AL"/>
        </w:rPr>
        <w:t>, Elbasan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- Zon</w:t>
      </w:r>
      <w:r>
        <w:rPr>
          <w:sz w:val="21"/>
          <w:szCs w:val="21"/>
          <w:lang w:val="sq-AL"/>
        </w:rPr>
        <w:t xml:space="preserve">ë </w:t>
      </w:r>
      <w:r w:rsidRPr="00774993">
        <w:rPr>
          <w:sz w:val="21"/>
          <w:szCs w:val="21"/>
          <w:lang w:val="sq-AL"/>
        </w:rPr>
        <w:t>pri</w:t>
      </w:r>
      <w:r>
        <w:rPr>
          <w:sz w:val="21"/>
          <w:szCs w:val="21"/>
          <w:lang w:val="sq-AL"/>
        </w:rPr>
        <w:t xml:space="preserve">oritare 2: </w:t>
      </w:r>
      <w:r>
        <w:rPr>
          <w:sz w:val="21"/>
          <w:szCs w:val="21"/>
          <w:lang w:val="sq-AL"/>
        </w:rPr>
        <w:tab/>
        <w:t>qarku: Tiranë, Vlorë</w:t>
      </w:r>
      <w:r w:rsidRPr="00774993">
        <w:rPr>
          <w:sz w:val="21"/>
          <w:szCs w:val="21"/>
          <w:lang w:val="sq-AL"/>
        </w:rPr>
        <w:t>, Lezh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, Dib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r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6.3 Kriteret e </w:t>
      </w:r>
      <w:r>
        <w:rPr>
          <w:sz w:val="21"/>
          <w:szCs w:val="21"/>
          <w:lang w:val="sq-AL"/>
        </w:rPr>
        <w:t>v</w:t>
      </w:r>
      <w:r w:rsidRPr="00774993">
        <w:rPr>
          <w:sz w:val="21"/>
          <w:szCs w:val="21"/>
          <w:lang w:val="sq-AL"/>
        </w:rPr>
        <w:t>ler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simit.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Pik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t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vlerësimin e aplikimeve jan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si m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posht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6.3.1 Zona gjeografike ku do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z</w:t>
      </w:r>
      <w:r>
        <w:rPr>
          <w:sz w:val="21"/>
          <w:szCs w:val="21"/>
          <w:lang w:val="sq-AL"/>
        </w:rPr>
        <w:t>hvillohen projektet investuese: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Zonat me prioritet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1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  <w:t>25 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Zonat me prioritet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2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        </w:t>
      </w:r>
      <w:r w:rsidRPr="00774993">
        <w:rPr>
          <w:sz w:val="21"/>
          <w:szCs w:val="21"/>
          <w:lang w:val="sq-AL"/>
        </w:rPr>
        <w:t>15 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6.3.2 </w:t>
      </w:r>
      <w:r>
        <w:rPr>
          <w:sz w:val="21"/>
          <w:szCs w:val="21"/>
          <w:lang w:val="sq-AL"/>
        </w:rPr>
        <w:t>Statusi i aplikantit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Organizatat prodhuese dhe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kooperojnë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(sipas legjislacionit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fuqi)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                                                       </w:t>
      </w:r>
      <w:r w:rsidRPr="00774993">
        <w:rPr>
          <w:sz w:val="21"/>
          <w:szCs w:val="21"/>
          <w:lang w:val="sq-AL"/>
        </w:rPr>
        <w:t>20 pik</w:t>
      </w:r>
      <w:r>
        <w:rPr>
          <w:sz w:val="21"/>
          <w:szCs w:val="21"/>
          <w:lang w:val="sq-AL"/>
        </w:rPr>
        <w:t>ë</w:t>
      </w: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Aplikantë individual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(prodhues, tregtues apo fermerë)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  <w:t>15 pikë</w:t>
      </w: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6.3.3 Aplikantë që kanë raportim m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mir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 xml:space="preserve">ë </w:t>
      </w:r>
      <w:r w:rsidRPr="00774993">
        <w:rPr>
          <w:sz w:val="21"/>
          <w:szCs w:val="21"/>
          <w:lang w:val="sq-AL"/>
        </w:rPr>
        <w:t>totalit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huave ndaj totalit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aseteve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  <w:t>15 pikë</w:t>
      </w:r>
      <w:r>
        <w:rPr>
          <w:rStyle w:val="FootnoteReference"/>
          <w:sz w:val="21"/>
          <w:szCs w:val="21"/>
          <w:lang w:val="sq-AL"/>
        </w:rPr>
        <w:footnoteReference w:id="2"/>
      </w:r>
      <w:r w:rsidRPr="00774993"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6.3.4 Aplikantë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kan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raportin m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mir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fitimit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neto ndaj këstit vjetor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  <w:t>15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pik</w:t>
      </w:r>
      <w:r>
        <w:rPr>
          <w:sz w:val="21"/>
          <w:szCs w:val="21"/>
          <w:lang w:val="sq-AL"/>
        </w:rPr>
        <w:t>ë</w:t>
      </w:r>
      <w:r w:rsidRPr="00081CF5">
        <w:rPr>
          <w:sz w:val="21"/>
          <w:szCs w:val="21"/>
          <w:vertAlign w:val="superscript"/>
          <w:lang w:val="sq-AL"/>
        </w:rPr>
        <w:t>*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6.4 Kritere specifike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6.4.1 Aplikantët që kërkojnë të investojnë në linja sa më të plota</w:t>
      </w:r>
    </w:p>
    <w:p w:rsidR="00DB0824" w:rsidRDefault="00DB0824" w:rsidP="00DB0824">
      <w:pPr>
        <w:pStyle w:val="Paragrafi"/>
        <w:ind w:left="720" w:firstLine="0"/>
        <w:jc w:val="left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(cik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l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mbyllur)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në</w:t>
      </w:r>
      <w:r>
        <w:rPr>
          <w:sz w:val="21"/>
          <w:szCs w:val="21"/>
          <w:lang w:val="sq-AL"/>
        </w:rPr>
        <w:t xml:space="preserve"> skemat</w:t>
      </w:r>
      <w:r w:rsidRPr="00774993">
        <w:rPr>
          <w:sz w:val="21"/>
          <w:szCs w:val="21"/>
          <w:lang w:val="sq-AL"/>
        </w:rPr>
        <w:t>:</w:t>
      </w:r>
      <w:r>
        <w:rPr>
          <w:sz w:val="21"/>
          <w:szCs w:val="21"/>
          <w:lang w:val="sq-AL"/>
        </w:rPr>
        <w:t xml:space="preserve"> 6.</w:t>
      </w:r>
      <w:r w:rsidRPr="00774993">
        <w:rPr>
          <w:sz w:val="21"/>
          <w:szCs w:val="21"/>
          <w:lang w:val="sq-AL"/>
        </w:rPr>
        <w:t>2.1;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6.2.2 ;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6.2.3;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dhe 6.2.4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  <w:t>15 pikë</w:t>
      </w:r>
      <w:r w:rsidRPr="00774993">
        <w:rPr>
          <w:sz w:val="21"/>
          <w:szCs w:val="21"/>
          <w:lang w:val="sq-AL"/>
        </w:rPr>
        <w:tab/>
      </w:r>
    </w:p>
    <w:p w:rsidR="00DB0824" w:rsidRPr="00774993" w:rsidRDefault="00DB0824" w:rsidP="00DB0824">
      <w:pPr>
        <w:pStyle w:val="Paragrafi"/>
        <w:ind w:left="720" w:firstLine="0"/>
        <w:jc w:val="left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6.4.2 </w:t>
      </w:r>
      <w:r w:rsidRPr="00774993">
        <w:rPr>
          <w:sz w:val="21"/>
          <w:szCs w:val="21"/>
          <w:lang w:val="sq-AL"/>
        </w:rPr>
        <w:t>Aplikantët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kan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eksperienc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mëparshme n</w:t>
      </w:r>
      <w:r>
        <w:rPr>
          <w:sz w:val="21"/>
          <w:szCs w:val="21"/>
          <w:lang w:val="sq-AL"/>
        </w:rPr>
        <w:t>ë këtë fushë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Skema: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6.2.1 dhe 6.2.2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  <w:t>15 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6.4.3 Për mekanikën bujqësore: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i) Blerësit e agregateve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  <w:t>15 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ii) Blerësit e traktor + agregate komplet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  <w:t>20 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iii) Blerësit e traktorëve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         </w:t>
      </w:r>
      <w:r w:rsidRPr="00774993">
        <w:rPr>
          <w:sz w:val="21"/>
          <w:szCs w:val="21"/>
          <w:lang w:val="sq-AL"/>
        </w:rPr>
        <w:t>10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pikë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6.5 Procesi i vlerësimit përfundon 2</w:t>
      </w:r>
      <w:r>
        <w:rPr>
          <w:sz w:val="21"/>
          <w:szCs w:val="21"/>
          <w:lang w:val="sq-AL"/>
        </w:rPr>
        <w:t>0 ditë pas dorëzimit nga AZHBR-</w:t>
      </w:r>
      <w:r w:rsidRPr="00774993">
        <w:rPr>
          <w:sz w:val="21"/>
          <w:szCs w:val="21"/>
          <w:lang w:val="sq-AL"/>
        </w:rPr>
        <w:t>ja 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propozimeve dhe dosjeve të plota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t</w:t>
      </w:r>
      <w:r>
        <w:rPr>
          <w:sz w:val="21"/>
          <w:szCs w:val="21"/>
          <w:lang w:val="sq-AL"/>
        </w:rPr>
        <w:t>ë gjitha</w:t>
      </w:r>
      <w:r w:rsidRPr="00774993">
        <w:rPr>
          <w:sz w:val="21"/>
          <w:szCs w:val="21"/>
          <w:lang w:val="sq-AL"/>
        </w:rPr>
        <w:t xml:space="preserve"> aplikimeve. Komisioni mund të kërkojë informacion ose dokumente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shtesë në rast se e sheh të nevojshme.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6.6 Ankesat e aplikantëve paraqiten pran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AZHBR-së brenda 15 dit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ve pas shpalljes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list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fituesve. Drejtori i AZHBR-s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pas marrjes s</w:t>
      </w:r>
      <w:r>
        <w:rPr>
          <w:sz w:val="21"/>
          <w:szCs w:val="21"/>
          <w:lang w:val="sq-AL"/>
        </w:rPr>
        <w:t>ë ankimimeve i</w:t>
      </w:r>
      <w:r w:rsidRPr="00774993">
        <w:rPr>
          <w:sz w:val="21"/>
          <w:szCs w:val="21"/>
          <w:lang w:val="sq-AL"/>
        </w:rPr>
        <w:t>a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përcjell Ministrit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të MBUMK–së, i cili vendos pranimin apo rr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zimin e ankimimit.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lastRenderedPageBreak/>
        <w:t>7. DISBURSIMI I HUAS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Pas shpalljes nga komisioni i vlerësimit të listës </w:t>
      </w:r>
      <w:r>
        <w:rPr>
          <w:sz w:val="21"/>
          <w:szCs w:val="21"/>
          <w:lang w:val="sq-AL"/>
        </w:rPr>
        <w:t>s</w:t>
      </w:r>
      <w:r w:rsidRPr="00774993">
        <w:rPr>
          <w:sz w:val="21"/>
          <w:szCs w:val="21"/>
          <w:lang w:val="sq-AL"/>
        </w:rPr>
        <w:t>ë fituesve, AZHBR fillon procedurën e nënshkrimit të kontratave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dhe të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l</w:t>
      </w:r>
      <w:r>
        <w:rPr>
          <w:sz w:val="21"/>
          <w:szCs w:val="21"/>
          <w:lang w:val="sq-AL"/>
        </w:rPr>
        <w:t>i</w:t>
      </w:r>
      <w:r w:rsidRPr="00774993">
        <w:rPr>
          <w:sz w:val="21"/>
          <w:szCs w:val="21"/>
          <w:lang w:val="sq-AL"/>
        </w:rPr>
        <w:t>vrimit të huave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 xml:space="preserve">në përputhje me kushtet e miratuara.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Përpara disbursimit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çdo shum</w:t>
      </w:r>
      <w:r>
        <w:rPr>
          <w:sz w:val="21"/>
          <w:szCs w:val="21"/>
          <w:lang w:val="sq-AL"/>
        </w:rPr>
        <w:t xml:space="preserve">e </w:t>
      </w:r>
      <w:r w:rsidRPr="00774993">
        <w:rPr>
          <w:sz w:val="21"/>
          <w:szCs w:val="21"/>
          <w:lang w:val="sq-AL"/>
        </w:rPr>
        <w:t>AZHBR kontrollon dhe siguron q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: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a) Kontratat janë nënshkruar dhe noterizuar në përputhje me kushtet për të qenë titull ekzekutiv.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b) Është bërë vendosja e barrës siguruese mbi kolateralin e ofruar</w:t>
      </w:r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c) Subjekti bën sigurimin e pronës nga rreziqet pranë një shoqërie sigurimi</w:t>
      </w:r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d)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Subjekti përfitues disponon lejet e nevojshme për kryerjen e investimit dhe ushtrimin e aktivitetit</w:t>
      </w:r>
      <w:r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e)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Subjekti çel një llogari pranë bankës ku është depozituar Fondi.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f)</w:t>
      </w:r>
      <w:r>
        <w:rPr>
          <w:sz w:val="21"/>
          <w:szCs w:val="21"/>
          <w:lang w:val="sq-AL"/>
        </w:rPr>
        <w:t xml:space="preserve"> Subjekti përfitues</w:t>
      </w:r>
      <w:r w:rsidRPr="00774993">
        <w:rPr>
          <w:sz w:val="21"/>
          <w:szCs w:val="21"/>
          <w:lang w:val="sq-AL"/>
        </w:rPr>
        <w:t xml:space="preserve"> paraqet dokumentacion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rregullt tatimor për investimin e kryer.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g) Çdo </w:t>
      </w:r>
      <w:r>
        <w:rPr>
          <w:sz w:val="21"/>
          <w:szCs w:val="21"/>
          <w:lang w:val="sq-AL"/>
        </w:rPr>
        <w:t>d</w:t>
      </w:r>
      <w:r w:rsidRPr="00774993">
        <w:rPr>
          <w:sz w:val="21"/>
          <w:szCs w:val="21"/>
          <w:lang w:val="sq-AL"/>
        </w:rPr>
        <w:t>isbursim është në përpjesëtim me masën e investimit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v</w:t>
      </w:r>
      <w:r>
        <w:rPr>
          <w:sz w:val="21"/>
          <w:szCs w:val="21"/>
          <w:lang w:val="sq-AL"/>
        </w:rPr>
        <w:t>e</w:t>
      </w:r>
      <w:r w:rsidRPr="00774993">
        <w:rPr>
          <w:sz w:val="21"/>
          <w:szCs w:val="21"/>
          <w:lang w:val="sq-AL"/>
        </w:rPr>
        <w:t>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përfituesit sipas fushës s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investimit dhe shkall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s përkatëse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financimit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përcaktuara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të udhëzim.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AZHBR</w:t>
      </w:r>
      <w:r w:rsidRPr="00774993">
        <w:rPr>
          <w:sz w:val="21"/>
          <w:szCs w:val="21"/>
          <w:lang w:val="sq-AL"/>
        </w:rPr>
        <w:t xml:space="preserve"> mban një kopje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dokumentacionit t</w:t>
      </w:r>
      <w:r>
        <w:rPr>
          <w:sz w:val="21"/>
          <w:szCs w:val="21"/>
          <w:lang w:val="sq-AL"/>
        </w:rPr>
        <w:t>ë sipër</w:t>
      </w:r>
      <w:r w:rsidRPr="00774993">
        <w:rPr>
          <w:sz w:val="21"/>
          <w:szCs w:val="21"/>
          <w:lang w:val="sq-AL"/>
        </w:rPr>
        <w:t>përmendu</w:t>
      </w:r>
      <w:r>
        <w:rPr>
          <w:sz w:val="21"/>
          <w:szCs w:val="21"/>
          <w:lang w:val="sq-AL"/>
        </w:rPr>
        <w:t>r dhe kryen disbursimin e huas</w:t>
      </w:r>
      <w:r w:rsidRPr="00774993">
        <w:rPr>
          <w:sz w:val="21"/>
          <w:szCs w:val="21"/>
          <w:lang w:val="sq-AL"/>
        </w:rPr>
        <w:t xml:space="preserve"> në numrin e llogarisë së përfituesit në përputhje me kushtet e kontratës.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Për shumat e padisbursuara brenda afateve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përcaktuara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kontrat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, AZHBR informon komisionin, i cili merr vendimet përkatëse.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8. TË TJERA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1. Subjekti përfitues është i detyruar të raportojë dhe të japë informacion në AZHBR, për të dhënat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që i kërkohen prej tij dhe mban përgjegjësi për saktësinë e tyre.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2. </w:t>
      </w:r>
      <w:r>
        <w:rPr>
          <w:sz w:val="21"/>
          <w:szCs w:val="21"/>
          <w:lang w:val="sq-AL"/>
        </w:rPr>
        <w:t xml:space="preserve">Shlyerja e huas të jetë me </w:t>
      </w:r>
      <w:r w:rsidRPr="00774993">
        <w:rPr>
          <w:sz w:val="21"/>
          <w:szCs w:val="21"/>
          <w:lang w:val="sq-AL"/>
        </w:rPr>
        <w:t>këste, me një periudh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grace 1 (një) vit, që fillon nga data e disbursimit t</w:t>
      </w:r>
      <w:r>
        <w:rPr>
          <w:sz w:val="21"/>
          <w:szCs w:val="21"/>
          <w:lang w:val="sq-AL"/>
        </w:rPr>
        <w:t>ë fundit. Këstet do të jenë 3-</w:t>
      </w:r>
      <w:r w:rsidRPr="00774993">
        <w:rPr>
          <w:sz w:val="21"/>
          <w:szCs w:val="21"/>
          <w:lang w:val="sq-AL"/>
        </w:rPr>
        <w:t>mujore, përveç rasteve kur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miratimin nga komisioni është vendosur ndryshe. Kthimi i huas të arkëtohet në llogari r</w:t>
      </w:r>
      <w:r>
        <w:rPr>
          <w:sz w:val="21"/>
          <w:szCs w:val="21"/>
          <w:lang w:val="sq-AL"/>
        </w:rPr>
        <w:t>rjedhëse të veçantë të AZHBR-së</w:t>
      </w:r>
      <w:r w:rsidRPr="00774993">
        <w:rPr>
          <w:sz w:val="21"/>
          <w:szCs w:val="21"/>
          <w:lang w:val="sq-AL"/>
        </w:rPr>
        <w:t>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3. Për rastet e mospagimit në kohë të këstit ose të një pjese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këstit, subjekti përf</w:t>
      </w:r>
      <w:r>
        <w:rPr>
          <w:sz w:val="21"/>
          <w:szCs w:val="21"/>
          <w:lang w:val="sq-AL"/>
        </w:rPr>
        <w:t>itues penalizohet me një kamat</w:t>
      </w:r>
      <w:r w:rsidRPr="00774993">
        <w:rPr>
          <w:sz w:val="21"/>
          <w:szCs w:val="21"/>
          <w:lang w:val="sq-AL"/>
        </w:rPr>
        <w:t>ëvonesë mbi vlerën e shumës së papaguar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këstit, e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llogaritur kjo për çdo ditë vonesë. Norma vjetore e interesit pë</w:t>
      </w:r>
      <w:r>
        <w:rPr>
          <w:sz w:val="21"/>
          <w:szCs w:val="21"/>
          <w:lang w:val="sq-AL"/>
        </w:rPr>
        <w:t>r llogaritjen e shumës së kamat</w:t>
      </w:r>
      <w:r w:rsidRPr="00774993">
        <w:rPr>
          <w:sz w:val="21"/>
          <w:szCs w:val="21"/>
          <w:lang w:val="sq-AL"/>
        </w:rPr>
        <w:t>ëvonesës do të jetë 10 %.</w:t>
      </w:r>
    </w:p>
    <w:p w:rsidR="00DB0824" w:rsidRDefault="00DB0824" w:rsidP="00DB0824">
      <w:pPr>
        <w:pStyle w:val="Paragrafi"/>
        <w:rPr>
          <w:sz w:val="21"/>
          <w:szCs w:val="21"/>
          <w:lang w:val="sq-AL"/>
        </w:rPr>
      </w:pPr>
    </w:p>
    <w:p w:rsidR="00DB0824" w:rsidRPr="00081CF5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4. Kur subjekti përfitues nuk paguan 2</w:t>
      </w:r>
      <w:r>
        <w:rPr>
          <w:sz w:val="21"/>
          <w:szCs w:val="21"/>
          <w:lang w:val="sq-AL"/>
        </w:rPr>
        <w:t xml:space="preserve"> </w:t>
      </w:r>
      <w:r w:rsidRPr="00774993">
        <w:rPr>
          <w:sz w:val="21"/>
          <w:szCs w:val="21"/>
          <w:lang w:val="sq-AL"/>
        </w:rPr>
        <w:t>këste të radhës, të cilat janë pasqyruar në kontratë, AZHBR-së i lind e drejta t</w:t>
      </w:r>
      <w:r>
        <w:rPr>
          <w:sz w:val="21"/>
          <w:szCs w:val="21"/>
          <w:lang w:val="sq-AL"/>
        </w:rPr>
        <w:t>’</w:t>
      </w:r>
      <w:r w:rsidRPr="00774993">
        <w:rPr>
          <w:sz w:val="21"/>
          <w:szCs w:val="21"/>
          <w:lang w:val="sq-AL"/>
        </w:rPr>
        <w:t>i drejtohet organeve gjyqësore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r p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rmbushjen e detyrimeve kontraktuale.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5. Kur përfituesi nuk plotëson kushtet e kontratës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përcaktuara të lidhur mes palëve dhe kur përfituesi devijon qëllimin e përdorimit të kredisë, AZHBR-ja ka të drejtë të bllokojë disbursimin e kredisë </w:t>
      </w:r>
      <w:r>
        <w:rPr>
          <w:sz w:val="21"/>
          <w:szCs w:val="21"/>
          <w:lang w:val="sq-AL"/>
        </w:rPr>
        <w:t>s</w:t>
      </w:r>
      <w:r w:rsidRPr="00774993">
        <w:rPr>
          <w:sz w:val="21"/>
          <w:szCs w:val="21"/>
          <w:lang w:val="sq-AL"/>
        </w:rPr>
        <w:t xml:space="preserve">ë mbetur dhe të kërkojë kthimin e shumës </w:t>
      </w:r>
      <w:r>
        <w:rPr>
          <w:sz w:val="21"/>
          <w:szCs w:val="21"/>
          <w:lang w:val="sq-AL"/>
        </w:rPr>
        <w:t>së</w:t>
      </w:r>
      <w:r w:rsidRPr="00774993">
        <w:rPr>
          <w:sz w:val="21"/>
          <w:szCs w:val="21"/>
          <w:lang w:val="sq-AL"/>
        </w:rPr>
        <w:t xml:space="preserve"> disbursuar deri në atë periudhë.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 xml:space="preserve">6. </w:t>
      </w:r>
      <w:r>
        <w:rPr>
          <w:sz w:val="21"/>
          <w:szCs w:val="21"/>
          <w:lang w:val="sq-AL"/>
        </w:rPr>
        <w:t>Çdo kërkesë</w:t>
      </w:r>
      <w:r w:rsidRPr="00774993">
        <w:rPr>
          <w:sz w:val="21"/>
          <w:szCs w:val="21"/>
          <w:lang w:val="sq-AL"/>
        </w:rPr>
        <w:t xml:space="preserve"> për ndryshim në kolateral do të merret në shqyrtim vetëm pasi të jenë paraqitur të gjith</w:t>
      </w:r>
      <w:r>
        <w:rPr>
          <w:sz w:val="21"/>
          <w:szCs w:val="21"/>
          <w:lang w:val="sq-AL"/>
        </w:rPr>
        <w:t>a</w:t>
      </w:r>
      <w:r w:rsidRPr="00774993">
        <w:rPr>
          <w:sz w:val="21"/>
          <w:szCs w:val="21"/>
          <w:lang w:val="sq-AL"/>
        </w:rPr>
        <w:t xml:space="preserve"> dokumentet sipas përcaktimeve të këtij udhëzimi, të jetë bërë vlerësimi nga ekspert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t vlerësues</w:t>
      </w:r>
      <w:r>
        <w:rPr>
          <w:sz w:val="21"/>
          <w:szCs w:val="21"/>
          <w:lang w:val="sq-AL"/>
        </w:rPr>
        <w:t xml:space="preserve"> për kolateralin e ri të ofruar</w:t>
      </w:r>
      <w:r w:rsidRPr="00774993">
        <w:rPr>
          <w:sz w:val="21"/>
          <w:szCs w:val="21"/>
          <w:lang w:val="sq-AL"/>
        </w:rPr>
        <w:t xml:space="preserve"> dhe të jen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shlyer këstet sipas përcaktim</w:t>
      </w:r>
      <w:r>
        <w:rPr>
          <w:sz w:val="21"/>
          <w:szCs w:val="21"/>
          <w:lang w:val="sq-AL"/>
        </w:rPr>
        <w:t>eve të bëra në kontratën e huas</w:t>
      </w:r>
      <w:r w:rsidRPr="00774993">
        <w:rPr>
          <w:sz w:val="21"/>
          <w:szCs w:val="21"/>
          <w:lang w:val="sq-AL"/>
        </w:rPr>
        <w:t>. Ministri i Bujqësisë, Ushqimi</w:t>
      </w:r>
      <w:r>
        <w:rPr>
          <w:sz w:val="21"/>
          <w:szCs w:val="21"/>
          <w:lang w:val="sq-AL"/>
        </w:rPr>
        <w:t>t dhe Mbrojtjes së Konsumatorit</w:t>
      </w:r>
      <w:r w:rsidRPr="00774993">
        <w:rPr>
          <w:sz w:val="21"/>
          <w:szCs w:val="21"/>
          <w:lang w:val="sq-AL"/>
        </w:rPr>
        <w:t xml:space="preserve"> ngre një komision për shqyrtimin e kërkesave për ndryshime në kolateral. T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gjitha shpenzimet e lidhura me k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>të proces, mbulohen nga aplikantët.</w:t>
      </w:r>
      <w:r>
        <w:rPr>
          <w:sz w:val="21"/>
          <w:szCs w:val="21"/>
          <w:lang w:val="sq-AL"/>
        </w:rPr>
        <w:t xml:space="preserve"> 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  <w:r w:rsidRPr="00774993">
        <w:rPr>
          <w:sz w:val="21"/>
          <w:szCs w:val="21"/>
          <w:lang w:val="sq-AL"/>
        </w:rPr>
        <w:t>Ky udhëzim hyn në fuqi menjëherë dhe botohet n</w:t>
      </w:r>
      <w:r>
        <w:rPr>
          <w:sz w:val="21"/>
          <w:szCs w:val="21"/>
          <w:lang w:val="sq-AL"/>
        </w:rPr>
        <w:t>ë</w:t>
      </w:r>
      <w:r w:rsidRPr="00774993">
        <w:rPr>
          <w:sz w:val="21"/>
          <w:szCs w:val="21"/>
          <w:lang w:val="sq-AL"/>
        </w:rPr>
        <w:t xml:space="preserve"> Fletore Zyrtare.</w:t>
      </w:r>
    </w:p>
    <w:p w:rsidR="00DB0824" w:rsidRPr="00774993" w:rsidRDefault="00DB0824" w:rsidP="00DB0824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DB0824" w:rsidRPr="00F025A0" w:rsidTr="00692C19">
        <w:tc>
          <w:tcPr>
            <w:tcW w:w="4643" w:type="dxa"/>
          </w:tcPr>
          <w:p w:rsidR="00DB0824" w:rsidRPr="00F025A0" w:rsidRDefault="00DB0824" w:rsidP="00692C19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MINISTRI</w:t>
            </w:r>
            <w:r w:rsidRPr="00F025A0">
              <w:rPr>
                <w:sz w:val="21"/>
                <w:szCs w:val="21"/>
                <w:lang w:val="sq-AL"/>
              </w:rPr>
              <w:t xml:space="preserve"> </w:t>
            </w:r>
            <w:r>
              <w:rPr>
                <w:sz w:val="21"/>
                <w:szCs w:val="21"/>
                <w:lang w:val="sq-AL"/>
              </w:rPr>
              <w:t>I</w:t>
            </w:r>
            <w:r w:rsidRPr="00F025A0">
              <w:rPr>
                <w:sz w:val="21"/>
                <w:szCs w:val="21"/>
                <w:lang w:val="sq-AL"/>
              </w:rPr>
              <w:t xml:space="preserve"> BUJQËSISË</w:t>
            </w:r>
            <w:r>
              <w:rPr>
                <w:sz w:val="21"/>
                <w:szCs w:val="21"/>
                <w:lang w:val="sq-AL"/>
              </w:rPr>
              <w:t>,USHQIMIT DHE MBROJTJES SË</w:t>
            </w:r>
            <w:r w:rsidRPr="00F025A0">
              <w:rPr>
                <w:sz w:val="21"/>
                <w:szCs w:val="21"/>
                <w:lang w:val="sq-AL"/>
              </w:rPr>
              <w:t xml:space="preserve"> KONSUMATORI</w:t>
            </w:r>
            <w:r>
              <w:rPr>
                <w:sz w:val="21"/>
                <w:szCs w:val="21"/>
                <w:lang w:val="sq-AL"/>
              </w:rPr>
              <w:t>T</w:t>
            </w:r>
          </w:p>
        </w:tc>
        <w:tc>
          <w:tcPr>
            <w:tcW w:w="4644" w:type="dxa"/>
          </w:tcPr>
          <w:p w:rsidR="00DB0824" w:rsidRPr="00F025A0" w:rsidRDefault="00DB0824" w:rsidP="00692C19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F025A0">
              <w:rPr>
                <w:sz w:val="21"/>
                <w:szCs w:val="21"/>
                <w:lang w:val="sq-AL"/>
              </w:rPr>
              <w:t xml:space="preserve">MINISTRI </w:t>
            </w:r>
            <w:r>
              <w:rPr>
                <w:sz w:val="21"/>
                <w:szCs w:val="21"/>
                <w:lang w:val="sq-AL"/>
              </w:rPr>
              <w:t>I</w:t>
            </w:r>
            <w:r w:rsidRPr="00F025A0">
              <w:rPr>
                <w:sz w:val="21"/>
                <w:szCs w:val="21"/>
                <w:lang w:val="sq-AL"/>
              </w:rPr>
              <w:t xml:space="preserve"> FINANCAVE</w:t>
            </w:r>
          </w:p>
        </w:tc>
      </w:tr>
      <w:tr w:rsidR="00DB0824" w:rsidRPr="00F025A0" w:rsidTr="00692C19">
        <w:tc>
          <w:tcPr>
            <w:tcW w:w="4643" w:type="dxa"/>
          </w:tcPr>
          <w:p w:rsidR="00DB0824" w:rsidRPr="00F025A0" w:rsidRDefault="00DB0824" w:rsidP="00692C19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025A0">
              <w:rPr>
                <w:b/>
                <w:sz w:val="21"/>
                <w:szCs w:val="21"/>
                <w:lang w:val="sq-AL"/>
              </w:rPr>
              <w:t>Genc Ruli</w:t>
            </w:r>
          </w:p>
        </w:tc>
        <w:tc>
          <w:tcPr>
            <w:tcW w:w="4644" w:type="dxa"/>
          </w:tcPr>
          <w:p w:rsidR="00DB0824" w:rsidRPr="00F025A0" w:rsidRDefault="00DB0824" w:rsidP="00692C19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F025A0">
              <w:rPr>
                <w:b/>
                <w:sz w:val="21"/>
                <w:szCs w:val="21"/>
                <w:lang w:val="sq-AL"/>
              </w:rPr>
              <w:t>Ridvan Bode</w:t>
            </w:r>
          </w:p>
        </w:tc>
      </w:tr>
    </w:tbl>
    <w:p w:rsidR="00477590" w:rsidRDefault="00477590" w:rsidP="00DB0824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C19" w:rsidRDefault="00692C19" w:rsidP="00DB0824">
      <w:r>
        <w:separator/>
      </w:r>
    </w:p>
  </w:endnote>
  <w:endnote w:type="continuationSeparator" w:id="0">
    <w:p w:rsidR="00692C19" w:rsidRDefault="00692C19" w:rsidP="00DB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C19" w:rsidRDefault="00692C19" w:rsidP="00DB0824">
      <w:r>
        <w:separator/>
      </w:r>
    </w:p>
  </w:footnote>
  <w:footnote w:type="continuationSeparator" w:id="0">
    <w:p w:rsidR="00692C19" w:rsidRDefault="00692C19" w:rsidP="00DB0824">
      <w:r>
        <w:continuationSeparator/>
      </w:r>
    </w:p>
  </w:footnote>
  <w:footnote w:id="1">
    <w:p w:rsidR="00DB0824" w:rsidRPr="001726FF" w:rsidRDefault="00DB0824" w:rsidP="00DB082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1726FF">
        <w:t>Sipas qarqeve</w:t>
      </w:r>
    </w:p>
  </w:footnote>
  <w:footnote w:id="2">
    <w:p w:rsidR="00DB0824" w:rsidRPr="00081CF5" w:rsidRDefault="00DB0824" w:rsidP="00DB0824">
      <w:pPr>
        <w:pStyle w:val="Paragrafi"/>
        <w:ind w:firstLine="0"/>
        <w:rPr>
          <w:rFonts w:ascii="Times New Roman" w:hAnsi="Times New Roman"/>
          <w:sz w:val="20"/>
          <w:lang w:val="sq-AL"/>
        </w:rPr>
      </w:pPr>
      <w:r w:rsidRPr="00081CF5">
        <w:rPr>
          <w:rStyle w:val="FootnoteReference"/>
          <w:rFonts w:ascii="Times New Roman" w:hAnsi="Times New Roman"/>
          <w:sz w:val="20"/>
        </w:rPr>
        <w:footnoteRef/>
      </w:r>
      <w:r w:rsidRPr="00081CF5">
        <w:rPr>
          <w:rFonts w:ascii="Times New Roman" w:hAnsi="Times New Roman"/>
          <w:sz w:val="20"/>
        </w:rPr>
        <w:t xml:space="preserve"> </w:t>
      </w:r>
      <w:r w:rsidRPr="00081CF5">
        <w:rPr>
          <w:rFonts w:ascii="Times New Roman" w:hAnsi="Times New Roman"/>
          <w:sz w:val="20"/>
          <w:lang w:val="sq-AL"/>
        </w:rPr>
        <w:t>Për këto kritere pikët e shprehura janë pikë maksimale, për aplikantin që ka treguesit më të mirë. Për aplikantët e tjerë vlerësohet proporcionalisht</w:t>
      </w:r>
      <w:r>
        <w:rPr>
          <w:rFonts w:ascii="Times New Roman" w:hAnsi="Times New Roman"/>
          <w:sz w:val="20"/>
          <w:lang w:val="sq-AL"/>
        </w:rPr>
        <w:t>.</w:t>
      </w:r>
    </w:p>
    <w:p w:rsidR="00DB0824" w:rsidRPr="00081CF5" w:rsidRDefault="00DB0824" w:rsidP="00DB0824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824"/>
    <w:rsid w:val="000277EF"/>
    <w:rsid w:val="000C2ABA"/>
    <w:rsid w:val="00142F5D"/>
    <w:rsid w:val="001D4B57"/>
    <w:rsid w:val="00443285"/>
    <w:rsid w:val="00477590"/>
    <w:rsid w:val="004A533F"/>
    <w:rsid w:val="00566663"/>
    <w:rsid w:val="00692C19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DB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BB03A5-D328-4C00-B908-B767C0F5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82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B08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B08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B08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styleId="FootnoteText">
    <w:name w:val="footnote text"/>
    <w:basedOn w:val="Normal"/>
    <w:link w:val="FootnoteTextChar"/>
    <w:uiPriority w:val="99"/>
    <w:semiHidden/>
    <w:rsid w:val="00DB0824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0824"/>
    <w:rPr>
      <w:rFonts w:ascii="Times New Roman" w:eastAsia="MS Mincho" w:hAnsi="Times New Roman" w:cs="Times New Roman"/>
      <w:sz w:val="20"/>
      <w:szCs w:val="20"/>
      <w:lang w:val="sq-AL" w:bidi="ar-SA"/>
    </w:rPr>
  </w:style>
  <w:style w:type="character" w:styleId="FootnoteReference">
    <w:name w:val="footnote reference"/>
    <w:basedOn w:val="DefaultParagraphFont"/>
    <w:uiPriority w:val="99"/>
    <w:semiHidden/>
    <w:rsid w:val="00DB08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3085</Words>
  <Characters>17586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2019-03-18T14:20:00Z</dcterms:created>
  <dcterms:modified xsi:type="dcterms:W3CDTF">2019-03-18T14:20:00Z</dcterms:modified>
</cp:coreProperties>
</file>