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7FD" w:rsidRPr="0004703D" w:rsidRDefault="00D257FD" w:rsidP="00D257FD">
      <w:pPr>
        <w:pStyle w:val="Akti"/>
        <w:rPr>
          <w:lang w:val="sq-AL"/>
        </w:rPr>
      </w:pPr>
      <w:bookmarkStart w:id="0" w:name="_GoBack"/>
      <w:bookmarkEnd w:id="0"/>
      <w:r w:rsidRPr="0004703D">
        <w:rPr>
          <w:lang w:val="sq-AL"/>
        </w:rPr>
        <w:t>UDHËZIM</w:t>
      </w:r>
    </w:p>
    <w:p w:rsidR="00D257FD" w:rsidRPr="0004703D" w:rsidRDefault="00D257FD" w:rsidP="00D257FD">
      <w:pPr>
        <w:pStyle w:val="NumriData"/>
        <w:rPr>
          <w:lang w:val="sq-AL"/>
        </w:rPr>
      </w:pPr>
      <w:r w:rsidRPr="0004703D">
        <w:rPr>
          <w:lang w:val="sq-AL"/>
        </w:rPr>
        <w:t>Nr.6, datë 28.2.2012</w:t>
      </w:r>
      <w:r>
        <w:rPr>
          <w:lang w:val="sq-AL"/>
        </w:rPr>
        <w:t xml:space="preserve"> </w:t>
      </w:r>
    </w:p>
    <w:p w:rsidR="00D257FD" w:rsidRPr="001B7FB2" w:rsidRDefault="00D257FD" w:rsidP="00D257FD">
      <w:pPr>
        <w:pStyle w:val="Paragrafi"/>
        <w:ind w:firstLine="0"/>
        <w:rPr>
          <w:lang w:val="sq-AL"/>
        </w:rPr>
      </w:pPr>
    </w:p>
    <w:p w:rsidR="00D257FD" w:rsidRPr="0004703D" w:rsidRDefault="00D257FD" w:rsidP="00D257FD">
      <w:pPr>
        <w:pStyle w:val="Titulli"/>
        <w:rPr>
          <w:lang w:val="sq-AL"/>
        </w:rPr>
      </w:pPr>
      <w:r w:rsidRPr="0004703D">
        <w:rPr>
          <w:lang w:val="sq-AL"/>
        </w:rPr>
        <w:t>PËR DISA SHTESA NË UDHËZIMIN NR.26, DATË 4.9.2008</w:t>
      </w:r>
    </w:p>
    <w:p w:rsidR="00D257FD" w:rsidRPr="0004703D" w:rsidRDefault="00D257FD" w:rsidP="00D257FD">
      <w:pPr>
        <w:pStyle w:val="Titulli"/>
        <w:rPr>
          <w:lang w:val="sq-AL"/>
        </w:rPr>
      </w:pPr>
      <w:r w:rsidRPr="0004703D">
        <w:rPr>
          <w:lang w:val="sq-AL"/>
        </w:rPr>
        <w:t>“PËR TAKSAT KOMBËTARE”</w:t>
      </w:r>
      <w:r>
        <w:rPr>
          <w:lang w:val="sq-AL"/>
        </w:rPr>
        <w:t>,</w:t>
      </w:r>
      <w:r w:rsidRPr="0004703D">
        <w:rPr>
          <w:lang w:val="sq-AL"/>
        </w:rPr>
        <w:t xml:space="preserve"> TË NDRYSHUAR</w:t>
      </w:r>
    </w:p>
    <w:p w:rsidR="00D257FD" w:rsidRPr="001B7FB2" w:rsidRDefault="00D257FD" w:rsidP="00D257FD">
      <w:pPr>
        <w:pStyle w:val="Paragrafi"/>
        <w:rPr>
          <w:lang w:val="sq-AL"/>
        </w:rPr>
      </w:pP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Në zbatim të nenit 102 pika 4 të Kushtetutës së Republikës së Shqipërisë, si dhe në zbat</w:t>
      </w:r>
      <w:r>
        <w:rPr>
          <w:lang w:val="sq-AL"/>
        </w:rPr>
        <w:t>im të ligjit nr. 9975, datë 28.</w:t>
      </w:r>
      <w:r w:rsidRPr="001B7FB2">
        <w:rPr>
          <w:lang w:val="sq-AL"/>
        </w:rPr>
        <w:t xml:space="preserve">7.2008 “Për taksat kombëtare”, të </w:t>
      </w:r>
      <w:r>
        <w:rPr>
          <w:lang w:val="sq-AL"/>
        </w:rPr>
        <w:t>ndryshuar, Ministri i Financave</w:t>
      </w:r>
    </w:p>
    <w:p w:rsidR="00D257FD" w:rsidRDefault="00D257FD" w:rsidP="00D257FD">
      <w:pPr>
        <w:pStyle w:val="Paragrafi"/>
        <w:rPr>
          <w:lang w:val="sq-AL"/>
        </w:rPr>
      </w:pPr>
    </w:p>
    <w:p w:rsidR="00D257FD" w:rsidRPr="0004703D" w:rsidRDefault="00D257FD" w:rsidP="00D257FD">
      <w:pPr>
        <w:pStyle w:val="VENDOSI"/>
        <w:rPr>
          <w:lang w:val="sq-AL"/>
        </w:rPr>
      </w:pPr>
      <w:r w:rsidRPr="0004703D">
        <w:rPr>
          <w:lang w:val="sq-AL"/>
        </w:rPr>
        <w:t>UDHËZON:</w:t>
      </w:r>
    </w:p>
    <w:p w:rsidR="00D257FD" w:rsidRPr="001B7FB2" w:rsidRDefault="00D257FD" w:rsidP="00D257FD">
      <w:pPr>
        <w:pStyle w:val="Paragrafi"/>
        <w:rPr>
          <w:lang w:val="sq-AL"/>
        </w:rPr>
      </w:pPr>
    </w:p>
    <w:p w:rsidR="00D257FD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 xml:space="preserve">Në </w:t>
      </w:r>
      <w:r>
        <w:rPr>
          <w:lang w:val="sq-AL"/>
        </w:rPr>
        <w:t>u</w:t>
      </w:r>
      <w:r w:rsidRPr="001B7FB2">
        <w:rPr>
          <w:lang w:val="sq-AL"/>
        </w:rPr>
        <w:t xml:space="preserve">dhëzimin </w:t>
      </w:r>
      <w:r>
        <w:rPr>
          <w:lang w:val="sq-AL"/>
        </w:rPr>
        <w:t>nr.26, datë 4.</w:t>
      </w:r>
      <w:r w:rsidRPr="001B7FB2">
        <w:rPr>
          <w:lang w:val="sq-AL"/>
        </w:rPr>
        <w:t>9.2008 “Për taksat kombëtare”</w:t>
      </w:r>
      <w:r>
        <w:rPr>
          <w:lang w:val="sq-AL"/>
        </w:rPr>
        <w:t>,</w:t>
      </w:r>
      <w:r w:rsidRPr="001B7FB2">
        <w:rPr>
          <w:lang w:val="sq-AL"/>
        </w:rPr>
        <w:t xml:space="preserve"> të ndryshuar, bëhen shtesat e mëposhtme:</w:t>
      </w:r>
      <w:r>
        <w:rPr>
          <w:lang w:val="sq-AL"/>
        </w:rPr>
        <w:t xml:space="preserve"> 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>Pas pikës 2.4</w:t>
      </w:r>
      <w:r w:rsidRPr="001B7FB2">
        <w:rPr>
          <w:lang w:val="sq-AL"/>
        </w:rPr>
        <w:t xml:space="preserve"> shtohen paragrafët me këtë përmbajtje: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2.4.1 </w:t>
      </w:r>
      <w:r w:rsidRPr="001B7FB2">
        <w:rPr>
          <w:lang w:val="sq-AL"/>
        </w:rPr>
        <w:t>Për mineralin apo nënproduktin e eksportuar, eksportuesi paguan taksën e rent</w:t>
      </w:r>
      <w:r>
        <w:rPr>
          <w:lang w:val="sq-AL"/>
        </w:rPr>
        <w:t>ës minerare në çastin e bërjes s</w:t>
      </w:r>
      <w:r w:rsidRPr="001B7FB2">
        <w:rPr>
          <w:lang w:val="sq-AL"/>
        </w:rPr>
        <w:t>ë deklaratës doganore. Pagesa mbi të dhënat e deklaratës së eksportit bëhet pranë degëve doganore ku kryhen procedurat e eksportimit ng</w:t>
      </w:r>
      <w:r>
        <w:rPr>
          <w:lang w:val="sq-AL"/>
        </w:rPr>
        <w:t>a subjekti zotërues i lejes s</w:t>
      </w:r>
      <w:r w:rsidRPr="001B7FB2">
        <w:rPr>
          <w:lang w:val="sq-AL"/>
        </w:rPr>
        <w:t>ë shfrytëzimit, kur ky i fundit</w:t>
      </w:r>
      <w:r>
        <w:rPr>
          <w:lang w:val="sq-AL"/>
        </w:rPr>
        <w:t xml:space="preserve"> </w:t>
      </w:r>
      <w:r w:rsidRPr="001B7FB2">
        <w:rPr>
          <w:lang w:val="sq-AL"/>
        </w:rPr>
        <w:t xml:space="preserve">eksporton vetë mineralin apo nënproduktin e prodhuar prej tij. </w:t>
      </w:r>
      <w:r>
        <w:rPr>
          <w:lang w:val="sq-AL"/>
        </w:rPr>
        <w:t>Nëse subjekti zotërues i lejes s</w:t>
      </w:r>
      <w:r w:rsidRPr="001B7FB2">
        <w:rPr>
          <w:lang w:val="sq-AL"/>
        </w:rPr>
        <w:t>ë shfrytëzimit eksporton mineralin e nxjerrë nga miniera apo nënproduktin e prodhuar prej tij nëpërmjet një subjekti tjetër të vetëm eksportues, pagesa e rentës bëhet si nga zotëruesi i lejes, pranë drejtorisë rajonale tatimore</w:t>
      </w:r>
      <w:r>
        <w:rPr>
          <w:lang w:val="sq-AL"/>
        </w:rPr>
        <w:t xml:space="preserve"> </w:t>
      </w:r>
      <w:r w:rsidRPr="001B7FB2">
        <w:rPr>
          <w:lang w:val="sq-AL"/>
        </w:rPr>
        <w:t>ku ai është regjistruar, ashtu dhe nga subjekti eksportues, pranë degëve doganore ku kryhen procedurat e eksportimit. Subjekti eksportues në këtë rast rimbursohet në përputhje me procedurat e përcaktuara me vendim të Këshillit të Ministrave.</w:t>
      </w:r>
    </w:p>
    <w:p w:rsidR="00D257FD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2.4.2 </w:t>
      </w:r>
      <w:r w:rsidRPr="001B7FB2">
        <w:rPr>
          <w:lang w:val="sq-AL"/>
        </w:rPr>
        <w:t xml:space="preserve">Kur zotëruesi i lejes </w:t>
      </w:r>
      <w:r>
        <w:rPr>
          <w:lang w:val="sq-AL"/>
        </w:rPr>
        <w:t>s</w:t>
      </w:r>
      <w:r w:rsidRPr="001B7FB2">
        <w:rPr>
          <w:lang w:val="sq-AL"/>
        </w:rPr>
        <w:t>ë shfrytëzimit shet për konsum final brenda vendit mineralin apo nënproduktin e prodhuar prej tij, ai paguan taksën e rentës minerare në bankën e nivelit t</w:t>
      </w:r>
      <w:r>
        <w:rPr>
          <w:lang w:val="sq-AL"/>
        </w:rPr>
        <w:t>ë</w:t>
      </w:r>
      <w:r w:rsidRPr="001B7FB2">
        <w:rPr>
          <w:lang w:val="sq-AL"/>
        </w:rPr>
        <w:t xml:space="preserve"> dyt</w:t>
      </w:r>
      <w:r>
        <w:rPr>
          <w:lang w:val="sq-AL"/>
        </w:rPr>
        <w:t>ë</w:t>
      </w:r>
      <w:r w:rsidRPr="001B7FB2">
        <w:rPr>
          <w:lang w:val="sq-AL"/>
        </w:rPr>
        <w:t xml:space="preserve"> për llogari të drejtorisë rajonale ku është regjistruar për të gjithë sasinë e shitur brenda datës 15 të muajt pasardhës dhe brenda datës 20 rakordon me drejtorinë rajonale tatimore përkatëse për taksën e rentës minerare të paguar. Modeli i aktit të rakordimit dhe përmbajtja e tij do të jetë sipas formularit nr.</w:t>
      </w:r>
      <w:r>
        <w:rPr>
          <w:lang w:val="sq-AL"/>
        </w:rPr>
        <w:t xml:space="preserve"> </w:t>
      </w:r>
      <w:r w:rsidRPr="001B7FB2">
        <w:rPr>
          <w:lang w:val="sq-AL"/>
        </w:rPr>
        <w:t xml:space="preserve">7, bashkëlidhur këtij </w:t>
      </w:r>
      <w:r>
        <w:rPr>
          <w:lang w:val="sq-AL"/>
        </w:rPr>
        <w:t>u</w:t>
      </w:r>
      <w:r w:rsidRPr="001B7FB2">
        <w:rPr>
          <w:lang w:val="sq-AL"/>
        </w:rPr>
        <w:t>dhëzimi si pjesë për</w:t>
      </w:r>
      <w:r>
        <w:rPr>
          <w:lang w:val="sq-AL"/>
        </w:rPr>
        <w:t>bërëse e tij. Akti i rakordimit</w:t>
      </w:r>
      <w:r w:rsidRPr="001B7FB2">
        <w:rPr>
          <w:lang w:val="sq-AL"/>
        </w:rPr>
        <w:t xml:space="preserve"> do të jetë i firmosur nga inspektori i taksave i drejtorisë rajonale tatimore dhe administratori i subjektit të licencuar, zotërues i lejes </w:t>
      </w:r>
      <w:r>
        <w:rPr>
          <w:lang w:val="sq-AL"/>
        </w:rPr>
        <w:t>s</w:t>
      </w:r>
      <w:r w:rsidRPr="001B7FB2">
        <w:rPr>
          <w:lang w:val="sq-AL"/>
        </w:rPr>
        <w:t>ë shfrytëzimit. Aktit të rakordimit i bashkëlidhen të gjitha faturat e shitjes</w:t>
      </w:r>
      <w:r>
        <w:rPr>
          <w:lang w:val="sq-AL"/>
        </w:rPr>
        <w:t>,</w:t>
      </w:r>
      <w:r w:rsidRPr="001B7FB2">
        <w:rPr>
          <w:lang w:val="sq-AL"/>
        </w:rPr>
        <w:t xml:space="preserve"> si dhe mandatpagesat e taksës së re</w:t>
      </w:r>
      <w:r>
        <w:rPr>
          <w:lang w:val="sq-AL"/>
        </w:rPr>
        <w:t>n</w:t>
      </w:r>
      <w:r w:rsidRPr="001B7FB2">
        <w:rPr>
          <w:lang w:val="sq-AL"/>
        </w:rPr>
        <w:t>tës minerare për mineralin apo nënproduktin e shitur për konsum final brenda vendit apo për eksport. Dokumentacioni i mësipërm depozitohet me protokoll pranë drejtorisë rajonale tatimore përkatëse nga subjekti tatimpagues</w:t>
      </w:r>
      <w:r>
        <w:rPr>
          <w:lang w:val="sq-AL"/>
        </w:rPr>
        <w:t>,</w:t>
      </w:r>
      <w:r w:rsidRPr="001B7FB2">
        <w:rPr>
          <w:lang w:val="sq-AL"/>
        </w:rPr>
        <w:t xml:space="preserve"> zotëruesi i lejes së shfrytëzimit.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 xml:space="preserve"> </w:t>
      </w:r>
      <w:r>
        <w:rPr>
          <w:lang w:val="sq-AL"/>
        </w:rPr>
        <w:t xml:space="preserve">2.4.3 </w:t>
      </w:r>
      <w:r w:rsidRPr="001B7FB2">
        <w:rPr>
          <w:lang w:val="sq-AL"/>
        </w:rPr>
        <w:t xml:space="preserve">Njësitë e qeverisjes vendore ku subjekti zotërues i lejes së shfrytëzimit zhvillon aktivitetin minerar, brenda datës 30 të çdo muaji, sipas formularit nr. 8 bashkëlidhur si pjesë përbërëse e këtij udhëzimi, bëjnë rakordimin me drejtoritë rajonale të tatimeve dhe degët </w:t>
      </w:r>
      <w:r>
        <w:rPr>
          <w:lang w:val="sq-AL"/>
        </w:rPr>
        <w:t xml:space="preserve">e </w:t>
      </w:r>
      <w:r w:rsidRPr="001B7FB2">
        <w:rPr>
          <w:lang w:val="sq-AL"/>
        </w:rPr>
        <w:t>doganave për rentën minerare të mbledhur prej tyre. Një kopje të rakordimi</w:t>
      </w:r>
      <w:r>
        <w:rPr>
          <w:lang w:val="sq-AL"/>
        </w:rPr>
        <w:t>t</w:t>
      </w:r>
      <w:r w:rsidRPr="001B7FB2">
        <w:rPr>
          <w:lang w:val="sq-AL"/>
        </w:rPr>
        <w:t>, njësitë e qeverisjes vendore, brenda datës 5 të muajit pasardhës</w:t>
      </w:r>
      <w:r>
        <w:rPr>
          <w:lang w:val="sq-AL"/>
        </w:rPr>
        <w:t>,</w:t>
      </w:r>
      <w:r w:rsidRPr="001B7FB2">
        <w:rPr>
          <w:lang w:val="sq-AL"/>
        </w:rPr>
        <w:t xml:space="preserve"> e dërgojnë pranë Drejtorisë së Përgjithshme të Buxhetit në Ministrinë e Financave. 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2.4.4 </w:t>
      </w:r>
      <w:r w:rsidRPr="001B7FB2">
        <w:rPr>
          <w:lang w:val="sq-AL"/>
        </w:rPr>
        <w:t>Drejtoritë rajonale tatimore dhe degët doganore të cilat janë agjentë tatimor</w:t>
      </w:r>
      <w:r>
        <w:rPr>
          <w:lang w:val="sq-AL"/>
        </w:rPr>
        <w:t>ë</w:t>
      </w:r>
      <w:r w:rsidRPr="001B7FB2">
        <w:rPr>
          <w:lang w:val="sq-AL"/>
        </w:rPr>
        <w:t xml:space="preserve">, brenda datës 30 të çdo muaji dërgojnë informacion analitik pranë Drejtorisë së Përgjithshme të Buxhetit në Ministrinë e Financave, për vlerën e rentës minerare të mbledhur, subjektin tatimor dhe njësitë e qeverisjes vendore ku kryhet aktiviteti, sipas formularit nr.9 bashkëlidhur këtij </w:t>
      </w:r>
      <w:r>
        <w:rPr>
          <w:lang w:val="sq-AL"/>
        </w:rPr>
        <w:t>u</w:t>
      </w:r>
      <w:r w:rsidRPr="001B7FB2">
        <w:rPr>
          <w:lang w:val="sq-AL"/>
        </w:rPr>
        <w:t>dhëzimi si pjesë përbërëse e tij.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2.4.5 </w:t>
      </w:r>
      <w:r w:rsidRPr="001B7FB2">
        <w:rPr>
          <w:lang w:val="sq-AL"/>
        </w:rPr>
        <w:t>Shpërndarja e të ardhurave të rentës minerare për komunat dhe bashkitë të cilat përfshihen në territorin e shoqërive (subjekteve)</w:t>
      </w:r>
      <w:r>
        <w:rPr>
          <w:lang w:val="sq-AL"/>
        </w:rPr>
        <w:t>,</w:t>
      </w:r>
      <w:r w:rsidRPr="001B7FB2">
        <w:rPr>
          <w:lang w:val="sq-AL"/>
        </w:rPr>
        <w:t xml:space="preserve"> që zhvillojnë aktivitetin e prodhimit të naftës dhe që paguajnë rentën minerare, bëhet bazuar në shtojcën nr. 1, që i bashkëlidhet këtij </w:t>
      </w:r>
      <w:r>
        <w:rPr>
          <w:lang w:val="sq-AL"/>
        </w:rPr>
        <w:t>u</w:t>
      </w:r>
      <w:r w:rsidRPr="001B7FB2">
        <w:rPr>
          <w:lang w:val="sq-AL"/>
        </w:rPr>
        <w:t>dhëzimi si pjesë përbërëse e tij.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2.4.6 </w:t>
      </w:r>
      <w:r w:rsidRPr="001B7FB2">
        <w:rPr>
          <w:lang w:val="sq-AL"/>
        </w:rPr>
        <w:t>Pjesa e të ardhurave nga renta minerare, që u takon njësive të qeverisjes vendore (përfshirë edhe ato të naftës sipas pikës 2.4.5), shpërndahet nga strukturat përgjegjëse të buxhetit në Ministrinë e Financave, sipas kritereve ligjore</w:t>
      </w:r>
      <w:r>
        <w:rPr>
          <w:lang w:val="sq-AL"/>
        </w:rPr>
        <w:t xml:space="preserve"> të përcaktuara në aneksin nr.1</w:t>
      </w:r>
      <w:r w:rsidRPr="001B7FB2">
        <w:rPr>
          <w:lang w:val="sq-AL"/>
        </w:rPr>
        <w:t xml:space="preserve"> të </w:t>
      </w:r>
      <w:r>
        <w:rPr>
          <w:lang w:val="sq-AL"/>
        </w:rPr>
        <w:t xml:space="preserve">ligjit nr. 10 487, datë </w:t>
      </w:r>
      <w:r w:rsidRPr="001B7FB2">
        <w:rPr>
          <w:lang w:val="sq-AL"/>
        </w:rPr>
        <w:t>5.12.2011</w:t>
      </w:r>
      <w:r>
        <w:rPr>
          <w:lang w:val="sq-AL"/>
        </w:rPr>
        <w:t xml:space="preserve"> </w:t>
      </w:r>
      <w:r w:rsidRPr="001B7FB2">
        <w:rPr>
          <w:lang w:val="sq-AL"/>
        </w:rPr>
        <w:t xml:space="preserve">“Për buxhetin </w:t>
      </w:r>
      <w:r>
        <w:rPr>
          <w:lang w:val="sq-AL"/>
        </w:rPr>
        <w:t xml:space="preserve">e vitit </w:t>
      </w:r>
      <w:r w:rsidRPr="001B7FB2">
        <w:rPr>
          <w:lang w:val="sq-AL"/>
        </w:rPr>
        <w:t xml:space="preserve">2012”. Sipas këtij aneksi, njësitë e qeverisjes vendore përfitojnë +20 për qind rentë minerare mbi transfertën e pakushtëzuar, pasi transferta dhe renta të jenë barazuar. 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2.4.7 </w:t>
      </w:r>
      <w:r w:rsidRPr="001B7FB2">
        <w:rPr>
          <w:lang w:val="sq-AL"/>
        </w:rPr>
        <w:t>Ministria e Financave njofton zyrtarisht drejtorinë rajonale të tatimeve, degën doganore respektive dhe njësinë e qeverisjes vendore, për masën e llogaritur të shpërndarjes së të ardhurave nga renta sipas pikës 2.4.6 të këtij udhëzimi. Drejtoritë ra</w:t>
      </w:r>
      <w:r>
        <w:rPr>
          <w:lang w:val="sq-AL"/>
        </w:rPr>
        <w:t>jonale të tatimeve dhe doganave</w:t>
      </w:r>
      <w:r w:rsidRPr="001B7FB2">
        <w:rPr>
          <w:lang w:val="sq-AL"/>
        </w:rPr>
        <w:t xml:space="preserve"> paraqesin kërkesën për transferimin e fondit në degën përkatëse të </w:t>
      </w:r>
      <w:r>
        <w:rPr>
          <w:lang w:val="sq-AL"/>
        </w:rPr>
        <w:t>t</w:t>
      </w:r>
      <w:r w:rsidRPr="001B7FB2">
        <w:rPr>
          <w:lang w:val="sq-AL"/>
        </w:rPr>
        <w:t xml:space="preserve">hesarit. Dega e thesarit ku ndodhet drejtoria rajonale tatimore e tatimpaguesit procedon duke përdorur metodën e transferimeve të brendshme në sistemin e informatizuar financiar të qeverisë. 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Për shembull: Njësia vendore “X” sipas tabelës 3 t</w:t>
      </w:r>
      <w:r>
        <w:rPr>
          <w:lang w:val="sq-AL"/>
        </w:rPr>
        <w:t>ë</w:t>
      </w:r>
      <w:r w:rsidRPr="001B7FB2">
        <w:rPr>
          <w:lang w:val="sq-AL"/>
        </w:rPr>
        <w:t xml:space="preserve"> ligjit nr</w:t>
      </w:r>
      <w:r>
        <w:rPr>
          <w:lang w:val="sq-AL"/>
        </w:rPr>
        <w:t>.</w:t>
      </w:r>
      <w:r w:rsidRPr="001B7FB2">
        <w:rPr>
          <w:lang w:val="sq-AL"/>
        </w:rPr>
        <w:t xml:space="preserve"> 10</w:t>
      </w:r>
      <w:r>
        <w:rPr>
          <w:lang w:val="sq-AL"/>
        </w:rPr>
        <w:t xml:space="preserve"> </w:t>
      </w:r>
      <w:r w:rsidRPr="001B7FB2">
        <w:rPr>
          <w:lang w:val="sq-AL"/>
        </w:rPr>
        <w:t>487, dat</w:t>
      </w:r>
      <w:r>
        <w:rPr>
          <w:lang w:val="sq-AL"/>
        </w:rPr>
        <w:t>ë 5.12.2011</w:t>
      </w:r>
      <w:r w:rsidRPr="001B7FB2">
        <w:rPr>
          <w:lang w:val="sq-AL"/>
        </w:rPr>
        <w:t xml:space="preserve"> “Për buxhetin </w:t>
      </w:r>
      <w:r>
        <w:rPr>
          <w:lang w:val="sq-AL"/>
        </w:rPr>
        <w:t xml:space="preserve">e vitit </w:t>
      </w:r>
      <w:r w:rsidRPr="001B7FB2">
        <w:rPr>
          <w:lang w:val="sq-AL"/>
        </w:rPr>
        <w:t>2012”, përfiton 10 000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</w:t>
      </w:r>
      <w:r>
        <w:rPr>
          <w:lang w:val="sq-AL"/>
        </w:rPr>
        <w:t>transfertë</w:t>
      </w:r>
      <w:r w:rsidRPr="001B7FB2">
        <w:rPr>
          <w:lang w:val="sq-AL"/>
        </w:rPr>
        <w:t xml:space="preserve"> t</w:t>
      </w:r>
      <w:r>
        <w:rPr>
          <w:lang w:val="sq-AL"/>
        </w:rPr>
        <w:t>ë</w:t>
      </w:r>
      <w:r w:rsidRPr="001B7FB2">
        <w:rPr>
          <w:lang w:val="sq-AL"/>
        </w:rPr>
        <w:t xml:space="preserve"> pakushtëzuar për vitin 2012. Struktura përgjegjëse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për disbursimin e rentës për njësit</w:t>
      </w:r>
      <w:r>
        <w:rPr>
          <w:lang w:val="sq-AL"/>
        </w:rPr>
        <w:t>ë</w:t>
      </w:r>
      <w:r w:rsidRPr="001B7FB2">
        <w:rPr>
          <w:lang w:val="sq-AL"/>
        </w:rPr>
        <w:t xml:space="preserve"> vendore, kryen përllogaritjet e mëposhtme: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a)</w:t>
      </w:r>
      <w:r>
        <w:rPr>
          <w:lang w:val="sq-AL"/>
        </w:rPr>
        <w:t xml:space="preserve"> </w:t>
      </w:r>
      <w:r w:rsidRPr="001B7FB2">
        <w:rPr>
          <w:lang w:val="sq-AL"/>
        </w:rPr>
        <w:t>Nëse sipas informacioneve q</w:t>
      </w:r>
      <w:r>
        <w:rPr>
          <w:lang w:val="sq-AL"/>
        </w:rPr>
        <w:t>ë</w:t>
      </w:r>
      <w:r w:rsidRPr="001B7FB2">
        <w:rPr>
          <w:lang w:val="sq-AL"/>
        </w:rPr>
        <w:t xml:space="preserve"> vijnë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nga drejtoritë rajonale t</w:t>
      </w:r>
      <w:r>
        <w:rPr>
          <w:lang w:val="sq-AL"/>
        </w:rPr>
        <w:t>ë</w:t>
      </w:r>
      <w:r w:rsidRPr="001B7FB2">
        <w:rPr>
          <w:lang w:val="sq-AL"/>
        </w:rPr>
        <w:t xml:space="preserve"> tatimeve dhe t</w:t>
      </w:r>
      <w:r>
        <w:rPr>
          <w:lang w:val="sq-AL"/>
        </w:rPr>
        <w:t>ë</w:t>
      </w:r>
      <w:r w:rsidRPr="001B7FB2">
        <w:rPr>
          <w:lang w:val="sq-AL"/>
        </w:rPr>
        <w:t xml:space="preserve"> doganave, rezulton q</w:t>
      </w:r>
      <w:r>
        <w:rPr>
          <w:lang w:val="sq-AL"/>
        </w:rPr>
        <w:t>ë</w:t>
      </w:r>
      <w:r w:rsidRPr="001B7FB2">
        <w:rPr>
          <w:lang w:val="sq-AL"/>
        </w:rPr>
        <w:t xml:space="preserve"> njësia “X” përfiton 9 000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</w:t>
      </w:r>
      <w:r>
        <w:rPr>
          <w:lang w:val="sq-AL"/>
        </w:rPr>
        <w:t>rentë minerare</w:t>
      </w:r>
      <w:r w:rsidRPr="001B7FB2">
        <w:rPr>
          <w:lang w:val="sq-AL"/>
        </w:rPr>
        <w:t>, atëherë meqenëse renta minerare është m</w:t>
      </w:r>
      <w:r>
        <w:rPr>
          <w:lang w:val="sq-AL"/>
        </w:rPr>
        <w:t>ë e vogël se</w:t>
      </w:r>
      <w:r w:rsidRPr="001B7FB2">
        <w:rPr>
          <w:lang w:val="sq-AL"/>
        </w:rPr>
        <w:t>sa transferta e pakushtëzuar (9 000 &lt; 10 000), kjo njësi nuk përfiton pjes</w:t>
      </w:r>
      <w:r>
        <w:rPr>
          <w:lang w:val="sq-AL"/>
        </w:rPr>
        <w:t>ë</w:t>
      </w:r>
      <w:r w:rsidRPr="001B7FB2">
        <w:rPr>
          <w:lang w:val="sq-AL"/>
        </w:rPr>
        <w:t xml:space="preserve"> nga rent</w:t>
      </w:r>
      <w:r>
        <w:rPr>
          <w:lang w:val="sq-AL"/>
        </w:rPr>
        <w:t>a</w:t>
      </w:r>
      <w:r w:rsidRPr="001B7FB2">
        <w:rPr>
          <w:lang w:val="sq-AL"/>
        </w:rPr>
        <w:t xml:space="preserve"> minerare.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b)</w:t>
      </w:r>
      <w:r>
        <w:rPr>
          <w:lang w:val="sq-AL"/>
        </w:rPr>
        <w:t xml:space="preserve"> </w:t>
      </w:r>
      <w:r w:rsidRPr="001B7FB2">
        <w:rPr>
          <w:lang w:val="sq-AL"/>
        </w:rPr>
        <w:t>Nëse sipas informacioneve q</w:t>
      </w:r>
      <w:r>
        <w:rPr>
          <w:lang w:val="sq-AL"/>
        </w:rPr>
        <w:t>ë</w:t>
      </w:r>
      <w:r w:rsidRPr="001B7FB2">
        <w:rPr>
          <w:lang w:val="sq-AL"/>
        </w:rPr>
        <w:t xml:space="preserve"> vijnë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nga drejtoritë rajonale t</w:t>
      </w:r>
      <w:r>
        <w:rPr>
          <w:lang w:val="sq-AL"/>
        </w:rPr>
        <w:t>ë</w:t>
      </w:r>
      <w:r w:rsidRPr="001B7FB2">
        <w:rPr>
          <w:lang w:val="sq-AL"/>
        </w:rPr>
        <w:t xml:space="preserve"> tatimeve dhe t</w:t>
      </w:r>
      <w:r>
        <w:rPr>
          <w:lang w:val="sq-AL"/>
        </w:rPr>
        <w:t>ë</w:t>
      </w:r>
      <w:r w:rsidRPr="001B7FB2">
        <w:rPr>
          <w:lang w:val="sq-AL"/>
        </w:rPr>
        <w:t xml:space="preserve"> doganave rezulton se njësia “X” përfiton 10 000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rent</w:t>
      </w:r>
      <w:r>
        <w:rPr>
          <w:lang w:val="sq-AL"/>
        </w:rPr>
        <w:t>ë</w:t>
      </w:r>
      <w:r w:rsidRPr="001B7FB2">
        <w:rPr>
          <w:lang w:val="sq-AL"/>
        </w:rPr>
        <w:t xml:space="preserve"> minerare, atëherë meqenëse renta minerare është e barabart</w:t>
      </w:r>
      <w:r>
        <w:rPr>
          <w:lang w:val="sq-AL"/>
        </w:rPr>
        <w:t>ë</w:t>
      </w:r>
      <w:r w:rsidRPr="001B7FB2">
        <w:rPr>
          <w:lang w:val="sq-AL"/>
        </w:rPr>
        <w:t xml:space="preserve"> me </w:t>
      </w:r>
      <w:r>
        <w:rPr>
          <w:lang w:val="sq-AL"/>
        </w:rPr>
        <w:t>transfertë</w:t>
      </w:r>
      <w:r w:rsidRPr="001B7FB2">
        <w:rPr>
          <w:lang w:val="sq-AL"/>
        </w:rPr>
        <w:t>n e pakushtëzuar (1 000</w:t>
      </w:r>
      <w:r>
        <w:rPr>
          <w:lang w:val="sq-AL"/>
        </w:rPr>
        <w:t xml:space="preserve"> </w:t>
      </w:r>
      <w:r w:rsidRPr="001B7FB2">
        <w:rPr>
          <w:lang w:val="sq-AL"/>
        </w:rPr>
        <w:t>= 10 000), kjo njësi nuk përfiton pjes</w:t>
      </w:r>
      <w:r>
        <w:rPr>
          <w:lang w:val="sq-AL"/>
        </w:rPr>
        <w:t>ë</w:t>
      </w:r>
      <w:r w:rsidRPr="001B7FB2">
        <w:rPr>
          <w:lang w:val="sq-AL"/>
        </w:rPr>
        <w:t xml:space="preserve"> nga renta minerare.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c)</w:t>
      </w:r>
      <w:r>
        <w:rPr>
          <w:lang w:val="sq-AL"/>
        </w:rPr>
        <w:t xml:space="preserve"> </w:t>
      </w:r>
      <w:r w:rsidRPr="001B7FB2">
        <w:rPr>
          <w:lang w:val="sq-AL"/>
        </w:rPr>
        <w:t>Nëse sipas informacioneve q</w:t>
      </w:r>
      <w:r>
        <w:rPr>
          <w:lang w:val="sq-AL"/>
        </w:rPr>
        <w:t>ë</w:t>
      </w:r>
      <w:r w:rsidRPr="001B7FB2">
        <w:rPr>
          <w:lang w:val="sq-AL"/>
        </w:rPr>
        <w:t xml:space="preserve"> vijnë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nga drejtoritë rajonale t</w:t>
      </w:r>
      <w:r>
        <w:rPr>
          <w:lang w:val="sq-AL"/>
        </w:rPr>
        <w:t>ë</w:t>
      </w:r>
      <w:r w:rsidRPr="001B7FB2">
        <w:rPr>
          <w:lang w:val="sq-AL"/>
        </w:rPr>
        <w:t xml:space="preserve"> tatimeve dhe t</w:t>
      </w:r>
      <w:r>
        <w:rPr>
          <w:lang w:val="sq-AL"/>
        </w:rPr>
        <w:t>ë</w:t>
      </w:r>
      <w:r w:rsidRPr="001B7FB2">
        <w:rPr>
          <w:lang w:val="sq-AL"/>
        </w:rPr>
        <w:t xml:space="preserve"> doganave</w:t>
      </w:r>
      <w:r>
        <w:rPr>
          <w:lang w:val="sq-AL"/>
        </w:rPr>
        <w:t>,</w:t>
      </w:r>
      <w:r w:rsidRPr="001B7FB2">
        <w:rPr>
          <w:lang w:val="sq-AL"/>
        </w:rPr>
        <w:t xml:space="preserve"> rezulton q</w:t>
      </w:r>
      <w:r>
        <w:rPr>
          <w:lang w:val="sq-AL"/>
        </w:rPr>
        <w:t>ë</w:t>
      </w:r>
      <w:r w:rsidRPr="001B7FB2">
        <w:rPr>
          <w:lang w:val="sq-AL"/>
        </w:rPr>
        <w:t xml:space="preserve"> njësia “X” përfiton 12 000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</w:t>
      </w:r>
      <w:r>
        <w:rPr>
          <w:lang w:val="sq-AL"/>
        </w:rPr>
        <w:t>rentë minerare</w:t>
      </w:r>
      <w:r w:rsidRPr="001B7FB2">
        <w:rPr>
          <w:lang w:val="sq-AL"/>
        </w:rPr>
        <w:t>, atëherë sipas aneksit nr.</w:t>
      </w:r>
      <w:r>
        <w:rPr>
          <w:lang w:val="sq-AL"/>
        </w:rPr>
        <w:t xml:space="preserve"> </w:t>
      </w:r>
      <w:r w:rsidRPr="001B7FB2">
        <w:rPr>
          <w:lang w:val="sq-AL"/>
        </w:rPr>
        <w:t>1 t</w:t>
      </w:r>
      <w:r>
        <w:rPr>
          <w:lang w:val="sq-AL"/>
        </w:rPr>
        <w:t>ë</w:t>
      </w:r>
      <w:r w:rsidRPr="001B7FB2">
        <w:rPr>
          <w:lang w:val="sq-AL"/>
        </w:rPr>
        <w:t xml:space="preserve"> ligjit nr</w:t>
      </w:r>
      <w:r>
        <w:rPr>
          <w:lang w:val="sq-AL"/>
        </w:rPr>
        <w:t>.</w:t>
      </w:r>
      <w:r w:rsidRPr="001B7FB2">
        <w:rPr>
          <w:lang w:val="sq-AL"/>
        </w:rPr>
        <w:t xml:space="preserve"> 10</w:t>
      </w:r>
      <w:r>
        <w:rPr>
          <w:lang w:val="sq-AL"/>
        </w:rPr>
        <w:t xml:space="preserve"> </w:t>
      </w:r>
      <w:r w:rsidRPr="001B7FB2">
        <w:rPr>
          <w:lang w:val="sq-AL"/>
        </w:rPr>
        <w:t>487, dat</w:t>
      </w:r>
      <w:r>
        <w:rPr>
          <w:lang w:val="sq-AL"/>
        </w:rPr>
        <w:t>ë 5.12.2011</w:t>
      </w:r>
      <w:r w:rsidRPr="001B7FB2">
        <w:rPr>
          <w:lang w:val="sq-AL"/>
        </w:rPr>
        <w:t xml:space="preserve"> “Për buxhetin </w:t>
      </w:r>
      <w:r>
        <w:rPr>
          <w:lang w:val="sq-AL"/>
        </w:rPr>
        <w:t xml:space="preserve">e viti </w:t>
      </w:r>
      <w:r w:rsidRPr="001B7FB2">
        <w:rPr>
          <w:lang w:val="sq-AL"/>
        </w:rPr>
        <w:t>2012”, njësisë “X” i takon t</w:t>
      </w:r>
      <w:r>
        <w:rPr>
          <w:lang w:val="sq-AL"/>
        </w:rPr>
        <w:t>’</w:t>
      </w:r>
      <w:r w:rsidRPr="001B7FB2">
        <w:rPr>
          <w:lang w:val="sq-AL"/>
        </w:rPr>
        <w:t>i disbursohen deri n</w:t>
      </w:r>
      <w:r>
        <w:rPr>
          <w:lang w:val="sq-AL"/>
        </w:rPr>
        <w:t xml:space="preserve">ë +20 për qind </w:t>
      </w:r>
      <w:r w:rsidRPr="001B7FB2">
        <w:rPr>
          <w:lang w:val="sq-AL"/>
        </w:rPr>
        <w:t xml:space="preserve">rentë minerare mbi </w:t>
      </w:r>
      <w:r>
        <w:rPr>
          <w:lang w:val="sq-AL"/>
        </w:rPr>
        <w:t>transfertë</w:t>
      </w:r>
      <w:r w:rsidRPr="001B7FB2">
        <w:rPr>
          <w:lang w:val="sq-AL"/>
        </w:rPr>
        <w:t>n e pakushtëzuar, pasi transferta dhe renta jan</w:t>
      </w:r>
      <w:r>
        <w:rPr>
          <w:lang w:val="sq-AL"/>
        </w:rPr>
        <w:t>ë</w:t>
      </w:r>
      <w:r w:rsidRPr="001B7FB2">
        <w:rPr>
          <w:lang w:val="sq-AL"/>
        </w:rPr>
        <w:t xml:space="preserve"> barazuar. Pra, 0.2 x 10 000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= 2 000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sipas kushtit q</w:t>
      </w:r>
      <w:r>
        <w:rPr>
          <w:lang w:val="sq-AL"/>
        </w:rPr>
        <w:t>ë</w:t>
      </w:r>
      <w:r w:rsidRPr="001B7FB2">
        <w:rPr>
          <w:lang w:val="sq-AL"/>
        </w:rPr>
        <w:t xml:space="preserve"> renta është 12 000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(12 000 - 10 000 = 2 000 = +20 për qind).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N</w:t>
      </w:r>
      <w:r>
        <w:rPr>
          <w:lang w:val="sq-AL"/>
        </w:rPr>
        <w:t>ë</w:t>
      </w:r>
      <w:r w:rsidRPr="001B7FB2">
        <w:rPr>
          <w:lang w:val="sq-AL"/>
        </w:rPr>
        <w:t xml:space="preserve"> këtë rast, struktura përgjegjëse n</w:t>
      </w:r>
      <w:r>
        <w:rPr>
          <w:lang w:val="sq-AL"/>
        </w:rPr>
        <w:t>ë Ministrinë e Financave</w:t>
      </w:r>
      <w:r w:rsidRPr="001B7FB2">
        <w:rPr>
          <w:lang w:val="sq-AL"/>
        </w:rPr>
        <w:t xml:space="preserve"> njofton drejtoritë rajonale t</w:t>
      </w:r>
      <w:r>
        <w:rPr>
          <w:lang w:val="sq-AL"/>
        </w:rPr>
        <w:t>ë</w:t>
      </w:r>
      <w:r w:rsidRPr="001B7FB2">
        <w:rPr>
          <w:lang w:val="sq-AL"/>
        </w:rPr>
        <w:t xml:space="preserve"> tatimeve dhe </w:t>
      </w:r>
      <w:r>
        <w:rPr>
          <w:lang w:val="sq-AL"/>
        </w:rPr>
        <w:t xml:space="preserve">të </w:t>
      </w:r>
      <w:r w:rsidRPr="001B7FB2">
        <w:rPr>
          <w:lang w:val="sq-AL"/>
        </w:rPr>
        <w:t>doganave dhe njëkohësisht njësinë vendore “X” për masën e shpërndarjes s</w:t>
      </w:r>
      <w:r>
        <w:rPr>
          <w:lang w:val="sq-AL"/>
        </w:rPr>
        <w:t xml:space="preserve">ë </w:t>
      </w:r>
      <w:r w:rsidRPr="001B7FB2">
        <w:rPr>
          <w:lang w:val="sq-AL"/>
        </w:rPr>
        <w:t>rentës minerare për shumën 2 000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n</w:t>
      </w:r>
      <w:r>
        <w:rPr>
          <w:lang w:val="sq-AL"/>
        </w:rPr>
        <w:t>ë</w:t>
      </w:r>
      <w:r w:rsidRPr="001B7FB2">
        <w:rPr>
          <w:lang w:val="sq-AL"/>
        </w:rPr>
        <w:t xml:space="preserve"> favor t</w:t>
      </w:r>
      <w:r>
        <w:rPr>
          <w:lang w:val="sq-AL"/>
        </w:rPr>
        <w:t>ë</w:t>
      </w:r>
      <w:r w:rsidRPr="001B7FB2">
        <w:rPr>
          <w:lang w:val="sq-AL"/>
        </w:rPr>
        <w:t xml:space="preserve"> kësaj njësie.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ç)</w:t>
      </w:r>
      <w:r>
        <w:rPr>
          <w:lang w:val="sq-AL"/>
        </w:rPr>
        <w:t xml:space="preserve"> </w:t>
      </w:r>
      <w:r w:rsidRPr="001B7FB2">
        <w:rPr>
          <w:lang w:val="sq-AL"/>
        </w:rPr>
        <w:t>N</w:t>
      </w:r>
      <w:r>
        <w:rPr>
          <w:lang w:val="sq-AL"/>
        </w:rPr>
        <w:t>ë rast se</w:t>
      </w:r>
      <w:r w:rsidRPr="001B7FB2">
        <w:rPr>
          <w:lang w:val="sq-AL"/>
        </w:rPr>
        <w:t xml:space="preserve"> njësia vendore “X” sipas informacioneve t</w:t>
      </w:r>
      <w:r>
        <w:rPr>
          <w:lang w:val="sq-AL"/>
        </w:rPr>
        <w:t>ë</w:t>
      </w:r>
      <w:r w:rsidRPr="001B7FB2">
        <w:rPr>
          <w:lang w:val="sq-AL"/>
        </w:rPr>
        <w:t xml:space="preserve"> drejtorive rajonale t</w:t>
      </w:r>
      <w:r>
        <w:rPr>
          <w:lang w:val="sq-AL"/>
        </w:rPr>
        <w:t>ë</w:t>
      </w:r>
      <w:r w:rsidRPr="001B7FB2">
        <w:rPr>
          <w:lang w:val="sq-AL"/>
        </w:rPr>
        <w:t xml:space="preserve"> tatimeve dhe doganave</w:t>
      </w:r>
      <w:r>
        <w:rPr>
          <w:lang w:val="sq-AL"/>
        </w:rPr>
        <w:t>,</w:t>
      </w:r>
      <w:r w:rsidRPr="001B7FB2">
        <w:rPr>
          <w:lang w:val="sq-AL"/>
        </w:rPr>
        <w:t xml:space="preserve"> përfiton 11 000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rent</w:t>
      </w:r>
      <w:r>
        <w:rPr>
          <w:lang w:val="sq-AL"/>
        </w:rPr>
        <w:t>ë</w:t>
      </w:r>
      <w:r w:rsidRPr="001B7FB2">
        <w:rPr>
          <w:lang w:val="sq-AL"/>
        </w:rPr>
        <w:t xml:space="preserve"> minerare</w:t>
      </w:r>
      <w:r>
        <w:rPr>
          <w:lang w:val="sq-AL"/>
        </w:rPr>
        <w:t>,</w:t>
      </w:r>
      <w:r w:rsidRPr="001B7FB2">
        <w:rPr>
          <w:lang w:val="sq-AL"/>
        </w:rPr>
        <w:t xml:space="preserve"> atëherë asaj (njësisë “X”) i transferohen</w:t>
      </w:r>
      <w:r>
        <w:rPr>
          <w:lang w:val="sq-AL"/>
        </w:rPr>
        <w:t xml:space="preserve"> </w:t>
      </w:r>
      <w:r w:rsidRPr="001B7FB2">
        <w:rPr>
          <w:lang w:val="sq-AL"/>
        </w:rPr>
        <w:t>1 000 mij</w:t>
      </w:r>
      <w:r>
        <w:rPr>
          <w:lang w:val="sq-AL"/>
        </w:rPr>
        <w:t>ë</w:t>
      </w:r>
      <w:r w:rsidRPr="001B7FB2">
        <w:rPr>
          <w:lang w:val="sq-AL"/>
        </w:rPr>
        <w:t xml:space="preserve"> lek</w:t>
      </w:r>
      <w:r>
        <w:rPr>
          <w:lang w:val="sq-AL"/>
        </w:rPr>
        <w:t>ë</w:t>
      </w:r>
      <w:r w:rsidRPr="001B7FB2">
        <w:rPr>
          <w:lang w:val="sq-AL"/>
        </w:rPr>
        <w:t xml:space="preserve"> (meqenëse kushti është deri n</w:t>
      </w:r>
      <w:r>
        <w:rPr>
          <w:lang w:val="sq-AL"/>
        </w:rPr>
        <w:t>ë</w:t>
      </w:r>
      <w:r w:rsidRPr="001B7FB2">
        <w:rPr>
          <w:lang w:val="sq-AL"/>
        </w:rPr>
        <w:t xml:space="preserve"> +20 për qind mbi transfer</w:t>
      </w:r>
      <w:r>
        <w:rPr>
          <w:lang w:val="sq-AL"/>
        </w:rPr>
        <w:t>të</w:t>
      </w:r>
      <w:r w:rsidRPr="001B7FB2">
        <w:rPr>
          <w:lang w:val="sq-AL"/>
        </w:rPr>
        <w:t>n e pakushtëzuar</w:t>
      </w:r>
      <w:r>
        <w:rPr>
          <w:lang w:val="sq-AL"/>
        </w:rPr>
        <w:t>,</w:t>
      </w:r>
      <w:r w:rsidRPr="001B7FB2">
        <w:rPr>
          <w:lang w:val="sq-AL"/>
        </w:rPr>
        <w:t xml:space="preserve"> pasi renta dhe transferta </w:t>
      </w:r>
      <w:r>
        <w:rPr>
          <w:lang w:val="sq-AL"/>
        </w:rPr>
        <w:t>të</w:t>
      </w:r>
      <w:r w:rsidRPr="001B7FB2">
        <w:rPr>
          <w:lang w:val="sq-AL"/>
        </w:rPr>
        <w:t xml:space="preserve"> jen</w:t>
      </w:r>
      <w:r>
        <w:rPr>
          <w:lang w:val="sq-AL"/>
        </w:rPr>
        <w:t>ë</w:t>
      </w:r>
      <w:r w:rsidRPr="001B7FB2">
        <w:rPr>
          <w:lang w:val="sq-AL"/>
        </w:rPr>
        <w:t xml:space="preserve"> barazuar).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N</w:t>
      </w:r>
      <w:r>
        <w:rPr>
          <w:lang w:val="sq-AL"/>
        </w:rPr>
        <w:t>ë</w:t>
      </w:r>
      <w:r w:rsidRPr="001B7FB2">
        <w:rPr>
          <w:lang w:val="sq-AL"/>
        </w:rPr>
        <w:t xml:space="preserve"> k</w:t>
      </w:r>
      <w:r>
        <w:rPr>
          <w:lang w:val="sq-AL"/>
        </w:rPr>
        <w:t>ëtë</w:t>
      </w:r>
      <w:r w:rsidRPr="001B7FB2">
        <w:rPr>
          <w:lang w:val="sq-AL"/>
        </w:rPr>
        <w:t xml:space="preserve"> rast, struktura përgje</w:t>
      </w:r>
      <w:r>
        <w:rPr>
          <w:lang w:val="sq-AL"/>
        </w:rPr>
        <w:t>gjëse në Ministrinë e Financave</w:t>
      </w:r>
      <w:r w:rsidRPr="001B7FB2">
        <w:rPr>
          <w:lang w:val="sq-AL"/>
        </w:rPr>
        <w:t xml:space="preserve"> njofton drejtoritë rajonale </w:t>
      </w:r>
      <w:r>
        <w:rPr>
          <w:lang w:val="sq-AL"/>
        </w:rPr>
        <w:t>të</w:t>
      </w:r>
      <w:r w:rsidRPr="001B7FB2">
        <w:rPr>
          <w:lang w:val="sq-AL"/>
        </w:rPr>
        <w:t xml:space="preserve"> tatimeve dhe doganave dhe njëkohësisht njësinë vendore “X” për masën e shpërndarjes s</w:t>
      </w:r>
      <w:r>
        <w:rPr>
          <w:lang w:val="sq-AL"/>
        </w:rPr>
        <w:t xml:space="preserve">ë </w:t>
      </w:r>
      <w:r w:rsidRPr="001B7FB2">
        <w:rPr>
          <w:lang w:val="sq-AL"/>
        </w:rPr>
        <w:t xml:space="preserve">rentës minerare për shumën 1 000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</w:t>
      </w:r>
      <w:r w:rsidRPr="001B7FB2">
        <w:rPr>
          <w:lang w:val="sq-AL"/>
        </w:rPr>
        <w:t xml:space="preserve"> n</w:t>
      </w:r>
      <w:r>
        <w:rPr>
          <w:lang w:val="sq-AL"/>
        </w:rPr>
        <w:t>ë</w:t>
      </w:r>
      <w:r w:rsidRPr="001B7FB2">
        <w:rPr>
          <w:lang w:val="sq-AL"/>
        </w:rPr>
        <w:t xml:space="preserve"> favor </w:t>
      </w:r>
      <w:r>
        <w:rPr>
          <w:lang w:val="sq-AL"/>
        </w:rPr>
        <w:t>të</w:t>
      </w:r>
      <w:r w:rsidRPr="001B7FB2">
        <w:rPr>
          <w:lang w:val="sq-AL"/>
        </w:rPr>
        <w:t xml:space="preserve"> kësaj njësie.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d)</w:t>
      </w:r>
      <w:r>
        <w:rPr>
          <w:lang w:val="sq-AL"/>
        </w:rPr>
        <w:t xml:space="preserve"> </w:t>
      </w:r>
      <w:r w:rsidRPr="001B7FB2">
        <w:rPr>
          <w:lang w:val="sq-AL"/>
        </w:rPr>
        <w:t>Nëse sipas informacioneve q</w:t>
      </w:r>
      <w:r>
        <w:rPr>
          <w:lang w:val="sq-AL"/>
        </w:rPr>
        <w:t>ë</w:t>
      </w:r>
      <w:r w:rsidRPr="001B7FB2">
        <w:rPr>
          <w:lang w:val="sq-AL"/>
        </w:rPr>
        <w:t xml:space="preserve"> vijnë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nga drejtoritë rajonale </w:t>
      </w:r>
      <w:r>
        <w:rPr>
          <w:lang w:val="sq-AL"/>
        </w:rPr>
        <w:t>të</w:t>
      </w:r>
      <w:r w:rsidRPr="001B7FB2">
        <w:rPr>
          <w:lang w:val="sq-AL"/>
        </w:rPr>
        <w:t xml:space="preserve"> tatimeve dhe </w:t>
      </w:r>
      <w:r>
        <w:rPr>
          <w:lang w:val="sq-AL"/>
        </w:rPr>
        <w:t>të</w:t>
      </w:r>
      <w:r w:rsidRPr="001B7FB2">
        <w:rPr>
          <w:lang w:val="sq-AL"/>
        </w:rPr>
        <w:t xml:space="preserve"> doganave rezulton q</w:t>
      </w:r>
      <w:r>
        <w:rPr>
          <w:lang w:val="sq-AL"/>
        </w:rPr>
        <w:t xml:space="preserve">ë </w:t>
      </w:r>
      <w:r w:rsidRPr="001B7FB2">
        <w:rPr>
          <w:lang w:val="sq-AL"/>
        </w:rPr>
        <w:t xml:space="preserve">njësia “X” përfiton 15 000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</w:t>
      </w:r>
      <w:r w:rsidRPr="001B7FB2">
        <w:rPr>
          <w:lang w:val="sq-AL"/>
        </w:rPr>
        <w:t xml:space="preserve"> ren</w:t>
      </w:r>
      <w:r>
        <w:rPr>
          <w:lang w:val="sq-AL"/>
        </w:rPr>
        <w:t>të</w:t>
      </w:r>
      <w:r w:rsidRPr="001B7FB2">
        <w:rPr>
          <w:lang w:val="sq-AL"/>
        </w:rPr>
        <w:t xml:space="preserve"> minerare, atëherë kësaj njësie duhet t</w:t>
      </w:r>
      <w:r>
        <w:rPr>
          <w:lang w:val="sq-AL"/>
        </w:rPr>
        <w:t>’</w:t>
      </w:r>
      <w:r w:rsidRPr="001B7FB2">
        <w:rPr>
          <w:lang w:val="sq-AL"/>
        </w:rPr>
        <w:t xml:space="preserve">i transferohen vetëm 2 000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lekë,</w:t>
      </w:r>
      <w:r w:rsidRPr="001B7FB2">
        <w:rPr>
          <w:lang w:val="sq-AL"/>
        </w:rPr>
        <w:t xml:space="preserve"> sepse kjo përfiton +20 për qind mbi transfer</w:t>
      </w:r>
      <w:r>
        <w:rPr>
          <w:lang w:val="sq-AL"/>
        </w:rPr>
        <w:t>të</w:t>
      </w:r>
      <w:r w:rsidRPr="001B7FB2">
        <w:rPr>
          <w:lang w:val="sq-AL"/>
        </w:rPr>
        <w:t>n e pakushtëzuar</w:t>
      </w:r>
      <w:r>
        <w:rPr>
          <w:lang w:val="sq-AL"/>
        </w:rPr>
        <w:t>,</w:t>
      </w:r>
      <w:r w:rsidRPr="001B7FB2">
        <w:rPr>
          <w:lang w:val="sq-AL"/>
        </w:rPr>
        <w:t xml:space="preserve"> pasi kjo </w:t>
      </w:r>
      <w:r>
        <w:rPr>
          <w:lang w:val="sq-AL"/>
        </w:rPr>
        <w:t>të</w:t>
      </w:r>
      <w:r w:rsidRPr="001B7FB2">
        <w:rPr>
          <w:lang w:val="sq-AL"/>
        </w:rPr>
        <w:t xml:space="preserve"> je</w:t>
      </w:r>
      <w:r>
        <w:rPr>
          <w:lang w:val="sq-AL"/>
        </w:rPr>
        <w:t>të</w:t>
      </w:r>
      <w:r w:rsidRPr="001B7FB2">
        <w:rPr>
          <w:lang w:val="sq-AL"/>
        </w:rPr>
        <w:t xml:space="preserve"> barazuar me rentën. Shuma 15 000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</w:t>
      </w:r>
      <w:r w:rsidRPr="001B7FB2">
        <w:rPr>
          <w:lang w:val="sq-AL"/>
        </w:rPr>
        <w:t xml:space="preserve"> plotëson kushtin e par</w:t>
      </w:r>
      <w:r>
        <w:rPr>
          <w:lang w:val="sq-AL"/>
        </w:rPr>
        <w:t>ë</w:t>
      </w:r>
      <w:r w:rsidRPr="001B7FB2">
        <w:rPr>
          <w:lang w:val="sq-AL"/>
        </w:rPr>
        <w:t xml:space="preserve"> q</w:t>
      </w:r>
      <w:r>
        <w:rPr>
          <w:lang w:val="sq-AL"/>
        </w:rPr>
        <w:t>ë</w:t>
      </w:r>
      <w:r w:rsidRPr="001B7FB2">
        <w:rPr>
          <w:lang w:val="sq-AL"/>
        </w:rPr>
        <w:t xml:space="preserve"> është mbi nivelin e transfer</w:t>
      </w:r>
      <w:r>
        <w:rPr>
          <w:lang w:val="sq-AL"/>
        </w:rPr>
        <w:t>të</w:t>
      </w:r>
      <w:r w:rsidRPr="001B7FB2">
        <w:rPr>
          <w:lang w:val="sq-AL"/>
        </w:rPr>
        <w:t xml:space="preserve">s për 5 000 </w:t>
      </w:r>
      <w:r>
        <w:rPr>
          <w:lang w:val="sq-AL"/>
        </w:rPr>
        <w:t>lekë</w:t>
      </w:r>
      <w:r w:rsidRPr="001B7FB2">
        <w:rPr>
          <w:lang w:val="sq-AL"/>
        </w:rPr>
        <w:t xml:space="preserve"> dhe s</w:t>
      </w:r>
      <w:r>
        <w:rPr>
          <w:lang w:val="sq-AL"/>
        </w:rPr>
        <w:t>ë</w:t>
      </w:r>
      <w:r w:rsidRPr="001B7FB2">
        <w:rPr>
          <w:lang w:val="sq-AL"/>
        </w:rPr>
        <w:t xml:space="preserve"> dyti transferohen vetëm + 20 për qind mbi transfer</w:t>
      </w:r>
      <w:r>
        <w:rPr>
          <w:lang w:val="sq-AL"/>
        </w:rPr>
        <w:t>të</w:t>
      </w:r>
      <w:r w:rsidRPr="001B7FB2">
        <w:rPr>
          <w:lang w:val="sq-AL"/>
        </w:rPr>
        <w:t>n</w:t>
      </w:r>
      <w:r>
        <w:rPr>
          <w:lang w:val="sq-AL"/>
        </w:rPr>
        <w:t>,</w:t>
      </w:r>
      <w:r w:rsidRPr="001B7FB2">
        <w:rPr>
          <w:lang w:val="sq-AL"/>
        </w:rPr>
        <w:t xml:space="preserve"> q</w:t>
      </w:r>
      <w:r>
        <w:rPr>
          <w:lang w:val="sq-AL"/>
        </w:rPr>
        <w:t>ë</w:t>
      </w:r>
      <w:r w:rsidRPr="001B7FB2">
        <w:rPr>
          <w:lang w:val="sq-AL"/>
        </w:rPr>
        <w:t xml:space="preserve"> n</w:t>
      </w:r>
      <w:r>
        <w:rPr>
          <w:lang w:val="sq-AL"/>
        </w:rPr>
        <w:t>ë</w:t>
      </w:r>
      <w:r w:rsidRPr="001B7FB2">
        <w:rPr>
          <w:lang w:val="sq-AL"/>
        </w:rPr>
        <w:t xml:space="preserve"> rastin ton</w:t>
      </w:r>
      <w:r>
        <w:rPr>
          <w:lang w:val="sq-AL"/>
        </w:rPr>
        <w:t xml:space="preserve">ë </w:t>
      </w:r>
      <w:r w:rsidRPr="001B7FB2">
        <w:rPr>
          <w:lang w:val="sq-AL"/>
        </w:rPr>
        <w:t xml:space="preserve">është 2 000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</w:t>
      </w:r>
      <w:r w:rsidRPr="001B7FB2">
        <w:rPr>
          <w:lang w:val="sq-AL"/>
        </w:rPr>
        <w:t>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N</w:t>
      </w:r>
      <w:r>
        <w:rPr>
          <w:lang w:val="sq-AL"/>
        </w:rPr>
        <w:t>ë këtë</w:t>
      </w:r>
      <w:r w:rsidRPr="001B7FB2">
        <w:rPr>
          <w:lang w:val="sq-AL"/>
        </w:rPr>
        <w:t xml:space="preserve"> rast, struktura përgjegjëse n</w:t>
      </w:r>
      <w:r>
        <w:rPr>
          <w:lang w:val="sq-AL"/>
        </w:rPr>
        <w:t>ë</w:t>
      </w:r>
      <w:r w:rsidRPr="001B7FB2">
        <w:rPr>
          <w:lang w:val="sq-AL"/>
        </w:rPr>
        <w:t xml:space="preserve"> Ministrinë e Financave njofton drejtoritë rajonale </w:t>
      </w:r>
      <w:r>
        <w:rPr>
          <w:lang w:val="sq-AL"/>
        </w:rPr>
        <w:t>të</w:t>
      </w:r>
      <w:r w:rsidRPr="001B7FB2">
        <w:rPr>
          <w:lang w:val="sq-AL"/>
        </w:rPr>
        <w:t xml:space="preserve"> tatimeve dhe </w:t>
      </w:r>
      <w:r>
        <w:rPr>
          <w:lang w:val="sq-AL"/>
        </w:rPr>
        <w:t xml:space="preserve">të </w:t>
      </w:r>
      <w:r w:rsidRPr="001B7FB2">
        <w:rPr>
          <w:lang w:val="sq-AL"/>
        </w:rPr>
        <w:t>doganave</w:t>
      </w:r>
      <w:r>
        <w:rPr>
          <w:lang w:val="sq-AL"/>
        </w:rPr>
        <w:t>,</w:t>
      </w:r>
      <w:r w:rsidRPr="001B7FB2">
        <w:rPr>
          <w:lang w:val="sq-AL"/>
        </w:rPr>
        <w:t xml:space="preserve"> dhe njëkohësisht njësinë vendore “X” për masën e shpërndarjes s</w:t>
      </w:r>
      <w:r>
        <w:rPr>
          <w:lang w:val="sq-AL"/>
        </w:rPr>
        <w:t xml:space="preserve">ë </w:t>
      </w:r>
      <w:r w:rsidRPr="001B7FB2">
        <w:rPr>
          <w:lang w:val="sq-AL"/>
        </w:rPr>
        <w:t xml:space="preserve">rentës minerare për shumën 2 000 </w:t>
      </w:r>
      <w:r>
        <w:rPr>
          <w:lang w:val="sq-AL"/>
        </w:rPr>
        <w:t>mijë</w:t>
      </w:r>
      <w:r w:rsidRPr="001B7FB2">
        <w:rPr>
          <w:lang w:val="sq-AL"/>
        </w:rPr>
        <w:t xml:space="preserve"> </w:t>
      </w:r>
      <w:r>
        <w:rPr>
          <w:lang w:val="sq-AL"/>
        </w:rPr>
        <w:t>lekë</w:t>
      </w:r>
      <w:r w:rsidRPr="001B7FB2">
        <w:rPr>
          <w:lang w:val="sq-AL"/>
        </w:rPr>
        <w:t xml:space="preserve"> n</w:t>
      </w:r>
      <w:r>
        <w:rPr>
          <w:lang w:val="sq-AL"/>
        </w:rPr>
        <w:t>ë</w:t>
      </w:r>
      <w:r w:rsidRPr="001B7FB2">
        <w:rPr>
          <w:lang w:val="sq-AL"/>
        </w:rPr>
        <w:t xml:space="preserve"> favor </w:t>
      </w:r>
      <w:r>
        <w:rPr>
          <w:lang w:val="sq-AL"/>
        </w:rPr>
        <w:t>të</w:t>
      </w:r>
      <w:r w:rsidRPr="001B7FB2">
        <w:rPr>
          <w:lang w:val="sq-AL"/>
        </w:rPr>
        <w:t xml:space="preserve"> kësaj njësie.</w:t>
      </w:r>
    </w:p>
    <w:p w:rsidR="00D257FD" w:rsidRPr="001B7FB2" w:rsidRDefault="00D257FD" w:rsidP="00D257FD">
      <w:pPr>
        <w:pStyle w:val="Paragrafi"/>
        <w:rPr>
          <w:lang w:val="sq-AL"/>
        </w:rPr>
      </w:pPr>
      <w:r>
        <w:rPr>
          <w:lang w:val="sq-AL"/>
        </w:rPr>
        <w:t xml:space="preserve">2.4.8 </w:t>
      </w:r>
      <w:r w:rsidRPr="001B7FB2">
        <w:rPr>
          <w:lang w:val="sq-AL"/>
        </w:rPr>
        <w:t>Procedurat për përdorimin e fondit të çelur sipas pi</w:t>
      </w:r>
      <w:r>
        <w:rPr>
          <w:lang w:val="sq-AL"/>
        </w:rPr>
        <w:t>kës 2.4.7</w:t>
      </w:r>
      <w:r w:rsidRPr="001B7FB2">
        <w:rPr>
          <w:lang w:val="sq-AL"/>
        </w:rPr>
        <w:t xml:space="preserve"> janë të njëjta me ato të përcaktuara në </w:t>
      </w:r>
      <w:r>
        <w:rPr>
          <w:lang w:val="sq-AL"/>
        </w:rPr>
        <w:t>udhëzimin nr. 2, datë 6.</w:t>
      </w:r>
      <w:r w:rsidRPr="001B7FB2">
        <w:rPr>
          <w:lang w:val="sq-AL"/>
        </w:rPr>
        <w:t>2.2012 “Për procedurat standarde të zbatimit të buxhetit”.</w:t>
      </w:r>
    </w:p>
    <w:p w:rsidR="00D257FD" w:rsidRPr="001B7FB2" w:rsidRDefault="00D257FD" w:rsidP="00D257FD">
      <w:pPr>
        <w:pStyle w:val="Paragrafi"/>
        <w:rPr>
          <w:lang w:val="sq-AL"/>
        </w:rPr>
      </w:pPr>
      <w:r w:rsidRPr="001B7FB2">
        <w:rPr>
          <w:lang w:val="sq-AL"/>
        </w:rPr>
        <w:t>Ky udhëzim hyn në fuqi pas botimit në Fletoren Zyrtare.</w:t>
      </w:r>
    </w:p>
    <w:p w:rsidR="00D257FD" w:rsidRPr="00F31FD1" w:rsidRDefault="00D257FD" w:rsidP="00D257FD">
      <w:pPr>
        <w:pStyle w:val="Paragrafi"/>
        <w:rPr>
          <w:sz w:val="14"/>
          <w:lang w:val="sq-AL"/>
        </w:rPr>
      </w:pPr>
    </w:p>
    <w:p w:rsidR="00D257FD" w:rsidRPr="0004703D" w:rsidRDefault="00D257FD" w:rsidP="00D257FD">
      <w:pPr>
        <w:pStyle w:val="Autoriteti"/>
        <w:rPr>
          <w:lang w:val="it-IT"/>
        </w:rPr>
      </w:pPr>
      <w:r w:rsidRPr="0004703D">
        <w:rPr>
          <w:lang w:val="it-IT"/>
        </w:rPr>
        <w:t>MINISTRI I FINANCAVE</w:t>
      </w:r>
    </w:p>
    <w:p w:rsidR="00477590" w:rsidRDefault="00D257FD" w:rsidP="00D257FD">
      <w:pPr>
        <w:pStyle w:val="AutoritetiEmer"/>
      </w:pPr>
      <w:r>
        <w:t xml:space="preserve"> </w:t>
      </w:r>
      <w:r w:rsidRPr="0004703D">
        <w:t>Ridvan Bode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7FD"/>
    <w:rsid w:val="000257D4"/>
    <w:rsid w:val="000277EF"/>
    <w:rsid w:val="000B144B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257FD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4A1D0A-D31D-4D3B-85A7-59ADE7BC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7F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257F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257F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257F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257F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D257F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