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475" w:rsidRPr="00D95088" w:rsidRDefault="004C7475" w:rsidP="004C7475">
      <w:pPr>
        <w:pStyle w:val="Akti"/>
        <w:keepNext w:val="0"/>
        <w:rPr>
          <w:lang w:val="sq-AL"/>
        </w:rPr>
      </w:pPr>
      <w:bookmarkStart w:id="0" w:name="_GoBack"/>
      <w:bookmarkEnd w:id="0"/>
      <w:r w:rsidRPr="00D95088">
        <w:rPr>
          <w:lang w:val="sq-AL"/>
        </w:rPr>
        <w:t>Udhëzim</w:t>
      </w:r>
    </w:p>
    <w:p w:rsidR="004C7475" w:rsidRPr="00D95088" w:rsidRDefault="004C7475" w:rsidP="004C7475">
      <w:pPr>
        <w:pStyle w:val="Numri"/>
        <w:widowControl w:val="0"/>
        <w:rPr>
          <w:lang w:val="sq-AL"/>
        </w:rPr>
      </w:pPr>
      <w:r w:rsidRPr="00D95088">
        <w:rPr>
          <w:lang w:val="sq-AL"/>
        </w:rPr>
        <w:t>Nr. 7/1, datë 29.2.2012</w:t>
      </w:r>
    </w:p>
    <w:p w:rsidR="004C7475" w:rsidRPr="00D95088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Titulli"/>
        <w:keepNext w:val="0"/>
        <w:rPr>
          <w:lang w:val="sq-AL"/>
        </w:rPr>
      </w:pPr>
      <w:r w:rsidRPr="00D95088">
        <w:rPr>
          <w:lang w:val="sq-AL"/>
        </w:rPr>
        <w:t>Për përgatitjen e buxhetit vendor</w:t>
      </w:r>
    </w:p>
    <w:p w:rsidR="004C7475" w:rsidRPr="00D95088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Në përputhje me ligjin nr. 9936, datë 26.6.2008, neni 24 “Për menaxhimin e sistemit buxhetor në Republikën e Shqipërisë”, Ministri i Financave</w:t>
      </w:r>
    </w:p>
    <w:p w:rsidR="004C7475" w:rsidRPr="00D95088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VENDOSI"/>
        <w:keepNext w:val="0"/>
        <w:rPr>
          <w:lang w:val="sq-AL"/>
        </w:rPr>
      </w:pPr>
      <w:r w:rsidRPr="00D95088">
        <w:rPr>
          <w:lang w:val="sq-AL"/>
        </w:rPr>
        <w:t>Udhëzon:</w:t>
      </w:r>
    </w:p>
    <w:p w:rsidR="004C7475" w:rsidRPr="00D95088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Paragrafi"/>
        <w:numPr>
          <w:ilvl w:val="0"/>
          <w:numId w:val="29"/>
        </w:numPr>
        <w:rPr>
          <w:lang w:val="sq-AL"/>
        </w:rPr>
      </w:pPr>
      <w:r w:rsidRPr="00D95088">
        <w:rPr>
          <w:lang w:val="sq-AL"/>
        </w:rPr>
        <w:t xml:space="preserve">Hyrje </w:t>
      </w:r>
    </w:p>
    <w:p w:rsidR="004C7475" w:rsidRPr="00D95088" w:rsidRDefault="004C7475" w:rsidP="004C7475">
      <w:pPr>
        <w:pStyle w:val="Paragrafi"/>
        <w:ind w:left="720" w:firstLine="0"/>
        <w:rPr>
          <w:lang w:val="sq-AL"/>
        </w:rPr>
      </w:pPr>
      <w:r w:rsidRPr="00D95088">
        <w:rPr>
          <w:lang w:val="sq-AL"/>
        </w:rPr>
        <w:t>Ky udhëzim përmban: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tavanet përgatitore të shpenzimeve të programit buxhetor afatmesëm 2013-2015;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transfertën e pakushtëzuar për njësitë e qeverisjes vendore;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procedurat dhe afatet për përgatitjen e buxhetit afatmesëm 2013-2015;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mënyrën e llogaritjes së transfertave të pakushtëzuara dhe të kushtëzuara për njësitë e qeverisjes vendore.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2. Tavanet përgatitore të PBA-së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Tavanet përgatitore të PBA-së për çdo program miratohen nga këshilli i njësisë së qeverisjes vendore brenda muajit mars 2012.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Kuadri ekonomik 2013-2015 përcakton kontekstin ekonomik për programin buxhetor afatmesëm 2013-2015. Ai pasqyron parashikime të treguesve ekonomikë dhe financiarë të buxhetit të njësisë së qeverisjes vendore për tri vitet e ardhshme, duke ofruar vlerësime të burimeve që njësia vendore do të ketë në dispozicion për të financuar shpenzimet e saj.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Këto vlerësime sigurojnë bazën për njësitë e qeverisjes vendore për të përcaktuar tavanet e shpenzimeve të PBA-së.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3. Transferta e pakushtëzuar e njësive të qeverisjes vendore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Niveli i transfertës së pakushtëzuar për vitet 2013-2015 (së bashku me të ardhurat nga taksat dhe tarifat vendore), financon funksionet dhe kompetencat që janë transferuar në pushtetin vendor deri në vitin 2012. Për transferimin e funksioneve që mund të bëhen në të ardhmen, niveli i transfertës së pakushtëzuar do të shtohet në varësi të funksioneve ose kompetencës së transferuar dhe faturës përkatëse të saj.</w:t>
      </w:r>
    </w:p>
    <w:p w:rsidR="004C7475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Transferta e pakushtëzuar për vitin 2013 do të jetë afërsisht 3% më e madhe se transferta e pakushtëzuar nga buxheti i shtetit e vitit 2012, ajo e vitit 2014, 4% më e lartë se ajo e vitit 2013, dhe transferta e vitit 2015 do të jetë 4% më e lartë se ajo e vitit 2014.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Transferta e pakushtëzuar për periudhën 2013-2015.</w:t>
      </w:r>
    </w:p>
    <w:p w:rsidR="004C7475" w:rsidRPr="00D95088" w:rsidRDefault="004C7475" w:rsidP="004C7475">
      <w:pPr>
        <w:pStyle w:val="Paragrafi"/>
        <w:ind w:left="2880"/>
        <w:jc w:val="center"/>
        <w:rPr>
          <w:i/>
          <w:sz w:val="20"/>
          <w:lang w:val="sq-AL"/>
        </w:rPr>
      </w:pPr>
      <w:r w:rsidRPr="00D95088">
        <w:rPr>
          <w:i/>
          <w:sz w:val="20"/>
          <w:lang w:val="sq-AL"/>
        </w:rPr>
        <w:t>Në mijë lekë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1"/>
        <w:gridCol w:w="1027"/>
        <w:gridCol w:w="947"/>
        <w:gridCol w:w="853"/>
      </w:tblGrid>
      <w:tr w:rsidR="004C7475" w:rsidRPr="00D95088" w:rsidTr="005D4813">
        <w:trPr>
          <w:jc w:val="center"/>
        </w:trPr>
        <w:tc>
          <w:tcPr>
            <w:tcW w:w="2321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Bashki/komunë/qark</w:t>
            </w:r>
          </w:p>
        </w:tc>
        <w:tc>
          <w:tcPr>
            <w:tcW w:w="1027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2013</w:t>
            </w:r>
          </w:p>
        </w:tc>
        <w:tc>
          <w:tcPr>
            <w:tcW w:w="947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2014</w:t>
            </w:r>
          </w:p>
        </w:tc>
        <w:tc>
          <w:tcPr>
            <w:tcW w:w="853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2015</w:t>
            </w:r>
          </w:p>
        </w:tc>
      </w:tr>
      <w:tr w:rsidR="004C7475" w:rsidRPr="00D95088" w:rsidTr="005D4813">
        <w:trPr>
          <w:jc w:val="center"/>
        </w:trPr>
        <w:tc>
          <w:tcPr>
            <w:tcW w:w="2321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Bashki/komunë</w:t>
            </w:r>
          </w:p>
        </w:tc>
        <w:tc>
          <w:tcPr>
            <w:tcW w:w="1027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11.084</w:t>
            </w:r>
          </w:p>
        </w:tc>
        <w:tc>
          <w:tcPr>
            <w:tcW w:w="947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12.130</w:t>
            </w:r>
          </w:p>
        </w:tc>
        <w:tc>
          <w:tcPr>
            <w:tcW w:w="853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12.234</w:t>
            </w:r>
          </w:p>
        </w:tc>
      </w:tr>
      <w:tr w:rsidR="004C7475" w:rsidRPr="00D95088" w:rsidTr="005D4813">
        <w:trPr>
          <w:jc w:val="center"/>
        </w:trPr>
        <w:tc>
          <w:tcPr>
            <w:tcW w:w="2321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Qark</w:t>
            </w:r>
          </w:p>
        </w:tc>
        <w:tc>
          <w:tcPr>
            <w:tcW w:w="1027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1.096</w:t>
            </w:r>
          </w:p>
        </w:tc>
        <w:tc>
          <w:tcPr>
            <w:tcW w:w="947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1.200</w:t>
            </w:r>
          </w:p>
        </w:tc>
        <w:tc>
          <w:tcPr>
            <w:tcW w:w="853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1.210</w:t>
            </w:r>
          </w:p>
        </w:tc>
      </w:tr>
      <w:tr w:rsidR="004C7475" w:rsidRPr="00D95088" w:rsidTr="005D4813">
        <w:trPr>
          <w:jc w:val="center"/>
        </w:trPr>
        <w:tc>
          <w:tcPr>
            <w:tcW w:w="2321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027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12.180</w:t>
            </w:r>
          </w:p>
        </w:tc>
        <w:tc>
          <w:tcPr>
            <w:tcW w:w="947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13.330</w:t>
            </w:r>
          </w:p>
        </w:tc>
        <w:tc>
          <w:tcPr>
            <w:tcW w:w="853" w:type="dxa"/>
          </w:tcPr>
          <w:p w:rsidR="004C7475" w:rsidRPr="00D95088" w:rsidRDefault="004C7475" w:rsidP="005D4813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13.444</w:t>
            </w:r>
          </w:p>
        </w:tc>
      </w:tr>
    </w:tbl>
    <w:p w:rsidR="004C7475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4. Procedurat dhe afatet për përgatitjen e PBA-së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Kalendari i përgatitjes së PBA-së miratohet nga kryetari i grupit për menaxhim strategjik (GMS) së njësisë së qeverisjes vendore.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DEMP-të, paraqesin kërkesat buxhetore dhe kërkesat shtesë sipas programit te nëpunësi autorizues i NjQV-së brenda datës 15 maj 2012.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Kërkesat buxhetore të dorëzuara te nëpunësi autorizues i njësisë së qeverisjes vendore vlerësohen dhe miratohen nga GMS-ja e NjQV-së.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 xml:space="preserve">- Nëpunësi autorizues i njësisë së qeverisjes vendore paraqet pranë këshillit të njësisë së </w:t>
      </w:r>
      <w:r w:rsidRPr="00D95088">
        <w:rPr>
          <w:lang w:val="sq-AL"/>
        </w:rPr>
        <w:lastRenderedPageBreak/>
        <w:t>qeverisjes vendore dokumentin e PBA-së 2013-2015, të miratuar nga GMS-ja, brenda datës 15 qershor 2012.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Afati i dorëzimit të kërkesave buxhetore, bashkë me kërkesat shtesë nga drejtuesi i ekipit të menaxhimit të çdo programi te nëpunësit autorizues të njësisë së qeverisjes vendore është 15 maj 2012.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Kurset e këmbimit për vitet 2008-2011 dhe parashikimi për vitet 2013-2015, jepen si më poshtë:</w:t>
      </w:r>
    </w:p>
    <w:p w:rsidR="004C7475" w:rsidRPr="00D95088" w:rsidRDefault="004C7475" w:rsidP="004C7475">
      <w:pPr>
        <w:pStyle w:val="Paragrafi"/>
        <w:rPr>
          <w:lang w:val="sq-AL"/>
        </w:rPr>
      </w:pPr>
    </w:p>
    <w:tbl>
      <w:tblPr>
        <w:tblW w:w="41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"/>
        <w:gridCol w:w="2634"/>
        <w:gridCol w:w="625"/>
        <w:gridCol w:w="621"/>
        <w:gridCol w:w="621"/>
        <w:gridCol w:w="621"/>
        <w:gridCol w:w="621"/>
        <w:gridCol w:w="621"/>
        <w:gridCol w:w="576"/>
        <w:gridCol w:w="621"/>
      </w:tblGrid>
      <w:tr w:rsidR="004C7475" w:rsidRPr="00D95088" w:rsidTr="005D4813">
        <w:trPr>
          <w:jc w:val="center"/>
        </w:trPr>
        <w:tc>
          <w:tcPr>
            <w:tcW w:w="302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1665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Monedhat</w:t>
            </w:r>
          </w:p>
        </w:tc>
        <w:tc>
          <w:tcPr>
            <w:tcW w:w="406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2008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2009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2010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2011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2012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2013</w:t>
            </w:r>
          </w:p>
        </w:tc>
        <w:tc>
          <w:tcPr>
            <w:tcW w:w="343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2014</w:t>
            </w:r>
          </w:p>
        </w:tc>
        <w:tc>
          <w:tcPr>
            <w:tcW w:w="377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95088">
              <w:rPr>
                <w:b/>
                <w:sz w:val="18"/>
                <w:szCs w:val="18"/>
                <w:lang w:val="sq-AL"/>
              </w:rPr>
              <w:t>2015</w:t>
            </w:r>
          </w:p>
        </w:tc>
      </w:tr>
      <w:tr w:rsidR="004C7475" w:rsidRPr="00D95088" w:rsidTr="005D4813">
        <w:trPr>
          <w:jc w:val="center"/>
        </w:trPr>
        <w:tc>
          <w:tcPr>
            <w:tcW w:w="302" w:type="pct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665" w:type="pct"/>
          </w:tcPr>
          <w:p w:rsidR="004C7475" w:rsidRPr="00D95088" w:rsidRDefault="004C7475" w:rsidP="005D481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Kurs i këmbimit mesatar lekë/USD</w:t>
            </w:r>
          </w:p>
        </w:tc>
        <w:tc>
          <w:tcPr>
            <w:tcW w:w="406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83.9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95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103.9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100.9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102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102.5</w:t>
            </w:r>
          </w:p>
        </w:tc>
        <w:tc>
          <w:tcPr>
            <w:tcW w:w="343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104</w:t>
            </w:r>
          </w:p>
        </w:tc>
        <w:tc>
          <w:tcPr>
            <w:tcW w:w="377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104</w:t>
            </w:r>
          </w:p>
        </w:tc>
      </w:tr>
      <w:tr w:rsidR="004C7475" w:rsidRPr="00D95088" w:rsidTr="005D4813">
        <w:trPr>
          <w:jc w:val="center"/>
        </w:trPr>
        <w:tc>
          <w:tcPr>
            <w:tcW w:w="302" w:type="pct"/>
          </w:tcPr>
          <w:p w:rsidR="004C7475" w:rsidRPr="00D95088" w:rsidRDefault="004C7475" w:rsidP="005D481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665" w:type="pct"/>
          </w:tcPr>
          <w:p w:rsidR="004C7475" w:rsidRPr="00D95088" w:rsidRDefault="004C7475" w:rsidP="005D481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Kurs i këmbimit mesatar lekë/euro</w:t>
            </w:r>
          </w:p>
        </w:tc>
        <w:tc>
          <w:tcPr>
            <w:tcW w:w="406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122.8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131.6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137.7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140.5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139.7</w:t>
            </w:r>
          </w:p>
        </w:tc>
        <w:tc>
          <w:tcPr>
            <w:tcW w:w="381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140</w:t>
            </w:r>
          </w:p>
        </w:tc>
        <w:tc>
          <w:tcPr>
            <w:tcW w:w="343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140</w:t>
            </w:r>
          </w:p>
        </w:tc>
        <w:tc>
          <w:tcPr>
            <w:tcW w:w="377" w:type="pct"/>
          </w:tcPr>
          <w:p w:rsidR="004C7475" w:rsidRPr="00D95088" w:rsidRDefault="004C7475" w:rsidP="005D481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95088">
              <w:rPr>
                <w:sz w:val="18"/>
                <w:szCs w:val="18"/>
                <w:lang w:val="sq-AL"/>
              </w:rPr>
              <w:t>140.5</w:t>
            </w:r>
          </w:p>
        </w:tc>
      </w:tr>
    </w:tbl>
    <w:p w:rsidR="004C7475" w:rsidRPr="00D95088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Dokumenti i programit buxhetor afatmesëm 2013-2015 dërgohet në këshillin e njësisë së qeverisjes vendore në muajin qershor.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Brenda datës 1 qershor çdo njësi e qeverisjes vendore duhet të dërgojë në Ministrinë e Financave, me shkrim dhe në rrugë elektronike, formularin nr. 1 “Parashikimi i të ardhurave për periudhën 2013-2015” dhe formularin nr. 2 “Parashikimi i shpërndarjes së burimeve financiare për periudhën 2013-2015”, të shoqëruar me një relacion për mënyrën e llogaritjes së PBA-së (bashkëlidhur gjeni këta formularë).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5. Mënyrat e llogaritjes së transfertave, të pakushtëzuar dhe të kushtëzuar për njësitë e qeverisjes vendore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5.1 Transferta e pakushtëzuar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Kriteret dhe koeficientët e formulës së shpërndarjes së transfertës së pakushtëzuar për vitet 2013-2015 do të jenë po ata të vitit 2012.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-Në bazë të shifrave të mësipërme të këtij udhëzimi, çdo njësi e qeverisjes vendore mund të bëjë në mënyrë individuale llogaritjen e nivelit të transfertës së pakushtëzuar.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Shembuj mbi llogaritjen e transfertës së pakushtëzuar</w:t>
      </w:r>
    </w:p>
    <w:p w:rsidR="004C7475" w:rsidRPr="00D95088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Koeficientët dhe metodika e përdorur më poshtë janë ato të vitit 20XX, të cilat do të jenë të vlefshme edhe për llogaritjen e periudhës 20XX-20XX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Grandi i përgjithshëm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Kriteri i popullsisë</w:t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  <w:t>70%=</w:t>
      </w:r>
      <w:r w:rsidRPr="00D95088">
        <w:rPr>
          <w:sz w:val="14"/>
          <w:szCs w:val="14"/>
          <w:lang w:val="sq-AL"/>
        </w:rPr>
        <w:tab/>
        <w:t>8.855 milionë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Kriteri i sipërfaqes së komunës</w:t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  <w:t>15%=</w:t>
      </w:r>
      <w:r w:rsidRPr="00D95088">
        <w:rPr>
          <w:sz w:val="14"/>
          <w:szCs w:val="14"/>
          <w:lang w:val="sq-AL"/>
        </w:rPr>
        <w:tab/>
        <w:t>1,897 milionë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Kriteri i shërbimeve urbane të bashkisë</w:t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  <w:t>15%=</w:t>
      </w:r>
      <w:r w:rsidRPr="00D95088">
        <w:rPr>
          <w:sz w:val="14"/>
          <w:szCs w:val="14"/>
          <w:lang w:val="sq-AL"/>
        </w:rPr>
        <w:tab/>
        <w:t>1,898 milionë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Llogaritja e transfertës së pakushtëzuar për bashkinë X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Informacion i përgjithshëm: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Popullsia 56 297 banorë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Të ardhura nga taksat e veta (taksa e biznesit të vogël+taksa e mjeteve të përdorura) në bashkinë X janë 1,200 lekë/frymë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Të ardhura nga taksat e veta (taksa e biznesit të vogël+taksa e mjeteve të përdorura) në shkallë kombëtare janë 701 lekë/frymë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Popullsia në shkallë kombëtare 4,268,984 banorë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Popullsia urbane gjithsej 2,350,090 banorë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Llogaritja e grandit të përgjithshëm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1. Popullsia (56,297 banorë/4,268,984 banorë në shkallë kombëtare) = 0,0131 koeficienti i popullsisë. Nga kriteri i popullsisë bashkia X përfiton ( (0.0131x8,855 milionë lekë)=116,774 mijë lekë.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2. Pjesa që i takon nga koeficienti i shërbimit urban (56,297 banorë/(2,350,984 popullsi që jeton në zonat urbane në shkallë kombëtare))=0.0239 koeficienti i shërbimeve urbane. Nga kriteri i shërbimeve urbane kjo bashki përfiton (0.0239 x 1,898 milionë lekë)=45,449 mijë lekë. Bashkia X, nga aplikimi i kritereve të mësipërme përfiton grand të përgjithshëm (116,774 + 45,449)=162,223 mijë lekë.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Ekuilizimi fiskal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3. Kapaciteti fiskal nga taksa e biznesit të vogël dhe taksa e automjeteve është 1,200 lekë/frymë. Mesatarja në shkallë kombëtare është 701 lekë/frymë. Diferenca në krahasim me atë në shkallë kombëtare (1,200-701)=+499 lekë/frymë. Çdo bashki dhe komunë me një të ardhur për frymë më të madhe se mesatarja nacionale, do të kontribuojë 25% të diferencës për ekualizim fiskal, në raport me popullsinë e saj; kjo shumë zbritet nga llogaritja fillestare e grandit. Çdo bashki dhe komunë që është më poshtë se sa mesatarja nacionale, do të kompensohet për 25% të kësaj diference në raport me popullsinë e saj; kjo shumë i shtohet llogaritjes fillestare të grandit. Në rastin e konkret, bashkia X do të kontribuojë për arsye të kapacitetit fiskal më të lartë se ajo në shkallë kombëtare me (((499x56297 banorë)/1000)x(25/100)))=28,092 mijë lekë, që do të thotë se grandi bëhet (162,223-28,092)=134,131 mijë lekë.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Rregullimet tranzitore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4. Grandi i përgjithshëm pas kapacitetit fiskal duke i shtuar taksën e biznesit të vogël dhe taksën e automjeteve është 67,556 mijë lekë.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5. Grandi për vitin 20XX, pas kryerjes së kompensimeve dhe shtesave gjatë vitit është 130,250 mijë lekë.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6. Diferenca nga krahasimi me vitin 20XX, është (134,131-130,250)=+3,881 mijë lekë.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7. Kufiri i sipërm i rritjes është +7%, në rastin konkret bashkia ka +3% dhe për rrjedhojë nuk i bën zbritje, sepse është brenda mesatares në shkallë kombëtare.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8. Grandi i përgjithshëm i bashkisë X është 134,131 mijë lekë.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Transferta e pakushtëzuar për këshillat e qarqeve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Transferta e pakushtëzuar për qarqet është ndarë në dy pjesë: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Grandi i përgjithshëm (1,175x99)</w:t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  <w:t>99%=1,163 milionë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lastRenderedPageBreak/>
        <w:t>- Fondi i kompensimit për qarqet (1,175x1)                             1%=12 milionë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Grandi i përgjithshëm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Shuma fikse</w:t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  <w:t>10%= 11,630 mijë lekë (për çdo qark)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Popullsia</w:t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  <w:t>28%= 32,563 mijë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Treguesi gjeografik</w:t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  <w:t>30%= 34,890 mijë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Koeficienti i rrugës</w:t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</w:r>
      <w:r w:rsidRPr="00D95088">
        <w:rPr>
          <w:sz w:val="14"/>
          <w:szCs w:val="14"/>
          <w:lang w:val="sq-AL"/>
        </w:rPr>
        <w:tab/>
        <w:t>32%= 34,890 mijë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Llogaritja e transfertës së pakushtëzuar për qarkun X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Informacion i përgjithshëm: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Popullsia 112,050 banorë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Popullsia në shkallë kombëtare 4,268,984 banorë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Treguesi gjeografik “M” (malore)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Pesha gjeografike “5”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Pesha gjeografike gjithsej në shkallë kombëtare “32”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Gjatësia e rrugëve rurale rajonale që menaxhohen nga 12 qarqet 4289 km.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- Gjatësia e rrugëve rurale rajonale që menaxhohen nga qarku X 346 km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Llogaritja e grandit të përgjithshëm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1. Shuma fikse që i takon këtij qarku (11,630 mijë lekë/12 qarqe)=1,358 mijë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2. Pjesa që i takon nga popullsia (112050 banorë/4,268,984 banorë në shkallë kombëtare)=0,02624 koeficienti i popullsisë. Nga kriteri i popullsisë, qarku X përfiton (0,02624x32,563 mijë)=8,546 mijë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3. Pjesa që i takon nga treguesi gjeografik (5/32)=0,1563 koeficienti gjeografik. Nga kriteri i treguesit gjeografik, qarku X përfiton (0,1563x34,890 mijë lekë)=1,964 mijë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4. Pjesa që i takon nga koeficienti i rrugës (346/4289)=0,0807 koeficienti i rrugës. Nga kriteri i koeficientit të rrugës, qarku X përfiton (0,0807x34,890 mijë lekë)=2,815 mijë lekë</w:t>
      </w:r>
    </w:p>
    <w:p w:rsidR="004C7475" w:rsidRPr="00D95088" w:rsidRDefault="004C7475" w:rsidP="004C7475">
      <w:pPr>
        <w:pStyle w:val="Paragraf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sz w:val="14"/>
          <w:szCs w:val="14"/>
          <w:lang w:val="sq-AL"/>
        </w:rPr>
      </w:pPr>
      <w:r w:rsidRPr="00D95088">
        <w:rPr>
          <w:sz w:val="14"/>
          <w:szCs w:val="14"/>
          <w:lang w:val="sq-AL"/>
        </w:rPr>
        <w:t>Qarku x përfiton grand (1,358+8,546+1,964+2,815)=14,683 mijë lekë</w:t>
      </w:r>
    </w:p>
    <w:p w:rsidR="004C7475" w:rsidRPr="00D95088" w:rsidRDefault="004C7475" w:rsidP="004C7475">
      <w:pPr>
        <w:pStyle w:val="Paragrafi"/>
        <w:rPr>
          <w:lang w:val="sq-AL"/>
        </w:rPr>
      </w:pP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5.2 Transferta e kushtëzuar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Transferta e kushtëzuar parashikohet në programin buxhetor afatmesëm 2013-2015, për financimin e shpenzimeve për funksionet e deleguara. Sipas akteve ligjore në fuqi, funksione të deleguara në pushtetin vendor janë shërbimi i gjendjes civile, mbrojtja dhe administrimi i tokës, qendra e regjistrimit të bizneseve.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Shuma e transfertave të kushtëzuara do të jetë rezultat i shpenzimeve sipas artikujve për çdo aktivitet që kryhet në zbatim të funksioneve të deleguara ose të përbashkëta. Parashikimi i zërave të pagave sigurimeve shoqërore dhe shpenzimeve operative dhe të mirëmbajtjes do të bëhen në përputhje me aktet ligjore në fuqi për zërat përkatës.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6. Ndjekja e procesit dhe mbështetja këshillimore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Ministria e Financave, në kuadër të mbështetjes këshillimore për përgatitjen e PBA-së 2013-2015, vë në dispozicion për çdo njësi të qeverisjes vendore, adresat e e-mailit:</w:t>
      </w:r>
    </w:p>
    <w:p w:rsidR="004C7475" w:rsidRPr="00D95088" w:rsidRDefault="004C7475" w:rsidP="004C7475">
      <w:pPr>
        <w:pStyle w:val="Paragrafi"/>
        <w:rPr>
          <w:u w:val="single"/>
          <w:lang w:val="sq-AL"/>
        </w:rPr>
      </w:pPr>
      <w:hyperlink r:id="rId5" w:history="1">
        <w:r w:rsidRPr="00D95088">
          <w:rPr>
            <w:rStyle w:val="Hyperlink"/>
            <w:lang w:val="sq-AL"/>
          </w:rPr>
          <w:t>fibrahimi@minfin.gov.al</w:t>
        </w:r>
      </w:hyperlink>
      <w:r w:rsidRPr="00D95088">
        <w:rPr>
          <w:u w:val="single"/>
          <w:lang w:val="sq-AL"/>
        </w:rPr>
        <w:t xml:space="preserve"> </w:t>
      </w:r>
      <w:r w:rsidRPr="00D95088">
        <w:rPr>
          <w:lang w:val="sq-AL"/>
        </w:rPr>
        <w:t xml:space="preserve">dhe </w:t>
      </w:r>
      <w:r w:rsidRPr="00D95088">
        <w:rPr>
          <w:u w:val="single"/>
          <w:lang w:val="sq-AL"/>
        </w:rPr>
        <w:t>jmemaj@minfin.gov.al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7. Të tjera</w:t>
      </w:r>
    </w:p>
    <w:p w:rsidR="004C7475" w:rsidRPr="00D95088" w:rsidRDefault="004C7475" w:rsidP="004C7475">
      <w:pPr>
        <w:pStyle w:val="Paragrafi"/>
        <w:rPr>
          <w:lang w:val="sq-AL"/>
        </w:rPr>
      </w:pPr>
      <w:r w:rsidRPr="00D95088">
        <w:rPr>
          <w:lang w:val="sq-AL"/>
        </w:rPr>
        <w:t>- Për sqarime të mëtejshme përveç këtij udhëzimi, mund të përdorni për analogji edhe udhëzimin nr. 7, datë 29.2.2012 “Për përgatitjen e buxhetit afatmesëm 2013-2015”.</w:t>
      </w:r>
    </w:p>
    <w:p w:rsidR="004C7475" w:rsidRDefault="004C7475" w:rsidP="004C7475">
      <w:pPr>
        <w:pStyle w:val="Paragrafi"/>
        <w:rPr>
          <w:lang w:val="sq-AL"/>
        </w:rPr>
      </w:pPr>
    </w:p>
    <w:p w:rsidR="004C7475" w:rsidRDefault="004C7475" w:rsidP="004C7475">
      <w:pPr>
        <w:pStyle w:val="Autoriteti"/>
      </w:pPr>
      <w:r>
        <w:t>Ministri i Financave</w:t>
      </w:r>
    </w:p>
    <w:p w:rsidR="004C7475" w:rsidRDefault="004C7475" w:rsidP="004C7475">
      <w:pPr>
        <w:pStyle w:val="AutoritetiEmer"/>
      </w:pPr>
      <w:r>
        <w:t>Ridvan Bode</w:t>
      </w:r>
    </w:p>
    <w:sectPr w:rsidR="004C747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B8CE39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F18CB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F60AA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49EB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57E84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7EAB6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40B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3A8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2A699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E66B3"/>
    <w:multiLevelType w:val="hybridMultilevel"/>
    <w:tmpl w:val="816695D2"/>
    <w:lvl w:ilvl="0" w:tplc="576EA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6565084"/>
    <w:multiLevelType w:val="hybridMultilevel"/>
    <w:tmpl w:val="7B3C11A0"/>
    <w:lvl w:ilvl="0" w:tplc="71149BE8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08A95A83"/>
    <w:multiLevelType w:val="hybridMultilevel"/>
    <w:tmpl w:val="1E98309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3">
    <w:nsid w:val="14886811"/>
    <w:multiLevelType w:val="hybridMultilevel"/>
    <w:tmpl w:val="9E78EF0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>
    <w:nsid w:val="1AE026A6"/>
    <w:multiLevelType w:val="hybridMultilevel"/>
    <w:tmpl w:val="D9D6A704"/>
    <w:lvl w:ilvl="0" w:tplc="9D345574">
      <w:start w:val="4"/>
      <w:numFmt w:val="bullet"/>
      <w:lvlText w:val="-"/>
      <w:lvlJc w:val="left"/>
      <w:pPr>
        <w:ind w:left="36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DCF3F73"/>
    <w:multiLevelType w:val="hybridMultilevel"/>
    <w:tmpl w:val="BC0CC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9031AA"/>
    <w:multiLevelType w:val="hybridMultilevel"/>
    <w:tmpl w:val="8FF07C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5B2ABC"/>
    <w:multiLevelType w:val="hybridMultilevel"/>
    <w:tmpl w:val="FC421D20"/>
    <w:lvl w:ilvl="0" w:tplc="F5E641DC">
      <w:start w:val="10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2EF6191"/>
    <w:multiLevelType w:val="hybridMultilevel"/>
    <w:tmpl w:val="244CC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C5472F"/>
    <w:multiLevelType w:val="hybridMultilevel"/>
    <w:tmpl w:val="923CA274"/>
    <w:lvl w:ilvl="0" w:tplc="1D909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8C64A12"/>
    <w:multiLevelType w:val="hybridMultilevel"/>
    <w:tmpl w:val="C15EC4BA"/>
    <w:lvl w:ilvl="0" w:tplc="1D34DDAC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0C0B9A"/>
    <w:multiLevelType w:val="hybridMultilevel"/>
    <w:tmpl w:val="AF0AB2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FB231C"/>
    <w:multiLevelType w:val="multilevel"/>
    <w:tmpl w:val="3086020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>
    <w:nsid w:val="4767734C"/>
    <w:multiLevelType w:val="singleLevel"/>
    <w:tmpl w:val="79BEE56A"/>
    <w:lvl w:ilvl="0">
      <w:start w:val="1"/>
      <w:numFmt w:val="decimal"/>
      <w:lvlText w:val="%1."/>
      <w:legacy w:legacy="1" w:legacySpace="0" w:legacyIndent="245"/>
      <w:lvlJc w:val="left"/>
      <w:rPr>
        <w:rFonts w:ascii="Times New Roman" w:eastAsia="Times New Roman" w:hAnsi="Times New Roman" w:cs="Times New Roman"/>
        <w:b w:val="0"/>
        <w:sz w:val="19"/>
        <w:szCs w:val="19"/>
      </w:rPr>
    </w:lvl>
  </w:abstractNum>
  <w:abstractNum w:abstractNumId="24">
    <w:nsid w:val="4E141A2F"/>
    <w:multiLevelType w:val="hybridMultilevel"/>
    <w:tmpl w:val="4030C724"/>
    <w:lvl w:ilvl="0" w:tplc="BF106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71C0E7E"/>
    <w:multiLevelType w:val="hybridMultilevel"/>
    <w:tmpl w:val="702E355E"/>
    <w:lvl w:ilvl="0" w:tplc="C5F4D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91414EF"/>
    <w:multiLevelType w:val="hybridMultilevel"/>
    <w:tmpl w:val="180A8302"/>
    <w:lvl w:ilvl="0" w:tplc="74A2FBD8">
      <w:start w:val="7"/>
      <w:numFmt w:val="decimal"/>
      <w:lvlText w:val="%1."/>
      <w:lvlJc w:val="left"/>
      <w:pPr>
        <w:ind w:left="177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27">
    <w:nsid w:val="62011E11"/>
    <w:multiLevelType w:val="hybridMultilevel"/>
    <w:tmpl w:val="C0285360"/>
    <w:lvl w:ilvl="0" w:tplc="DC7C2C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6284FCC"/>
    <w:multiLevelType w:val="hybridMultilevel"/>
    <w:tmpl w:val="86DE94DE"/>
    <w:lvl w:ilvl="0" w:tplc="FC26EE2A">
      <w:start w:val="1"/>
      <w:numFmt w:val="bullet"/>
      <w:lvlText w:val="-"/>
      <w:lvlJc w:val="left"/>
      <w:pPr>
        <w:ind w:left="72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6C7E4A"/>
    <w:multiLevelType w:val="hybridMultilevel"/>
    <w:tmpl w:val="D7985E60"/>
    <w:lvl w:ilvl="0" w:tplc="098EF4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6BF72488"/>
    <w:multiLevelType w:val="hybridMultilevel"/>
    <w:tmpl w:val="4DFC2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3A13E8D"/>
    <w:multiLevelType w:val="hybridMultilevel"/>
    <w:tmpl w:val="E82C7CE0"/>
    <w:lvl w:ilvl="0" w:tplc="1346A4AE">
      <w:start w:val="9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>
    <w:nsid w:val="7BBD5B23"/>
    <w:multiLevelType w:val="hybridMultilevel"/>
    <w:tmpl w:val="F6BC2A1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CCE3D5A"/>
    <w:multiLevelType w:val="hybridMultilevel"/>
    <w:tmpl w:val="A6E647A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5">
    <w:nsid w:val="7F0D7784"/>
    <w:multiLevelType w:val="hybridMultilevel"/>
    <w:tmpl w:val="B4664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30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2"/>
  </w:num>
  <w:num w:numId="8">
    <w:abstractNumId w:val="20"/>
  </w:num>
  <w:num w:numId="9">
    <w:abstractNumId w:val="13"/>
  </w:num>
  <w:num w:numId="10">
    <w:abstractNumId w:val="34"/>
  </w:num>
  <w:num w:numId="11">
    <w:abstractNumId w:val="9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1"/>
  </w:num>
  <w:num w:numId="21">
    <w:abstractNumId w:val="12"/>
  </w:num>
  <w:num w:numId="22">
    <w:abstractNumId w:val="17"/>
  </w:num>
  <w:num w:numId="23">
    <w:abstractNumId w:val="22"/>
  </w:num>
  <w:num w:numId="24">
    <w:abstractNumId w:val="35"/>
  </w:num>
  <w:num w:numId="25">
    <w:abstractNumId w:val="15"/>
  </w:num>
  <w:num w:numId="26">
    <w:abstractNumId w:val="21"/>
  </w:num>
  <w:num w:numId="27">
    <w:abstractNumId w:val="33"/>
  </w:num>
  <w:num w:numId="28">
    <w:abstractNumId w:val="23"/>
  </w:num>
  <w:num w:numId="29">
    <w:abstractNumId w:val="10"/>
  </w:num>
  <w:num w:numId="30">
    <w:abstractNumId w:val="16"/>
  </w:num>
  <w:num w:numId="31">
    <w:abstractNumId w:val="18"/>
  </w:num>
  <w:num w:numId="32">
    <w:abstractNumId w:val="29"/>
  </w:num>
  <w:num w:numId="33">
    <w:abstractNumId w:val="14"/>
  </w:num>
  <w:num w:numId="34">
    <w:abstractNumId w:val="25"/>
  </w:num>
  <w:num w:numId="35">
    <w:abstractNumId w:val="19"/>
  </w:num>
  <w:num w:numId="36">
    <w:abstractNumId w:val="27"/>
  </w:num>
  <w:num w:numId="37">
    <w:abstractNumId w:val="24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7475"/>
    <w:rsid w:val="000277EF"/>
    <w:rsid w:val="000C2ABA"/>
    <w:rsid w:val="00142F5D"/>
    <w:rsid w:val="001D4B57"/>
    <w:rsid w:val="00443285"/>
    <w:rsid w:val="00477590"/>
    <w:rsid w:val="004A533F"/>
    <w:rsid w:val="004C7475"/>
    <w:rsid w:val="005D4813"/>
    <w:rsid w:val="006E1E8A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784D9F-C559-47A4-A22D-E35D0781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47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uiPriority w:val="99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uiPriority w:val="99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uiPriority w:val="99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uiPriority w:val="99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uiPriority w:val="99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uiPriority w:val="99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uiPriority w:val="99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uiPriority w:val="99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uiPriority w:val="99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uiPriority w:val="99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uiPriority w:val="99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uiPriority w:val="99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uiPriority w:val="99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uiPriority w:val="99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uiPriority w:val="99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uiPriority w:val="99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uiPriority w:val="99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uiPriority w:val="99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uiPriority w:val="99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uiPriority w:val="99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uiPriority w:val="99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uiPriority w:val="99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uiPriority w:val="99"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uiPriority w:val="99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uiPriority w:val="99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uiPriority w:val="99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uiPriority w:val="99"/>
    <w:rsid w:val="000277EF"/>
    <w:pPr>
      <w:ind w:left="720"/>
    </w:pPr>
  </w:style>
  <w:style w:type="paragraph" w:customStyle="1" w:styleId="Pas">
    <w:name w:val="Pas"/>
    <w:basedOn w:val="Normal"/>
    <w:uiPriority w:val="99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uiPriority w:val="99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uiPriority w:val="99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uiPriority w:val="99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uiPriority w:val="99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uiPriority w:val="99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uiPriority w:val="99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uiPriority w:val="99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uiPriority w:val="99"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uiPriority w:val="99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uiPriority w:val="99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99"/>
    <w:qFormat/>
    <w:rsid w:val="00946BB9"/>
    <w:rPr>
      <w:b/>
      <w:bCs/>
    </w:rPr>
  </w:style>
  <w:style w:type="character" w:styleId="Emphasis">
    <w:name w:val="Emphasis"/>
    <w:uiPriority w:val="99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46BB9"/>
  </w:style>
  <w:style w:type="paragraph" w:styleId="Quote">
    <w:name w:val="Quote"/>
    <w:basedOn w:val="Normal"/>
    <w:next w:val="Normal"/>
    <w:link w:val="QuoteChar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qFormat/>
    <w:rsid w:val="00946BB9"/>
    <w:rPr>
      <w:i/>
      <w:iCs/>
    </w:rPr>
  </w:style>
  <w:style w:type="character" w:styleId="IntenseEmphasis">
    <w:name w:val="Intense Emphasis"/>
    <w:qFormat/>
    <w:rsid w:val="00946BB9"/>
    <w:rPr>
      <w:b/>
      <w:bCs/>
    </w:rPr>
  </w:style>
  <w:style w:type="character" w:styleId="SubtleReference">
    <w:name w:val="Subtle Reference"/>
    <w:qFormat/>
    <w:rsid w:val="00946BB9"/>
    <w:rPr>
      <w:smallCaps/>
    </w:rPr>
  </w:style>
  <w:style w:type="character" w:styleId="IntenseReference">
    <w:name w:val="Intense Reference"/>
    <w:qFormat/>
    <w:rsid w:val="00946BB9"/>
    <w:rPr>
      <w:smallCaps/>
      <w:spacing w:val="5"/>
      <w:u w:val="single"/>
    </w:rPr>
  </w:style>
  <w:style w:type="character" w:styleId="BookTitle">
    <w:name w:val="Book Title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nhideWhenUsed/>
    <w:qFormat/>
    <w:rsid w:val="00946BB9"/>
    <w:pPr>
      <w:outlineLvl w:val="9"/>
    </w:pPr>
  </w:style>
  <w:style w:type="character" w:customStyle="1" w:styleId="mediumtext1">
    <w:name w:val="medium_text1"/>
    <w:basedOn w:val="DefaultParagraphFont"/>
    <w:uiPriority w:val="99"/>
    <w:rsid w:val="004C7475"/>
    <w:rPr>
      <w:sz w:val="17"/>
      <w:szCs w:val="17"/>
    </w:rPr>
  </w:style>
  <w:style w:type="paragraph" w:customStyle="1" w:styleId="MediumGrid1-Accent21">
    <w:name w:val="Medium Grid 1 - Accent 21"/>
    <w:basedOn w:val="Normal"/>
    <w:uiPriority w:val="99"/>
    <w:rsid w:val="004C7475"/>
    <w:pPr>
      <w:ind w:left="720"/>
    </w:pPr>
    <w:rPr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4C747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C747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C747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customStyle="1" w:styleId="xl22">
    <w:name w:val="xl22"/>
    <w:basedOn w:val="Normal"/>
    <w:uiPriority w:val="99"/>
    <w:rsid w:val="004C7475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4C7475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4C7475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4C7475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4C7475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4C7475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4C7475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4C7475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4C747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4C7475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4C747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4C7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4C7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4C7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4C7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4C7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4C7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4C74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4C7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4C7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4C7475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4C7475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4C7475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cxsplast">
    <w:name w:val="msolistparagraphcxsplast"/>
    <w:basedOn w:val="Normal"/>
    <w:uiPriority w:val="99"/>
    <w:rsid w:val="004C7475"/>
    <w:pPr>
      <w:spacing w:before="100" w:beforeAutospacing="1" w:after="100" w:afterAutospacing="1"/>
    </w:pPr>
  </w:style>
  <w:style w:type="paragraph" w:customStyle="1" w:styleId="NoSpacing1">
    <w:name w:val="No Spacing1"/>
    <w:basedOn w:val="Normal"/>
    <w:uiPriority w:val="99"/>
    <w:rsid w:val="004C7475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4C7475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4C7475"/>
    <w:rPr>
      <w:rFonts w:ascii="Times New Roman" w:eastAsia="MS Mincho" w:hAnsi="Times New Roman" w:cs="Times New Roman"/>
      <w:i/>
      <w:iCs/>
      <w:sz w:val="24"/>
      <w:szCs w:val="24"/>
      <w:lang w:bidi="ar-SA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4C747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4C7475"/>
    <w:rPr>
      <w:rFonts w:ascii="Times New Roman" w:eastAsia="MS Mincho" w:hAnsi="Times New Roman" w:cs="Times New Roman"/>
      <w:b/>
      <w:bCs/>
      <w:i/>
      <w:iCs/>
      <w:sz w:val="24"/>
      <w:szCs w:val="24"/>
      <w:lang w:bidi="ar-SA"/>
    </w:rPr>
  </w:style>
  <w:style w:type="character" w:customStyle="1" w:styleId="SubtleEmphasis1">
    <w:name w:val="Subtle Emphasis1"/>
    <w:uiPriority w:val="99"/>
    <w:rsid w:val="004C7475"/>
    <w:rPr>
      <w:i/>
      <w:iCs/>
    </w:rPr>
  </w:style>
  <w:style w:type="character" w:customStyle="1" w:styleId="IntenseEmphasis1">
    <w:name w:val="Intense Emphasis1"/>
    <w:uiPriority w:val="99"/>
    <w:rsid w:val="004C7475"/>
    <w:rPr>
      <w:b/>
      <w:bCs/>
    </w:rPr>
  </w:style>
  <w:style w:type="character" w:customStyle="1" w:styleId="SubtleReference1">
    <w:name w:val="Subtle Reference1"/>
    <w:uiPriority w:val="99"/>
    <w:rsid w:val="004C7475"/>
    <w:rPr>
      <w:smallCaps/>
    </w:rPr>
  </w:style>
  <w:style w:type="character" w:customStyle="1" w:styleId="IntenseReference1">
    <w:name w:val="Intense Reference1"/>
    <w:uiPriority w:val="99"/>
    <w:rsid w:val="004C7475"/>
    <w:rPr>
      <w:smallCaps/>
      <w:spacing w:val="5"/>
      <w:u w:val="single"/>
    </w:rPr>
  </w:style>
  <w:style w:type="character" w:customStyle="1" w:styleId="BookTitle1">
    <w:name w:val="Book Title1"/>
    <w:uiPriority w:val="99"/>
    <w:rsid w:val="004C7475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semiHidden/>
    <w:rsid w:val="004C74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7475"/>
    <w:rPr>
      <w:rFonts w:ascii="Times New Roman" w:eastAsia="MS Mincho" w:hAnsi="Times New Roman" w:cs="Times New Roman"/>
      <w:sz w:val="24"/>
      <w:szCs w:val="24"/>
      <w:lang w:bidi="ar-SA"/>
    </w:rPr>
  </w:style>
  <w:style w:type="paragraph" w:styleId="NormalWeb">
    <w:name w:val="Normal (Web)"/>
    <w:basedOn w:val="Normal"/>
    <w:uiPriority w:val="99"/>
    <w:rsid w:val="004C7475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4C7475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4C747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4C747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4C7475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4C74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4C747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4C74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4C74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4C74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4C747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4C747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4C74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4C7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4C7475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4C7475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4C7475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4C7475"/>
  </w:style>
  <w:style w:type="character" w:customStyle="1" w:styleId="longtext">
    <w:name w:val="long_text"/>
    <w:basedOn w:val="DefaultParagraphFont"/>
    <w:uiPriority w:val="99"/>
    <w:rsid w:val="004C7475"/>
  </w:style>
  <w:style w:type="paragraph" w:styleId="FootnoteText">
    <w:name w:val="footnote text"/>
    <w:basedOn w:val="Normal"/>
    <w:link w:val="FootnoteTextChar"/>
    <w:uiPriority w:val="99"/>
    <w:semiHidden/>
    <w:rsid w:val="004C7475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7475"/>
    <w:rPr>
      <w:rFonts w:ascii="Times New Roman" w:eastAsia="MS Mincho" w:hAnsi="Times New Roman" w:cs="Times New Roman"/>
      <w:sz w:val="20"/>
      <w:szCs w:val="20"/>
      <w:lang w:val="sq-AL" w:bidi="ar-SA"/>
    </w:rPr>
  </w:style>
  <w:style w:type="character" w:styleId="FootnoteReference">
    <w:name w:val="footnote reference"/>
    <w:basedOn w:val="DefaultParagraphFont"/>
    <w:uiPriority w:val="99"/>
    <w:semiHidden/>
    <w:rsid w:val="004C7475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4C7475"/>
  </w:style>
  <w:style w:type="character" w:customStyle="1" w:styleId="apple-converted-space">
    <w:name w:val="apple-converted-space"/>
    <w:basedOn w:val="DefaultParagraphFont"/>
    <w:uiPriority w:val="99"/>
    <w:rsid w:val="004C7475"/>
  </w:style>
  <w:style w:type="paragraph" w:styleId="BalloonText">
    <w:name w:val="Balloon Text"/>
    <w:basedOn w:val="Normal"/>
    <w:link w:val="BalloonTextChar"/>
    <w:uiPriority w:val="99"/>
    <w:semiHidden/>
    <w:rsid w:val="004C747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75"/>
    <w:rPr>
      <w:rFonts w:ascii="Lucida Grande" w:eastAsia="MS Mincho" w:hAnsi="Lucida Grande" w:cs="Lucida Grande"/>
      <w:sz w:val="18"/>
      <w:szCs w:val="18"/>
      <w:lang w:bidi="ar-SA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4C7475"/>
    <w:pPr>
      <w:keepLines/>
      <w:numPr>
        <w:numId w:val="3"/>
      </w:numPr>
      <w:spacing w:before="120" w:after="60"/>
      <w:jc w:val="both"/>
    </w:pPr>
    <w:rPr>
      <w:rFonts w:ascii="Times New Roman" w:eastAsia="MS Mincho" w:hAnsi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4C7475"/>
    <w:rPr>
      <w:rFonts w:ascii="Times New Roman" w:eastAsia="MS Mincho" w:hAnsi="Times New Roman" w:cs="Times New Roman"/>
      <w:b/>
      <w:bCs/>
      <w:sz w:val="21"/>
      <w:szCs w:val="21"/>
      <w:lang w:val="en-GB" w:eastAsia="x-none" w:bidi="ar-SA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4C7475"/>
    <w:pPr>
      <w:keepNext/>
      <w:spacing w:before="240" w:after="60"/>
      <w:contextualSpacing w:val="0"/>
    </w:pPr>
    <w:rPr>
      <w:rFonts w:ascii="Times New Roman" w:hAnsi="Times New Roman"/>
      <w:color w:val="0000FF"/>
      <w:kern w:val="32"/>
      <w:lang w:eastAsia="fr-FR"/>
    </w:rPr>
  </w:style>
  <w:style w:type="paragraph" w:customStyle="1" w:styleId="CharCharChar2">
    <w:name w:val="Char Char Char2"/>
    <w:basedOn w:val="Normal"/>
    <w:uiPriority w:val="99"/>
    <w:rsid w:val="004C7475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TitulliChar">
    <w:name w:val="Titulli Char"/>
    <w:basedOn w:val="DefaultParagraphFont"/>
    <w:link w:val="Titulli"/>
    <w:rsid w:val="004C747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f11">
    <w:name w:val="f11"/>
    <w:basedOn w:val="DefaultParagraphFont"/>
    <w:rsid w:val="004C7475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4C7475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4C7475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4C7475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nhideWhenUsed/>
    <w:rsid w:val="004C7475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uiPriority w:val="99"/>
    <w:rsid w:val="004C7475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TitulliTitullChar">
    <w:name w:val="Titulli_Titull Char"/>
    <w:basedOn w:val="DefaultParagraphFont"/>
    <w:link w:val="TitulliTitull"/>
    <w:rsid w:val="004C747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customStyle="1" w:styleId="ecxyiv2026995msonormal">
    <w:name w:val="ecxyiv2026995msonormal"/>
    <w:basedOn w:val="Normal"/>
    <w:rsid w:val="004C7475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4C7475"/>
  </w:style>
  <w:style w:type="character" w:customStyle="1" w:styleId="atn">
    <w:name w:val="atn"/>
    <w:basedOn w:val="DefaultParagraphFont"/>
    <w:rsid w:val="004C7475"/>
  </w:style>
  <w:style w:type="character" w:customStyle="1" w:styleId="gt-icon-text1">
    <w:name w:val="gt-icon-text1"/>
    <w:basedOn w:val="DefaultParagraphFont"/>
    <w:rsid w:val="004C7475"/>
  </w:style>
  <w:style w:type="paragraph" w:customStyle="1" w:styleId="CM4">
    <w:name w:val="CM4"/>
    <w:basedOn w:val="Normal"/>
    <w:next w:val="Normal"/>
    <w:rsid w:val="004C7475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4C747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4C7475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4C7475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4C7475"/>
    <w:rPr>
      <w:rFonts w:ascii="Arial" w:eastAsia="Times New Roman" w:hAnsi="Arial" w:cs="Times New Roman"/>
      <w:b/>
      <w:caps/>
      <w:sz w:val="28"/>
      <w:szCs w:val="20"/>
      <w:lang w:val="sq-AL" w:bidi="ar-SA"/>
    </w:rPr>
  </w:style>
  <w:style w:type="paragraph" w:customStyle="1" w:styleId="Char1CharChar1CharCharCharChar1CharCharChar1">
    <w:name w:val=" Char1 Char Char1 Char Char Char Char1 Char Char Char1"/>
    <w:basedOn w:val="Normal"/>
    <w:rsid w:val="004C7475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4C7475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a0">
    <w:name w:val="a0"/>
    <w:basedOn w:val="Normal"/>
    <w:rsid w:val="004C7475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4C7475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4C7475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4C7475"/>
  </w:style>
  <w:style w:type="paragraph" w:customStyle="1" w:styleId="akti0">
    <w:name w:val="akti"/>
    <w:basedOn w:val="Normal"/>
    <w:rsid w:val="004C7475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4C7475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4C7475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4C7475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4C7475"/>
  </w:style>
  <w:style w:type="paragraph" w:customStyle="1" w:styleId="betreff">
    <w:name w:val="betreff"/>
    <w:basedOn w:val="Normal"/>
    <w:next w:val="anrede"/>
    <w:rsid w:val="004C7475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4C7475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4C7475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4C747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riefkopf">
    <w:name w:val="briefkopf"/>
    <w:basedOn w:val="Normal"/>
    <w:rsid w:val="004C7475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Char">
    <w:name w:val="Char Char Char"/>
    <w:basedOn w:val="DefaultParagraphFont"/>
    <w:rsid w:val="004C7475"/>
    <w:rPr>
      <w:b/>
      <w:bCs/>
      <w:sz w:val="24"/>
      <w:szCs w:val="24"/>
      <w:lang w:val="en-US" w:eastAsia="en-US" w:bidi="ar-SA"/>
    </w:rPr>
  </w:style>
  <w:style w:type="paragraph" w:customStyle="1" w:styleId="CharCharCharCharCharCharCarattere">
    <w:name w:val="Char Char Char Char Char Char Carattere"/>
    <w:basedOn w:val="Normal"/>
    <w:rsid w:val="004C7475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paragraph" w:customStyle="1" w:styleId="Char2">
    <w:name w:val="Char2"/>
    <w:basedOn w:val="Normal"/>
    <w:rsid w:val="004C7475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4C7475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4C7475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4C7475"/>
    <w:rPr>
      <w:sz w:val="20"/>
      <w:szCs w:val="20"/>
    </w:rPr>
  </w:style>
  <w:style w:type="paragraph" w:customStyle="1" w:styleId="ecxmsonormal">
    <w:name w:val="ecxmsonormal"/>
    <w:basedOn w:val="Normal"/>
    <w:rsid w:val="004C7475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4C7475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4C7475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4C7475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4C7475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4C7475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4C7475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4C7475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4C7475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4C7475"/>
    <w:rPr>
      <w:rFonts w:ascii="Helvetica" w:eastAsia="ヒラギノ角ゴ Pro W3" w:hAnsi="Helvetica"/>
      <w:color w:val="000000"/>
      <w:lang w:eastAsia="en-US"/>
    </w:rPr>
  </w:style>
  <w:style w:type="paragraph" w:customStyle="1" w:styleId="JuPara">
    <w:name w:val="Ju_Para"/>
    <w:basedOn w:val="Normal"/>
    <w:rsid w:val="004C7475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4C7475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4C7475"/>
  </w:style>
  <w:style w:type="character" w:customStyle="1" w:styleId="ju--005fpara----char--char">
    <w:name w:val="ju--005fpara----char--char"/>
    <w:basedOn w:val="DefaultParagraphFont"/>
    <w:rsid w:val="004C7475"/>
  </w:style>
  <w:style w:type="character" w:customStyle="1" w:styleId="longtext1">
    <w:name w:val="long_text1"/>
    <w:basedOn w:val="DefaultParagraphFont"/>
    <w:rsid w:val="004C7475"/>
    <w:rPr>
      <w:sz w:val="20"/>
      <w:szCs w:val="20"/>
    </w:rPr>
  </w:style>
  <w:style w:type="character" w:customStyle="1" w:styleId="mediumtext">
    <w:name w:val="medium_text"/>
    <w:basedOn w:val="DefaultParagraphFont"/>
    <w:rsid w:val="004C7475"/>
  </w:style>
  <w:style w:type="paragraph" w:customStyle="1" w:styleId="neninr0">
    <w:name w:val="neninr"/>
    <w:basedOn w:val="Normal"/>
    <w:rsid w:val="004C7475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4C7475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4C7475"/>
    <w:rPr>
      <w:rFonts w:ascii="Life L2" w:eastAsia="MS Mincho" w:hAnsi="Life L2"/>
      <w:color w:val="auto"/>
      <w:lang w:bidi="ar-SA"/>
    </w:rPr>
  </w:style>
  <w:style w:type="paragraph" w:customStyle="1" w:styleId="NummerierteListe">
    <w:name w:val="Nummerierte Liste"/>
    <w:aliases w:val="Links:  0,63 cm"/>
    <w:basedOn w:val="Normal"/>
    <w:rsid w:val="004C7475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4C7475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4C7475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4C74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4C7475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character" w:customStyle="1" w:styleId="shorttext">
    <w:name w:val="short_text"/>
    <w:basedOn w:val="DefaultParagraphFont"/>
    <w:rsid w:val="004C7475"/>
  </w:style>
  <w:style w:type="paragraph" w:customStyle="1" w:styleId="Standard1">
    <w:name w:val="Standard1"/>
    <w:basedOn w:val="Normal"/>
    <w:rsid w:val="004C7475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4C7475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val="en-US" w:eastAsia="zh-CN"/>
    </w:rPr>
  </w:style>
  <w:style w:type="paragraph" w:customStyle="1" w:styleId="Style4">
    <w:name w:val="Style 4"/>
    <w:rsid w:val="004C7475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val="en-US" w:eastAsia="zh-CN"/>
    </w:rPr>
  </w:style>
  <w:style w:type="paragraph" w:customStyle="1" w:styleId="Style8">
    <w:name w:val="Style 8"/>
    <w:rsid w:val="004C7475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val="en-US" w:eastAsia="zh-CN"/>
    </w:rPr>
  </w:style>
  <w:style w:type="paragraph" w:customStyle="1" w:styleId="style5">
    <w:name w:val="style5"/>
    <w:basedOn w:val="Normal"/>
    <w:rsid w:val="004C7475"/>
    <w:pPr>
      <w:spacing w:before="100" w:beforeAutospacing="1" w:after="100" w:afterAutospacing="1"/>
    </w:pPr>
    <w:rPr>
      <w:lang w:val="sq-AL"/>
    </w:rPr>
  </w:style>
  <w:style w:type="paragraph" w:customStyle="1" w:styleId="Tabellenberschrift">
    <w:name w:val="Tabellenüberschrift"/>
    <w:basedOn w:val="Normal"/>
    <w:rsid w:val="004C7475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4C7475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4C7475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BodyText3">
    <w:name w:val="Body Text 3"/>
    <w:basedOn w:val="Normal"/>
    <w:link w:val="BodyText3Char"/>
    <w:rsid w:val="004C7475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4C7475"/>
    <w:rPr>
      <w:rFonts w:ascii="Times New Roman" w:eastAsia="MS Mincho" w:hAnsi="Times New Roman" w:cs="Times New Roman"/>
      <w:sz w:val="16"/>
      <w:szCs w:val="16"/>
      <w:lang w:val="en-GB" w:bidi="ar-SA"/>
    </w:rPr>
  </w:style>
  <w:style w:type="paragraph" w:styleId="BodyTextIndent">
    <w:name w:val="Body Text Indent"/>
    <w:basedOn w:val="Normal"/>
    <w:link w:val="BodyTextIndentChar"/>
    <w:rsid w:val="004C7475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4C7475"/>
    <w:rPr>
      <w:rFonts w:ascii="Times New Roman" w:eastAsia="MS Mincho" w:hAnsi="Times New Roman" w:cs="Times New Roman"/>
      <w:sz w:val="20"/>
      <w:szCs w:val="20"/>
      <w:lang w:val="en-GB" w:bidi="ar-SA"/>
    </w:rPr>
  </w:style>
  <w:style w:type="character" w:styleId="CommentReference">
    <w:name w:val="annotation reference"/>
    <w:semiHidden/>
    <w:unhideWhenUsed/>
    <w:rsid w:val="004C747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C7475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semiHidden/>
    <w:rsid w:val="004C7475"/>
    <w:rPr>
      <w:rFonts w:ascii="Calibri" w:eastAsia="MS Mincho" w:hAnsi="Calibri" w:cs="Times New Roman"/>
      <w:sz w:val="20"/>
      <w:szCs w:val="20"/>
      <w:lang w:val="sq-AL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74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7475"/>
    <w:rPr>
      <w:rFonts w:ascii="Calibri" w:eastAsia="MS Mincho" w:hAnsi="Calibri" w:cs="Times New Roman"/>
      <w:b/>
      <w:bCs/>
      <w:sz w:val="20"/>
      <w:szCs w:val="20"/>
      <w:lang w:val="sq-AL" w:bidi="ar-SA"/>
    </w:rPr>
  </w:style>
  <w:style w:type="paragraph" w:customStyle="1" w:styleId="Corpodeltesto">
    <w:name w:val="Corpo del testo"/>
    <w:basedOn w:val="Default"/>
    <w:next w:val="Default"/>
    <w:rsid w:val="004C7475"/>
    <w:rPr>
      <w:color w:val="auto"/>
      <w:lang w:bidi="ar-SA"/>
    </w:rPr>
  </w:style>
  <w:style w:type="paragraph" w:customStyle="1" w:styleId="Didascalia">
    <w:name w:val="Didascalia"/>
    <w:basedOn w:val="Default"/>
    <w:next w:val="Default"/>
    <w:rsid w:val="004C7475"/>
    <w:rPr>
      <w:color w:val="auto"/>
      <w:lang w:bidi="ar-SA"/>
    </w:rPr>
  </w:style>
  <w:style w:type="numbering" w:customStyle="1" w:styleId="NoList1">
    <w:name w:val="No List1"/>
    <w:next w:val="NoList"/>
    <w:semiHidden/>
    <w:unhideWhenUsed/>
    <w:rsid w:val="004C7475"/>
  </w:style>
  <w:style w:type="paragraph" w:customStyle="1" w:styleId="Normale">
    <w:name w:val="Normale"/>
    <w:basedOn w:val="Default"/>
    <w:next w:val="Default"/>
    <w:rsid w:val="004C7475"/>
    <w:rPr>
      <w:color w:val="auto"/>
      <w:lang w:bidi="ar-SA"/>
    </w:rPr>
  </w:style>
  <w:style w:type="paragraph" w:customStyle="1" w:styleId="Rientrocorpodeltesto">
    <w:name w:val="Rientro corpo del testo"/>
    <w:basedOn w:val="Default"/>
    <w:next w:val="Default"/>
    <w:rsid w:val="004C7475"/>
    <w:rPr>
      <w:color w:val="auto"/>
      <w:lang w:bidi="ar-SA"/>
    </w:rPr>
  </w:style>
  <w:style w:type="paragraph" w:customStyle="1" w:styleId="Rientrocorpodeltesto2">
    <w:name w:val="Rientro corpo del testo 2"/>
    <w:basedOn w:val="Default"/>
    <w:next w:val="Default"/>
    <w:rsid w:val="004C7475"/>
    <w:rPr>
      <w:color w:val="auto"/>
      <w:lang w:bidi="ar-SA"/>
    </w:rPr>
  </w:style>
  <w:style w:type="paragraph" w:customStyle="1" w:styleId="Rientrocorpodeltesto3">
    <w:name w:val="Rientro corpo del testo 3"/>
    <w:basedOn w:val="Default"/>
    <w:next w:val="Default"/>
    <w:rsid w:val="004C7475"/>
    <w:rPr>
      <w:color w:val="auto"/>
      <w:lang w:bidi="ar-SA"/>
    </w:rPr>
  </w:style>
  <w:style w:type="character" w:customStyle="1" w:styleId="ssens">
    <w:name w:val="ssens"/>
    <w:basedOn w:val="DefaultParagraphFont"/>
    <w:rsid w:val="004C7475"/>
  </w:style>
  <w:style w:type="character" w:customStyle="1" w:styleId="subtitle0">
    <w:name w:val="subtitle"/>
    <w:basedOn w:val="DefaultParagraphFont"/>
    <w:rsid w:val="004C7475"/>
  </w:style>
  <w:style w:type="paragraph" w:customStyle="1" w:styleId="Titolo1">
    <w:name w:val="Titolo 1"/>
    <w:basedOn w:val="Default"/>
    <w:next w:val="Default"/>
    <w:rsid w:val="004C7475"/>
    <w:rPr>
      <w:color w:val="auto"/>
      <w:lang w:bidi="ar-SA"/>
    </w:rPr>
  </w:style>
  <w:style w:type="paragraph" w:customStyle="1" w:styleId="Titolo2">
    <w:name w:val="Titolo 2"/>
    <w:basedOn w:val="Default"/>
    <w:next w:val="Default"/>
    <w:rsid w:val="004C7475"/>
    <w:rPr>
      <w:color w:val="auto"/>
      <w:lang w:bidi="ar-SA"/>
    </w:rPr>
  </w:style>
  <w:style w:type="paragraph" w:customStyle="1" w:styleId="Titolo3">
    <w:name w:val="Titolo 3"/>
    <w:basedOn w:val="Default"/>
    <w:next w:val="Default"/>
    <w:rsid w:val="004C7475"/>
    <w:rPr>
      <w:color w:val="auto"/>
      <w:lang w:bidi="ar-SA"/>
    </w:rPr>
  </w:style>
  <w:style w:type="paragraph" w:customStyle="1" w:styleId="Titolo4">
    <w:name w:val="Titolo 4"/>
    <w:basedOn w:val="Default"/>
    <w:next w:val="Default"/>
    <w:rsid w:val="004C7475"/>
    <w:rPr>
      <w:color w:val="auto"/>
      <w:lang w:bidi="ar-SA"/>
    </w:rPr>
  </w:style>
  <w:style w:type="character" w:customStyle="1" w:styleId="vi">
    <w:name w:val="vi"/>
    <w:basedOn w:val="DefaultParagraphFont"/>
    <w:rsid w:val="004C7475"/>
  </w:style>
  <w:style w:type="character" w:customStyle="1" w:styleId="actsnumber">
    <w:name w:val="actsnumber"/>
    <w:basedOn w:val="DefaultParagraphFont"/>
    <w:rsid w:val="004C7475"/>
  </w:style>
  <w:style w:type="character" w:customStyle="1" w:styleId="actscontent">
    <w:name w:val="actscontent"/>
    <w:basedOn w:val="DefaultParagraphFont"/>
    <w:rsid w:val="004C7475"/>
  </w:style>
  <w:style w:type="character" w:styleId="FollowedHyperlink">
    <w:name w:val="FollowedHyperlink"/>
    <w:basedOn w:val="DefaultParagraphFont"/>
    <w:rsid w:val="004C7475"/>
    <w:rPr>
      <w:color w:val="800080"/>
      <w:u w:val="single"/>
    </w:rPr>
  </w:style>
  <w:style w:type="paragraph" w:customStyle="1" w:styleId="Char0">
    <w:name w:val=" Char"/>
    <w:basedOn w:val="Normal"/>
    <w:rsid w:val="004C7475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4C7475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C7475"/>
    <w:rPr>
      <w:rFonts w:ascii="Tahoma" w:eastAsia="Times New Roman" w:hAnsi="Tahoma" w:cs="Tahoma"/>
      <w:sz w:val="20"/>
      <w:szCs w:val="20"/>
      <w:lang w:bidi="ar-SA"/>
    </w:rPr>
  </w:style>
  <w:style w:type="character" w:styleId="EndnoteReference">
    <w:name w:val="endnote reference"/>
    <w:semiHidden/>
    <w:unhideWhenUsed/>
    <w:rsid w:val="004C7475"/>
    <w:rPr>
      <w:vertAlign w:val="superscript"/>
    </w:rPr>
  </w:style>
  <w:style w:type="paragraph" w:customStyle="1" w:styleId="Numri">
    <w:name w:val="Numri"/>
    <w:aliases w:val="data"/>
    <w:rsid w:val="004C747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4C747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customStyle="1" w:styleId="xl63">
    <w:name w:val="xl63"/>
    <w:basedOn w:val="Normal"/>
    <w:rsid w:val="004C7475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4C7475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4C7475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4C747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4C7475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4C7475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4C747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4C747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4C747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4C747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4C747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4C7475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4C747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4C747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4C7475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4C747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4C7475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4C7475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4C747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4C7475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4C747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4C7475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4C7475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4C747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Bodytext1">
    <w:name w:val="Body text"/>
    <w:basedOn w:val="DefaultParagraphFont"/>
    <w:rsid w:val="004C74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Tablecaption">
    <w:name w:val="Table caption_"/>
    <w:basedOn w:val="DefaultParagraphFont"/>
    <w:link w:val="Tablecaption0"/>
    <w:rsid w:val="004C7475"/>
    <w:rPr>
      <w:sz w:val="19"/>
      <w:szCs w:val="19"/>
      <w:lang w:bidi="ar-SA"/>
    </w:rPr>
  </w:style>
  <w:style w:type="character" w:customStyle="1" w:styleId="Bodytext30">
    <w:name w:val="Body text (3)_"/>
    <w:basedOn w:val="DefaultParagraphFont"/>
    <w:link w:val="Bodytext31"/>
    <w:rsid w:val="004C7475"/>
    <w:rPr>
      <w:sz w:val="15"/>
      <w:szCs w:val="15"/>
      <w:lang w:bidi="ar-SA"/>
    </w:rPr>
  </w:style>
  <w:style w:type="paragraph" w:customStyle="1" w:styleId="Tablecaption0">
    <w:name w:val="Table caption"/>
    <w:basedOn w:val="Normal"/>
    <w:link w:val="Tablecaption"/>
    <w:rsid w:val="004C7475"/>
    <w:pPr>
      <w:spacing w:line="0" w:lineRule="atLeast"/>
    </w:pPr>
    <w:rPr>
      <w:rFonts w:ascii="Calibri" w:eastAsia="Calibri" w:hAnsi="Calibri"/>
      <w:sz w:val="19"/>
      <w:szCs w:val="19"/>
    </w:rPr>
  </w:style>
  <w:style w:type="paragraph" w:customStyle="1" w:styleId="Bodytext31">
    <w:name w:val="Body text (3)"/>
    <w:basedOn w:val="Normal"/>
    <w:link w:val="Bodytext30"/>
    <w:rsid w:val="004C7475"/>
    <w:pPr>
      <w:spacing w:line="0" w:lineRule="atLeast"/>
    </w:pPr>
    <w:rPr>
      <w:rFonts w:ascii="Calibri" w:eastAsia="Calibri" w:hAnsi="Calibri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brahimi@minfin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10089</CharactersWithSpaces>
  <SharedDoc>false</SharedDoc>
  <HLinks>
    <vt:vector size="6" baseType="variant">
      <vt:variant>
        <vt:i4>7208965</vt:i4>
      </vt:variant>
      <vt:variant>
        <vt:i4>0</vt:i4>
      </vt:variant>
      <vt:variant>
        <vt:i4>0</vt:i4>
      </vt:variant>
      <vt:variant>
        <vt:i4>5</vt:i4>
      </vt:variant>
      <vt:variant>
        <vt:lpwstr>mailto:fibrahimi@minfin.gov.al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2019-03-18T14:22:00Z</dcterms:created>
  <dcterms:modified xsi:type="dcterms:W3CDTF">2019-03-18T14:22:00Z</dcterms:modified>
</cp:coreProperties>
</file>