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7C0" w:rsidRPr="00911474" w:rsidRDefault="003057C0" w:rsidP="003057C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>UDHËZIM</w:t>
      </w:r>
    </w:p>
    <w:p w:rsidR="003057C0" w:rsidRPr="00911474" w:rsidRDefault="003057C0" w:rsidP="003057C0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</w:t>
      </w:r>
      <w:r>
        <w:rPr>
          <w:sz w:val="21"/>
          <w:szCs w:val="21"/>
          <w:lang w:val="sq-AL"/>
        </w:rPr>
        <w:t xml:space="preserve"> </w:t>
      </w:r>
      <w:r w:rsidRPr="00911474">
        <w:rPr>
          <w:sz w:val="21"/>
          <w:szCs w:val="21"/>
          <w:lang w:val="sq-AL"/>
        </w:rPr>
        <w:t>11, datë 14.5.2012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</w:p>
    <w:p w:rsidR="003057C0" w:rsidRPr="00911474" w:rsidRDefault="003057C0" w:rsidP="003057C0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NJË SHTESË NË UDHËZIMIN NR.</w:t>
      </w:r>
      <w:r>
        <w:rPr>
          <w:sz w:val="21"/>
          <w:szCs w:val="21"/>
          <w:lang w:val="sq-AL"/>
        </w:rPr>
        <w:t xml:space="preserve"> </w:t>
      </w:r>
      <w:r w:rsidRPr="00911474">
        <w:rPr>
          <w:sz w:val="21"/>
          <w:szCs w:val="21"/>
          <w:lang w:val="sq-AL"/>
        </w:rPr>
        <w:t>17, DATË 13.5.2008 “PËR TATIMIN MBI VLERËN E SHTUAR”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TË  NDRYSHUAR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nenit 102 pika 4 të Kushtetutës së Republikës së Shqipërisë, si dhe në zbatim të ligjit nr. 7928, datë 27.4.1995 “Për tatimin mbi vlerën e shtuar”, të ndryshuar, Ministri i Financave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</w:p>
    <w:p w:rsidR="003057C0" w:rsidRPr="00911474" w:rsidRDefault="003057C0" w:rsidP="003057C0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UDHËZON: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udhëzimin nr.</w:t>
      </w:r>
      <w:r>
        <w:rPr>
          <w:sz w:val="21"/>
          <w:szCs w:val="21"/>
          <w:lang w:val="sq-AL"/>
        </w:rPr>
        <w:t xml:space="preserve"> </w:t>
      </w:r>
      <w:r w:rsidRPr="00911474">
        <w:rPr>
          <w:sz w:val="21"/>
          <w:szCs w:val="21"/>
          <w:lang w:val="sq-AL"/>
        </w:rPr>
        <w:t>17, datë 13.5.2008 “Për tatimin mbi vlerën e shtuar”, të ndryshuar, bëhet kjo shtesë: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Në paragrafin e dytë të pikës 8.7 “Operacionet hidrokarbure”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pas fjalëve “... të importuara sipas nenit 26/1 të këtij ligji” shtohet ky paragraf: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“Në rastin e importimit të mallrave dhe shërbimeve që lidhen me realizimin e fazave të kërkimit dhe të zhvillimit të operacioneve hidrokarbure, të kryera nga kontraktorët ose nënkontraktorët që punojnë për këto operacione, për të përfituar përjashtimin nga TVSH-ja në import, subjektet duhet të paraqesin pranë organit doganor një vërtetim nga Agjencia Kombëtare e Burimeve Natyrore për kontraktorët dhe nënkontraktorët, së bashku me listën e mallrave të importuara.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Brenda datës 5 të çdo muaji, administrata doganore i përcjell administratës tatimore listën e detajuar të mallrave të importuara nga kontraktorët dhe nënkontraktorët.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rastin e importimit të nënprodukteve të naftës, për nevojat e veta, nga subjektet e kërkimit të naftës dhe të vënies në shfrytëzim të zonave naftëmbajtëse, përjashtimi nga TVSH</w:t>
      </w:r>
      <w:r>
        <w:rPr>
          <w:sz w:val="21"/>
          <w:szCs w:val="21"/>
          <w:lang w:val="sq-AL"/>
        </w:rPr>
        <w:t>-ja</w:t>
      </w:r>
      <w:r w:rsidRPr="00911474">
        <w:rPr>
          <w:sz w:val="21"/>
          <w:szCs w:val="21"/>
          <w:lang w:val="sq-AL"/>
        </w:rPr>
        <w:t xml:space="preserve"> jepet për produktet dhe sasitë e përcaktuara në autorizimet e përjashtimit të akcizës të lëshuara nga Drejtoria e Përgjithshme e Tatimeve, në bazë të udhëzimit të përbashkët të Ministrit të Financave dhe Ministrit të Ekonomisë, Tregtisë dhe Energjetikës, udhëzim</w:t>
      </w:r>
      <w:r>
        <w:rPr>
          <w:sz w:val="21"/>
          <w:szCs w:val="21"/>
          <w:lang w:val="sq-AL"/>
        </w:rPr>
        <w:t>i</w:t>
      </w:r>
      <w:r w:rsidRPr="00911474">
        <w:rPr>
          <w:sz w:val="21"/>
          <w:szCs w:val="21"/>
          <w:lang w:val="sq-AL"/>
        </w:rPr>
        <w:t xml:space="preserve"> nr.</w:t>
      </w:r>
      <w:r>
        <w:rPr>
          <w:sz w:val="21"/>
          <w:szCs w:val="21"/>
          <w:lang w:val="sq-AL"/>
        </w:rPr>
        <w:t xml:space="preserve"> </w:t>
      </w:r>
      <w:r w:rsidRPr="00911474">
        <w:rPr>
          <w:sz w:val="21"/>
          <w:szCs w:val="21"/>
          <w:lang w:val="sq-AL"/>
        </w:rPr>
        <w:t>3, datë 4.5.2012 “Për përcaktimin dhe dokumentimin e sasive të nënprodukteve të naftës, të importuara për nevojat e veta, nga shoqëritë e kërkimit të naftës dhe të vënies në shfrytëzim të zonave naftëmbajtëse</w:t>
      </w:r>
      <w:r>
        <w:rPr>
          <w:sz w:val="21"/>
          <w:szCs w:val="21"/>
          <w:lang w:val="sq-AL"/>
        </w:rPr>
        <w:t>.</w:t>
      </w:r>
      <w:r w:rsidRPr="00911474">
        <w:rPr>
          <w:sz w:val="21"/>
          <w:szCs w:val="21"/>
          <w:lang w:val="sq-AL"/>
        </w:rPr>
        <w:t>”.</w:t>
      </w:r>
    </w:p>
    <w:p w:rsidR="003057C0" w:rsidRPr="00911474" w:rsidRDefault="003057C0" w:rsidP="003057C0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udhëzim hyn në fuqi menjëherë dhe botohet në Fletoren Zyrtare.</w:t>
      </w:r>
    </w:p>
    <w:p w:rsidR="003057C0" w:rsidRPr="0076579F" w:rsidRDefault="003057C0" w:rsidP="003057C0">
      <w:pPr>
        <w:pStyle w:val="Paragrafi"/>
        <w:rPr>
          <w:sz w:val="20"/>
          <w:szCs w:val="21"/>
          <w:lang w:val="sq-AL"/>
        </w:rPr>
      </w:pPr>
    </w:p>
    <w:p w:rsidR="003057C0" w:rsidRPr="00911474" w:rsidRDefault="003057C0" w:rsidP="003057C0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MINISTRI I FINANCAVE</w:t>
      </w:r>
    </w:p>
    <w:p w:rsidR="003057C0" w:rsidRPr="00911474" w:rsidRDefault="003057C0" w:rsidP="003057C0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Ridvan Bode</w:t>
      </w:r>
    </w:p>
    <w:sectPr w:rsidR="003057C0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57C0"/>
    <w:rsid w:val="000277EF"/>
    <w:rsid w:val="000C2ABA"/>
    <w:rsid w:val="00142F5D"/>
    <w:rsid w:val="001844C8"/>
    <w:rsid w:val="001D4B57"/>
    <w:rsid w:val="003057C0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076C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588D58-2001-4BF2-B538-1C1BA7D8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057C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057C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057C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057C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057C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057C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2019-03-18T14:39:00Z</dcterms:created>
  <dcterms:modified xsi:type="dcterms:W3CDTF">2019-03-18T14:39:00Z</dcterms:modified>
</cp:coreProperties>
</file>