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24AB" w:rsidRDefault="00D424AB" w:rsidP="00D424AB">
      <w:pPr>
        <w:pStyle w:val="Akti"/>
        <w:keepNext w:val="0"/>
      </w:pPr>
      <w:bookmarkStart w:id="0" w:name="_GoBack"/>
      <w:bookmarkEnd w:id="0"/>
      <w:r>
        <w:t>Udhëzim</w:t>
      </w:r>
    </w:p>
    <w:p w:rsidR="00D424AB" w:rsidRDefault="00D424AB" w:rsidP="00D424AB">
      <w:pPr>
        <w:pStyle w:val="NumriData"/>
        <w:keepNext w:val="0"/>
      </w:pPr>
      <w:r>
        <w:t>Nr. 5341/5, datë 7.9.2012</w:t>
      </w:r>
    </w:p>
    <w:p w:rsidR="00D424AB" w:rsidRDefault="00D424AB" w:rsidP="00D424AB">
      <w:pPr>
        <w:pStyle w:val="Paragrafi"/>
      </w:pPr>
    </w:p>
    <w:p w:rsidR="00D424AB" w:rsidRDefault="00D424AB" w:rsidP="00D424AB">
      <w:pPr>
        <w:pStyle w:val="Titulli"/>
        <w:keepNext w:val="0"/>
      </w:pPr>
      <w:r>
        <w:t>Për miratimin e tarifave të shërbimit të zyrave të regjistrimit të pasurive të paluajtshme</w:t>
      </w:r>
    </w:p>
    <w:p w:rsidR="00D424AB" w:rsidRDefault="00D424AB" w:rsidP="00D424AB">
      <w:pPr>
        <w:pStyle w:val="Paragrafi"/>
      </w:pPr>
    </w:p>
    <w:p w:rsidR="00D424AB" w:rsidRDefault="00D424AB" w:rsidP="00D424AB">
      <w:pPr>
        <w:pStyle w:val="Paragrafi"/>
      </w:pPr>
      <w:r>
        <w:t>Në mbështetje të nenit 102 pika 4 të Kushtetutës së Republikës së Shqipërisë, të paragrafit 2 të nenit 7 të ligjit nr. 8678, datë 14.5.2001 “Për organizimin dhe funksionimin e Ministrisë së Drejtësisë”, të ndryshuar, neneve 13 pika “c” dhe 71 pika 3 të ligjit nr. 33/2012 “Për regjistrimin e pasurive të paluajtshme”, të ndryshuar, Ministri i Drejtësisë dhe Ministri i Financave</w:t>
      </w:r>
    </w:p>
    <w:p w:rsidR="00D424AB" w:rsidRDefault="00D424AB" w:rsidP="00D424AB">
      <w:pPr>
        <w:pStyle w:val="Paragrafi"/>
      </w:pPr>
    </w:p>
    <w:p w:rsidR="00D424AB" w:rsidRDefault="00D424AB" w:rsidP="00D424AB">
      <w:pPr>
        <w:pStyle w:val="VENDOSI"/>
        <w:keepNext w:val="0"/>
      </w:pPr>
      <w:r>
        <w:t>Udhëzojnë:</w:t>
      </w:r>
    </w:p>
    <w:p w:rsidR="00D424AB" w:rsidRDefault="00D424AB" w:rsidP="00D424AB">
      <w:pPr>
        <w:pStyle w:val="Paragrafi"/>
      </w:pPr>
    </w:p>
    <w:p w:rsidR="00D424AB" w:rsidRDefault="00D424AB" w:rsidP="00D424AB">
      <w:pPr>
        <w:pStyle w:val="Paragrafi"/>
      </w:pPr>
      <w:r>
        <w:t>1. Tarifat për shërbimet e ofruara nga Zyra e Regjistrimit të Pasurive të Paluajtshme janë sipas aneksit nr. 1, i cili i bashkëlidhet këtij udhëzimi dhe është pjesë përbërëse e tij.</w:t>
      </w:r>
    </w:p>
    <w:p w:rsidR="00D424AB" w:rsidRDefault="00D424AB" w:rsidP="00D424AB">
      <w:pPr>
        <w:pStyle w:val="Paragrafi"/>
      </w:pPr>
      <w:r>
        <w:t>2. Tarifat e përcaktuara sipas pikës 1 të këtij udhëzimi arkëtohen nga Zyra e Regjistrimit të Pasurive të Paluajtshme, me përjashtim të rastit të parashikuar në pikën 3.</w:t>
      </w:r>
    </w:p>
    <w:p w:rsidR="00D424AB" w:rsidRDefault="00D424AB" w:rsidP="00D424AB">
      <w:pPr>
        <w:pStyle w:val="Paragrafi"/>
      </w:pPr>
      <w:r>
        <w:t>3. Në rastet e shërbimeve sipas pikave 14, 15, 16 të ankesit nr. 1, kur këto shërbime kryhen nëpërmjet noterit, tarifa e shërbimit paguhet pranë noterit dhe ndahet si më poshtë vijon:</w:t>
      </w:r>
    </w:p>
    <w:p w:rsidR="00D424AB" w:rsidRDefault="00D424AB" w:rsidP="00D424AB">
      <w:pPr>
        <w:pStyle w:val="Paragrafi"/>
      </w:pPr>
      <w:r>
        <w:t>a) 200 (dyqind) lekë për noterin;</w:t>
      </w:r>
    </w:p>
    <w:p w:rsidR="00D424AB" w:rsidRDefault="00D424AB" w:rsidP="00D424AB">
      <w:pPr>
        <w:pStyle w:val="Paragrafi"/>
      </w:pPr>
      <w:r>
        <w:t>b) 100 (njëqind) lekë për mirëmbajtjen e sistemit;</w:t>
      </w:r>
    </w:p>
    <w:p w:rsidR="00D424AB" w:rsidRDefault="00D424AB" w:rsidP="00D424AB">
      <w:pPr>
        <w:pStyle w:val="Paragrafi"/>
      </w:pPr>
      <w:r>
        <w:t>c) dhe pjesa e mbetur kalon për llogari të Zyrës së Regjistrimit të Pasurive të Paluajtshme.</w:t>
      </w:r>
    </w:p>
    <w:p w:rsidR="00D424AB" w:rsidRDefault="00D424AB" w:rsidP="00D424AB">
      <w:pPr>
        <w:pStyle w:val="Paragrafi"/>
      </w:pPr>
      <w:r>
        <w:t>4. Tarifa e shërbimit paguhet në momentin e paraqitjes së kërkesës për ofrimin e shërbimit nga personi i interesuar ose në momentin e dhënies së pëlqimit për përfitimin e shërbimit nëpërmjet noterit.</w:t>
      </w:r>
    </w:p>
    <w:p w:rsidR="00D424AB" w:rsidRDefault="00D424AB" w:rsidP="00D424AB">
      <w:pPr>
        <w:pStyle w:val="Paragrafi"/>
      </w:pPr>
      <w:r>
        <w:t>5. Rregullat për kalimin e të ardhurave nga tarifat e shërbimit, nga noteri në llogarinë e Zyrës së Regjistrimit të Pasurive të Paluajtshme, sipas ndarjes së përcaktuar në pikën 3, përcaktohen me marrëveshje të përbashkët mes Zyrës së Regjistrimit të Pasurive të Paluajtshme dhe Dhomës Kombëtare të Noterisë.</w:t>
      </w:r>
    </w:p>
    <w:p w:rsidR="00D424AB" w:rsidRDefault="00D424AB" w:rsidP="00D424AB">
      <w:pPr>
        <w:pStyle w:val="Paragrafi"/>
      </w:pPr>
      <w:r>
        <w:t>6. Tarifat afishohen në çdo zyrë vendore të regjistrimit të pasurisë së paluajtshme.</w:t>
      </w:r>
    </w:p>
    <w:p w:rsidR="00D424AB" w:rsidRDefault="00D424AB" w:rsidP="00D424AB">
      <w:pPr>
        <w:pStyle w:val="Paragrafi"/>
      </w:pPr>
      <w:r>
        <w:t>7. Të ardhurat e siguruara nga tarifat e shërbimit derdhen 100% në buxhetin e Zyrës së Regjistrimit të Pasurive të Paluajtshme, duke filluar nag data 1 janar 2013.</w:t>
      </w:r>
    </w:p>
    <w:p w:rsidR="00D424AB" w:rsidRDefault="00D424AB" w:rsidP="00D424AB">
      <w:pPr>
        <w:pStyle w:val="Paragrafi"/>
      </w:pPr>
      <w:r>
        <w:t>8. Ngarkohet Zyra e Regjistrimit të Pasurive të Paluajtshme për zbatimin e këtij udhëzimi.</w:t>
      </w:r>
    </w:p>
    <w:p w:rsidR="00D424AB" w:rsidRDefault="00D424AB" w:rsidP="00D424AB">
      <w:pPr>
        <w:pStyle w:val="Paragrafi"/>
      </w:pPr>
      <w:r>
        <w:t>Ky udhëzim hyn në fuqi pas botimit në Fletoren Zyrtare.</w:t>
      </w:r>
    </w:p>
    <w:p w:rsidR="00D424AB" w:rsidRDefault="00D424AB" w:rsidP="00D424AB">
      <w:pPr>
        <w:pStyle w:val="Paragrafi"/>
      </w:pPr>
    </w:p>
    <w:tbl>
      <w:tblPr>
        <w:tblW w:w="0" w:type="auto"/>
        <w:tblLook w:val="04A0" w:firstRow="1" w:lastRow="0" w:firstColumn="1" w:lastColumn="0" w:noHBand="0" w:noVBand="1"/>
      </w:tblPr>
      <w:tblGrid>
        <w:gridCol w:w="4643"/>
        <w:gridCol w:w="4644"/>
      </w:tblGrid>
      <w:tr w:rsidR="00D424AB" w:rsidTr="0091759B">
        <w:tc>
          <w:tcPr>
            <w:tcW w:w="4643" w:type="dxa"/>
          </w:tcPr>
          <w:p w:rsidR="00D424AB" w:rsidRDefault="00D424AB" w:rsidP="0091759B">
            <w:pPr>
              <w:pStyle w:val="Autoriteti"/>
              <w:jc w:val="center"/>
            </w:pPr>
            <w:r>
              <w:t>Ministri i Drejtësisë</w:t>
            </w:r>
          </w:p>
          <w:p w:rsidR="00D424AB" w:rsidRDefault="00D424AB" w:rsidP="0091759B">
            <w:pPr>
              <w:pStyle w:val="AutoritetiEmer"/>
              <w:jc w:val="center"/>
            </w:pPr>
            <w:r>
              <w:t>Eduard Halimi</w:t>
            </w:r>
          </w:p>
        </w:tc>
        <w:tc>
          <w:tcPr>
            <w:tcW w:w="4644" w:type="dxa"/>
          </w:tcPr>
          <w:p w:rsidR="00D424AB" w:rsidRDefault="00D424AB" w:rsidP="0091759B">
            <w:pPr>
              <w:pStyle w:val="Autoriteti"/>
              <w:jc w:val="center"/>
            </w:pPr>
            <w:r>
              <w:t>Ministri i Financave</w:t>
            </w:r>
          </w:p>
          <w:p w:rsidR="00D424AB" w:rsidRDefault="00D424AB" w:rsidP="0091759B">
            <w:pPr>
              <w:pStyle w:val="AutoritetiEmer"/>
              <w:jc w:val="center"/>
            </w:pPr>
            <w:r>
              <w:t>Ridvan Bode</w:t>
            </w:r>
          </w:p>
        </w:tc>
      </w:tr>
    </w:tbl>
    <w:p w:rsidR="00D424AB" w:rsidRPr="00D424AB" w:rsidRDefault="00D424AB" w:rsidP="00D424AB">
      <w:pPr>
        <w:pStyle w:val="Paragrafi"/>
      </w:pPr>
    </w:p>
    <w:sectPr w:rsidR="00D424AB" w:rsidRPr="00D424AB" w:rsidSect="00FD4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424AB"/>
    <w:rsid w:val="0091759B"/>
    <w:rsid w:val="0095393F"/>
    <w:rsid w:val="00D424AB"/>
    <w:rsid w:val="00FD48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B0E5EAA-4910-4F1F-8CBD-4B0BBDB2F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4AB"/>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D424AB"/>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D424AB"/>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D424AB"/>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D424AB"/>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D424AB"/>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D424AB"/>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D424AB"/>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D424AB"/>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D424AB"/>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D424A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D424A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D424A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D424A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2019-03-18T15:47:00Z</dcterms:created>
  <dcterms:modified xsi:type="dcterms:W3CDTF">2019-03-18T15:47:00Z</dcterms:modified>
</cp:coreProperties>
</file>