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4C2" w:rsidRPr="00CD67EC" w:rsidRDefault="002C64C2" w:rsidP="002C64C2">
      <w:pPr>
        <w:pStyle w:val="Akti"/>
        <w:rPr>
          <w:lang w:val="sq-AL"/>
        </w:rPr>
      </w:pPr>
      <w:bookmarkStart w:id="0" w:name="_GoBack"/>
      <w:bookmarkEnd w:id="0"/>
      <w:r w:rsidRPr="00CD67EC">
        <w:rPr>
          <w:lang w:val="sq-AL"/>
        </w:rPr>
        <w:t>UDHËZIM</w:t>
      </w:r>
    </w:p>
    <w:p w:rsidR="002C64C2" w:rsidRPr="00CD67EC" w:rsidRDefault="002C64C2" w:rsidP="002C64C2">
      <w:pPr>
        <w:pStyle w:val="NumriData"/>
        <w:rPr>
          <w:lang w:val="sq-AL"/>
        </w:rPr>
      </w:pPr>
      <w:r w:rsidRPr="00CD67EC">
        <w:rPr>
          <w:lang w:val="sq-AL"/>
        </w:rPr>
        <w:t>Nr. 2, datë 8.2.2013</w:t>
      </w:r>
    </w:p>
    <w:p w:rsidR="002C64C2" w:rsidRPr="00CD67EC" w:rsidRDefault="002C64C2" w:rsidP="002C64C2">
      <w:pPr>
        <w:pStyle w:val="Paragrafi"/>
        <w:rPr>
          <w:lang w:val="sq-AL"/>
        </w:rPr>
      </w:pPr>
    </w:p>
    <w:p w:rsidR="002C64C2" w:rsidRPr="00CD67EC" w:rsidRDefault="002C64C2" w:rsidP="002C64C2">
      <w:pPr>
        <w:pStyle w:val="Titulli"/>
        <w:rPr>
          <w:lang w:val="sq-AL"/>
        </w:rPr>
      </w:pPr>
      <w:r w:rsidRPr="00CD67EC">
        <w:rPr>
          <w:lang w:val="sq-AL"/>
        </w:rPr>
        <w:t>PËR TARIFAT DHE PAGESAT E SHËRBIMEVE TË DREJTORISË SË PËRGJITHSHME TË METROLOGJISË</w:t>
      </w:r>
    </w:p>
    <w:p w:rsidR="002C64C2" w:rsidRPr="00CD67EC" w:rsidRDefault="002C64C2" w:rsidP="002C64C2">
      <w:pPr>
        <w:pStyle w:val="Paragrafi"/>
        <w:rPr>
          <w:lang w:val="sq-AL"/>
        </w:rPr>
      </w:pP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Në mbështetje të nenit 102 pika 4 të Kushtetutës së Republikës së Shqipërisë dhe në zbatim të nenit 63 të ligjit nr. 9875, datë 14.2.2008 “Për metrologjinë”, me propozimin e Drejtorisë së Tregut të Brendshëm, të Drejtorisë së Përgjithshme të Metrologjisë në Ministrinë e Ekonomisë, Tregtisë dhe Energjetikës dhe të Drejtorisë së Përgjithshme të Politikave Makroekonomike dhe Fiskale në Ministrinë e Financave; Ministri i Ekonomisë, Tregtisë dhe Energjetikës dhe Ministri i Financave</w:t>
      </w:r>
    </w:p>
    <w:p w:rsidR="002C64C2" w:rsidRPr="00CD67EC" w:rsidRDefault="002C64C2" w:rsidP="002C64C2">
      <w:pPr>
        <w:pStyle w:val="Paragrafi"/>
        <w:rPr>
          <w:lang w:val="sq-AL"/>
        </w:rPr>
      </w:pPr>
    </w:p>
    <w:p w:rsidR="002C64C2" w:rsidRPr="00CD67EC" w:rsidRDefault="002C64C2" w:rsidP="002C64C2">
      <w:pPr>
        <w:pStyle w:val="VENDOSI"/>
        <w:rPr>
          <w:lang w:val="sq-AL"/>
        </w:rPr>
      </w:pPr>
      <w:r w:rsidRPr="00CD67EC">
        <w:rPr>
          <w:lang w:val="sq-AL"/>
        </w:rPr>
        <w:t>UDHËZOJNË:</w:t>
      </w:r>
    </w:p>
    <w:p w:rsidR="002C64C2" w:rsidRPr="00CD67EC" w:rsidRDefault="002C64C2" w:rsidP="002C64C2">
      <w:pPr>
        <w:pStyle w:val="Paragrafi"/>
        <w:rPr>
          <w:lang w:val="sq-AL"/>
        </w:rPr>
      </w:pP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1. Personat fizikë ose juridikë, që prodhojnë, importojnë ose përdorin instrumente matëse për shërbimet e kryera nga Drejtoria e Përgjithshme e Metrologjisë (DPM) për llogari të tyre, janë të detyruar të paguajnë vlerat financiare, që llogariten bazuar në tarifat e përcaktuara sipas pikave të këtij udhëzimi, si dhe përcaktimet që jepen nga pasqyra nr. 1 deri në pasqyrën nr. 7, të cilat janë pjesë integrale e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2. Për miratimin e tipit të instrumentit matës ose për njohjen e miratimit të tipit të instrumenteve matëse që importohen, përdoren tarifat e përcaktuara në pasqyrën nr. 1, bashkëlidhur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2.1 Nëse tipi i instrumentit matës, të paraqitur për miratim, nuk përputhet me kërkesat teknike-metrologjike, procedura e punës ndërpritet dhe subjekti paguan tarifën e shënuar në germën “a” dhe gjysmën e tarifës së shënuar në germën “b” të pikës 1 të pasqyrës nr. 1, bashkëlidhur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2.2 Tarifat e miratimit të tipit paguhen edhe kur tipi i instrumentit matës në përfundim nuk plotëson kërkesat për miratim.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2.3 Kur importohen instrumente matëse, zbatohen tarifat e përcaktuara në pikën 2 të pasqyrës nr. 1, bashkëlidhur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3. Për regjistrimin e instrumenteve matëse zbatohen tarifat e përcaktuara në pasqyrën nr. 2, bashkëlidhur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4. Për verifikimin periodik të instrumenteve matëse ligjore zbatohen tarifat si vijon: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4.1 Kur shërbimi i verifikimit të instrumenteve matëse kryhet në laboratorët e DPM-së, laboratorët e sektorëve të shërbimit, si dhe në autolaboratorët e lëvizshëm, kur këta përdoren si stacionarë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(pranë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ambienteve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të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bashkive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dhe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komunave),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zbatohen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tarifat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e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dhëna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në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pasqyrën</w:t>
      </w:r>
      <w:r w:rsidRPr="00CD67EC">
        <w:rPr>
          <w:sz w:val="20"/>
          <w:lang w:val="sq-AL"/>
        </w:rPr>
        <w:t xml:space="preserve"> </w:t>
      </w:r>
      <w:r w:rsidRPr="00CD67EC">
        <w:rPr>
          <w:lang w:val="sq-AL"/>
        </w:rPr>
        <w:t>nr. 3.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4.2 Kur shërbimi i verifikimit të instrumenteve matëse kryhet në vendpërdorimin (në ambientet e subjektit përdorues) e instrumentit matës, do të zbatohen tarifat e dhëna në pasqyrën nr. 3/1.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5. Për verifikimin fillestar të instrumenteve matëse do të paguhen tarifat sa dyfishi i tarifave për verifikimin periodik (të dhëna në pasqyrën nr. 3 ose në pasqyrën nr. 3/1).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6. Për kalibrimin e instrumenteve matëse zbatohen tarifat e përcaktuara në pasqyrën nr. 4 dhe 4/1, bashkëlidhur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6.1 Për rastet kur kërkohet kopje (dublikatë) e certifikatës/raportit të kalibrimit, paguhet vlera fikse prej 500 lekësh.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7. Pagesat e verifikimit fillestar ose periodik, si dhe pagesat e kalibrimit llogariten për copë, për çdo pronar ose administrues të marrë veç e veç, si dhe për instrumente matëse të të njëjtit tip dhe që verifikohen ose kalibrohen në të njëjtin vend dhe në të njëjtën kohë.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8. Kur sasia e instrumenteve matëse të të njëjtit tip, që verifikohet ose kalibrohet është më e madhe se një copë, pagesa llogaritet nga produkti i pagesës përkatëse për copë me numrin e copëve të këtij tipi instrumenti matës, kur nuk paraqitet ndryshe në pasqyrën përkatëse.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9. Kur puna verifikuese ndërpritet për shkak të pronarit ose administruesit të instrumentit matës, pagesa për copë llogaritet mbi bazën e numrit të instrumenteve matëse, që janë verifikuar faktikisht nga ai tip deri në momentin e ndërprerjes. Kur gjatë verifikimit, instrumenti matës nuk u përgjigjet kërkesave teknike dhe metrologjike ligjore, ai bllokohet për mospërdorim dhe nga subjekti paguhet gjysma e pagesës së përcaktuar sipas pasqyrave nr. 3 dhe nr. 3/1, që i bashkëngjiten këtij udhëzimi,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si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dhe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shpenzimet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përkatëse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të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transportit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për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rastet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që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parashikohen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në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këtë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udhëzim</w:t>
      </w:r>
      <w:r w:rsidRPr="00CD67EC">
        <w:rPr>
          <w:sz w:val="24"/>
          <w:lang w:val="sq-AL"/>
        </w:rPr>
        <w:t xml:space="preserve"> </w:t>
      </w:r>
      <w:r w:rsidRPr="00CD67EC">
        <w:rPr>
          <w:lang w:val="sq-AL"/>
        </w:rPr>
        <w:t>(nënpika 10.1).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10. Personi fizik ose juridik që kërkon të kryejë verifikimin e instrumenteve matëse që disponon në vendpërdorimin e tyre, përballon dhe shpenzimet shtesë të mëposhtme: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10.1 Për peshoret hekurudhore, automobilistike dhe ato me platformë për transportin e bazës etalonuese: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i) për largësi të vendndodhjes së peshores, që verifikohet deri 40 km nga DPM-ja shpenzimet shtesë merren në vlerë fikse prej 5 000 lekësh;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ii) për largësi të vendndodhjes së peshores (që verifikohet ose kalibrohet) mbi 40 km, shpenzimet shtesë përcaktohen nga produkti i largësisë në “km” i vendndodhjes së saj nga DPM-ja, me tarifën 140 lekë/km;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iii) për peshoret e kapacitetit të madh (40 tonë e sipër) pronari/administruesi duhet të sigurojë ngarkesën zëvendësuese përkatëse.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10.2 Për vagonçisternat, autobotet dhe rezervuarët: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a) materialet e nevojshme ndihmëse;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b) pagesën për shfrytëzimin e peshores së përdorur për verifikim.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11. Për shërbimet për produktet e parapaketuara paguhen tarifat sipas pasqyrës nr. 5 të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12. Për kryerjen e procedurave të autorizimit të subjekteve, që kryejnë shërbime në fushën e metrologjisë ligjore, si dhe të monitorimit periodik të tyre, aplikohen tarifat e përcaktuara në pasqyrën nr. 6 të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13. Për pjesëmarrje në kurse trajnimi teorike dhe teoriko-praktike, që ofrohen nga DPM-ja, do të paguhen tarifat e paraqitura në pasqyrën nr. 7.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14. Për shërbimet, të cilat nuk përfshihen në pasqyrat bashkëngjitur, tarifa ose pagesa do të përllogaritet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me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kohën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e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punës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në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orë,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të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nevojshme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për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shërbimin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e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kryer,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shumëzuar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me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tarifën</w:t>
      </w:r>
      <w:r w:rsidRPr="00CD67EC">
        <w:rPr>
          <w:sz w:val="28"/>
          <w:lang w:val="sq-AL"/>
        </w:rPr>
        <w:t xml:space="preserve"> </w:t>
      </w:r>
      <w:r w:rsidRPr="00CD67EC">
        <w:rPr>
          <w:lang w:val="sq-AL"/>
        </w:rPr>
        <w:t>1 500 lekë.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15. Në faturën tatimore që i lëshohet subjektit për shërbimin e kryer nga DPM-ja, tarifave dhe pagesave të dhëna në pasqyrat bashkëlidhur këtij udhëzimi i shtohet vlera përkatëse e TVSH-së.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16. Udhëzimi ndërmjet Ministrisë së Ekonomisë, Tregtisë dhe Energjetikës dhe Ministrisë së Financave: nr. 7643/3, datë 8.12.2009 dhe nr. 11961/3, datë 11.12.2009 “Për tarifat dhe pagesat e shërbimeve të Drejtorisë së Përgjithshme të Metrologjisë”, shfuqizohet me hyrjen në fuqi të këtij udhëzimi.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17. Ky udhëzim hyn në fuqi menjëherë dhe botohet në Fletoren Zyrtare.</w:t>
      </w:r>
    </w:p>
    <w:p w:rsidR="002C64C2" w:rsidRPr="00CD67EC" w:rsidRDefault="002C64C2" w:rsidP="002C64C2">
      <w:pPr>
        <w:pStyle w:val="Paragrafi"/>
        <w:rPr>
          <w:lang w:val="sq-AL"/>
        </w:rPr>
      </w:pP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 xml:space="preserve">MINISTRI I EKONOMISË, TREGTISË </w:t>
      </w:r>
      <w:r w:rsidRPr="00CD67EC">
        <w:rPr>
          <w:lang w:val="sq-AL"/>
        </w:rPr>
        <w:tab/>
      </w:r>
      <w:r w:rsidRPr="00CD67EC">
        <w:rPr>
          <w:lang w:val="sq-AL"/>
        </w:rPr>
        <w:tab/>
      </w:r>
      <w:r w:rsidRPr="00CD67EC">
        <w:rPr>
          <w:lang w:val="sq-AL"/>
        </w:rPr>
        <w:tab/>
        <w:t>MINISTRI I FINANCAVE</w:t>
      </w:r>
    </w:p>
    <w:p w:rsidR="002C64C2" w:rsidRPr="00CD67EC" w:rsidRDefault="002C64C2" w:rsidP="002C64C2">
      <w:pPr>
        <w:pStyle w:val="Paragrafi"/>
        <w:rPr>
          <w:lang w:val="sq-AL"/>
        </w:rPr>
      </w:pPr>
      <w:r w:rsidRPr="00CD67EC">
        <w:rPr>
          <w:lang w:val="sq-AL"/>
        </w:rPr>
        <w:t>DHE ENERGJETIKËS</w:t>
      </w:r>
    </w:p>
    <w:p w:rsidR="002C64C2" w:rsidRPr="00CD67EC" w:rsidRDefault="002C64C2" w:rsidP="002C64C2">
      <w:pPr>
        <w:pStyle w:val="Paragrafi"/>
        <w:rPr>
          <w:b/>
          <w:lang w:val="sq-AL"/>
        </w:rPr>
      </w:pPr>
      <w:r w:rsidRPr="00CD67EC">
        <w:rPr>
          <w:b/>
          <w:lang w:val="sq-AL"/>
        </w:rPr>
        <w:t xml:space="preserve">Edmond Haxhinasto </w:t>
      </w:r>
      <w:r w:rsidRPr="00CD67EC">
        <w:rPr>
          <w:b/>
          <w:lang w:val="sq-AL"/>
        </w:rPr>
        <w:tab/>
      </w:r>
      <w:r w:rsidRPr="00CD67EC">
        <w:rPr>
          <w:b/>
          <w:lang w:val="sq-AL"/>
        </w:rPr>
        <w:tab/>
      </w:r>
      <w:r w:rsidRPr="00CD67EC">
        <w:rPr>
          <w:b/>
          <w:lang w:val="sq-AL"/>
        </w:rPr>
        <w:tab/>
      </w:r>
      <w:r w:rsidRPr="00CD67EC">
        <w:rPr>
          <w:b/>
          <w:lang w:val="sq-AL"/>
        </w:rPr>
        <w:tab/>
      </w:r>
      <w:r w:rsidRPr="00CD67EC">
        <w:rPr>
          <w:b/>
          <w:lang w:val="sq-AL"/>
        </w:rPr>
        <w:tab/>
      </w:r>
      <w:r w:rsidRPr="00CD67EC">
        <w:rPr>
          <w:b/>
          <w:lang w:val="sq-AL"/>
        </w:rPr>
        <w:tab/>
        <w:t>Ridvan Bode</w:t>
      </w:r>
    </w:p>
    <w:sectPr w:rsidR="002C64C2" w:rsidRPr="00CD67EC" w:rsidSect="009E7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64C2"/>
    <w:rsid w:val="002C64C2"/>
    <w:rsid w:val="00395030"/>
    <w:rsid w:val="009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DDCF9A-D6BA-49F1-B229-70FC015F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E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64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C64C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C64C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C64C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C64C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C64C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C64C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C64C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C64C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C64C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