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9D7" w:rsidRPr="004E35E1" w:rsidRDefault="00DF09D7" w:rsidP="00DF09D7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 xml:space="preserve">UDHËZIM </w:t>
      </w:r>
    </w:p>
    <w:p w:rsidR="00DF09D7" w:rsidRPr="004E35E1" w:rsidRDefault="00DF09D7" w:rsidP="00DF09D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E35E1">
        <w:rPr>
          <w:lang w:val="sq-AL"/>
        </w:rPr>
        <w:t>23, datë 30.7.2013</w:t>
      </w:r>
    </w:p>
    <w:p w:rsidR="00DF09D7" w:rsidRPr="004E35E1" w:rsidRDefault="00DF09D7" w:rsidP="00DF09D7">
      <w:pPr>
        <w:pStyle w:val="Paragrafi"/>
        <w:rPr>
          <w:lang w:val="sq-AL"/>
        </w:rPr>
      </w:pPr>
    </w:p>
    <w:p w:rsidR="00DF09D7" w:rsidRDefault="00DF09D7" w:rsidP="00DF09D7">
      <w:pPr>
        <w:pStyle w:val="Titulli"/>
        <w:rPr>
          <w:lang w:val="sq-AL"/>
        </w:rPr>
      </w:pPr>
      <w:r w:rsidRPr="004E35E1">
        <w:rPr>
          <w:lang w:val="sq-AL"/>
        </w:rPr>
        <w:t xml:space="preserve">Për disa SHTESA E ndryshime në udhëzimin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5, datë 30.6.2006 </w:t>
      </w:r>
    </w:p>
    <w:p w:rsidR="00DF09D7" w:rsidRPr="004E35E1" w:rsidRDefault="00DF09D7" w:rsidP="00DF09D7">
      <w:pPr>
        <w:pStyle w:val="Titulli"/>
        <w:rPr>
          <w:lang w:val="sq-AL"/>
        </w:rPr>
      </w:pPr>
      <w:r>
        <w:rPr>
          <w:lang w:val="sq-AL"/>
        </w:rPr>
        <w:t>“</w:t>
      </w:r>
      <w:r w:rsidRPr="004E35E1">
        <w:rPr>
          <w:lang w:val="sq-AL"/>
        </w:rPr>
        <w:t>Për tatimin mbi TË ARDHURAT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të ndryshuar</w:t>
      </w:r>
    </w:p>
    <w:p w:rsidR="00DF09D7" w:rsidRDefault="00DF09D7" w:rsidP="00DF09D7">
      <w:pPr>
        <w:pStyle w:val="Paragrafi"/>
        <w:rPr>
          <w:lang w:val="sq-AL"/>
        </w:rPr>
      </w:pP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Në mbështetje të nenit 102 pika 4 t</w:t>
      </w:r>
      <w:r>
        <w:rPr>
          <w:lang w:val="sq-AL"/>
        </w:rPr>
        <w:t>ë</w:t>
      </w:r>
      <w:r w:rsidRPr="004E35E1">
        <w:rPr>
          <w:lang w:val="sq-AL"/>
        </w:rPr>
        <w:t xml:space="preserve"> Kushtetutës së Republikës së Shqipërisë, si dhe në zbatim të nenit 40 të ligjit </w:t>
      </w:r>
      <w:r>
        <w:rPr>
          <w:lang w:val="sq-AL"/>
        </w:rPr>
        <w:t>nr. 8438, datë 28.12.1998</w:t>
      </w:r>
      <w:r w:rsidRPr="004E35E1">
        <w:rPr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 xml:space="preserve">Për tatimin mbi të ardhurat’’, </w:t>
      </w:r>
      <w:r>
        <w:rPr>
          <w:lang w:val="sq-AL"/>
        </w:rPr>
        <w:t>të</w:t>
      </w:r>
      <w:r w:rsidRPr="004E35E1">
        <w:rPr>
          <w:lang w:val="sq-AL"/>
        </w:rPr>
        <w:t xml:space="preserve"> </w:t>
      </w:r>
      <w:r>
        <w:rPr>
          <w:lang w:val="sq-AL"/>
        </w:rPr>
        <w:t>ndryshuar, Ministri i Financave</w:t>
      </w:r>
    </w:p>
    <w:p w:rsidR="00DF09D7" w:rsidRPr="004E35E1" w:rsidRDefault="00DF09D7" w:rsidP="00DF09D7">
      <w:pPr>
        <w:pStyle w:val="Paragrafi"/>
        <w:rPr>
          <w:lang w:val="sq-AL"/>
        </w:rPr>
      </w:pPr>
    </w:p>
    <w:p w:rsidR="00DF09D7" w:rsidRPr="004E35E1" w:rsidRDefault="00DF09D7" w:rsidP="00DF09D7">
      <w:pPr>
        <w:pStyle w:val="VENDOSI"/>
        <w:rPr>
          <w:lang w:val="sq-AL"/>
        </w:rPr>
      </w:pPr>
      <w:r w:rsidRPr="004E35E1">
        <w:rPr>
          <w:lang w:val="sq-AL"/>
        </w:rPr>
        <w:t>Udhëzon:</w:t>
      </w:r>
    </w:p>
    <w:p w:rsidR="00DF09D7" w:rsidRPr="004E35E1" w:rsidRDefault="00DF09D7" w:rsidP="00DF09D7">
      <w:pPr>
        <w:pStyle w:val="Paragrafi"/>
        <w:rPr>
          <w:lang w:val="sq-AL"/>
        </w:rPr>
      </w:pP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5, datë 30.6.2006 </w:t>
      </w:r>
      <w:r>
        <w:rPr>
          <w:lang w:val="sq-AL"/>
        </w:rPr>
        <w:t>“</w:t>
      </w:r>
      <w:r w:rsidRPr="004E35E1">
        <w:rPr>
          <w:lang w:val="sq-AL"/>
        </w:rPr>
        <w:t>Për tatimin mbi t</w:t>
      </w:r>
      <w:r>
        <w:rPr>
          <w:lang w:val="sq-AL"/>
        </w:rPr>
        <w:t>ë</w:t>
      </w:r>
      <w:r w:rsidRPr="004E35E1">
        <w:rPr>
          <w:lang w:val="sq-AL"/>
        </w:rPr>
        <w:t xml:space="preserve"> ardhurat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të</w:t>
      </w:r>
      <w:r w:rsidRPr="004E35E1">
        <w:rPr>
          <w:lang w:val="sq-AL"/>
        </w:rPr>
        <w:t xml:space="preserve"> ndryshuar, bëhen shtesat dhe ndryshimet e mëposhtme: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 xml:space="preserve">1. Pasqyra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1 </w:t>
      </w:r>
      <w:r>
        <w:rPr>
          <w:lang w:val="sq-AL"/>
        </w:rPr>
        <w:t>“</w:t>
      </w:r>
      <w:r w:rsidRPr="004E35E1">
        <w:rPr>
          <w:lang w:val="sq-AL"/>
        </w:rPr>
        <w:t>Tabela e tatimit mbi të ardhurat nga punësimi</w:t>
      </w:r>
      <w:r>
        <w:rPr>
          <w:lang w:val="sq-AL"/>
        </w:rPr>
        <w:t>”</w:t>
      </w:r>
      <w:r w:rsidRPr="004E35E1">
        <w:rPr>
          <w:lang w:val="sq-AL"/>
        </w:rPr>
        <w:t xml:space="preserve">, e përmendur në pikën 2.5.1, zëvendësohet me pasqyrën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1 </w:t>
      </w:r>
      <w:r>
        <w:rPr>
          <w:lang w:val="sq-AL"/>
        </w:rPr>
        <w:t>“</w:t>
      </w:r>
      <w:r w:rsidRPr="004E35E1">
        <w:rPr>
          <w:lang w:val="sq-AL"/>
        </w:rPr>
        <w:t>Tabela e tatimit mbi të ardhurat personale nga punësimi</w:t>
      </w:r>
      <w:r>
        <w:rPr>
          <w:lang w:val="sq-AL"/>
        </w:rPr>
        <w:t>”</w:t>
      </w:r>
      <w:r w:rsidRPr="004E35E1">
        <w:rPr>
          <w:lang w:val="sq-AL"/>
        </w:rPr>
        <w:t xml:space="preserve">, që i bashkëlidhet këtij </w:t>
      </w:r>
      <w:r>
        <w:rPr>
          <w:lang w:val="sq-AL"/>
        </w:rPr>
        <w:t>u</w:t>
      </w:r>
      <w:r w:rsidRPr="004E35E1">
        <w:rPr>
          <w:lang w:val="sq-AL"/>
        </w:rPr>
        <w:t>dhëzimi si pjesë përbërëse e tij.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2. Pika 2.4 ndryshon si më poshtë:</w:t>
      </w:r>
    </w:p>
    <w:p w:rsidR="00DF09D7" w:rsidRPr="004E35E1" w:rsidRDefault="00DF09D7" w:rsidP="00DF09D7">
      <w:pPr>
        <w:pStyle w:val="Paragrafi"/>
        <w:rPr>
          <w:lang w:val="sq-AL"/>
        </w:rPr>
      </w:pPr>
      <w:r>
        <w:rPr>
          <w:lang w:val="sq-AL"/>
        </w:rPr>
        <w:t>“</w:t>
      </w:r>
      <w:r w:rsidRPr="004E35E1">
        <w:rPr>
          <w:lang w:val="sq-AL"/>
        </w:rPr>
        <w:t xml:space="preserve">2.4 Në zbatim të </w:t>
      </w:r>
      <w:r>
        <w:rPr>
          <w:lang w:val="sq-AL"/>
        </w:rPr>
        <w:t>n</w:t>
      </w:r>
      <w:r w:rsidRPr="004E35E1">
        <w:rPr>
          <w:lang w:val="sq-AL"/>
        </w:rPr>
        <w:t xml:space="preserve">enit 8/1 </w:t>
      </w:r>
      <w:r>
        <w:rPr>
          <w:lang w:val="sq-AL"/>
        </w:rPr>
        <w:t>“</w:t>
      </w:r>
      <w:r w:rsidRPr="004E35E1">
        <w:rPr>
          <w:lang w:val="sq-AL"/>
        </w:rPr>
        <w:t>Të ardhura të përjashtuara</w:t>
      </w:r>
      <w:r>
        <w:rPr>
          <w:lang w:val="sq-AL"/>
        </w:rPr>
        <w:t>”</w:t>
      </w:r>
      <w:r w:rsidRPr="004E35E1">
        <w:rPr>
          <w:lang w:val="sq-AL"/>
        </w:rPr>
        <w:t xml:space="preserve">, përjashtohen nga detyrimi për të paguar tatimin mbi të ardhurat personale: 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1. Të ardhurat e përfituara si rezultat i sigurimit në skemën e detyrueshme të sigurimeve shoqërore dhe shëndetësore</w:t>
      </w:r>
      <w:r>
        <w:rPr>
          <w:lang w:val="sq-AL"/>
        </w:rPr>
        <w:t>,</w:t>
      </w:r>
      <w:r w:rsidRPr="004E35E1">
        <w:rPr>
          <w:lang w:val="sq-AL"/>
        </w:rPr>
        <w:t xml:space="preserve"> si dhe ndihmat ekonomike për familjet dhe individët pa të ardhura apo me të ardhura të ulëta sipas përcaktimeve në legjislacionin përkatës; 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2.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Bursat e nxënësve dhe studentëve, pavarësisht nga burimi i financimit, përjashtohen nga tatimi mbi të ardhurat personale, deri në masën e përcaktuar në dispozitat e legjislacionit dhe dispozitave nënligjore në fuqi në Republikën e Shqipërisë që sanksionojnë bursat e nxënësve dhe studentëve; 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3. Shpërblimet e marra për rastet e sëmundjeve apo fatkeqësive, në përputhje me dispozitat e leg</w:t>
      </w:r>
      <w:r>
        <w:rPr>
          <w:lang w:val="sq-AL"/>
        </w:rPr>
        <w:t>jislacionit dhe dispozitave nën</w:t>
      </w:r>
      <w:r w:rsidRPr="004E35E1">
        <w:rPr>
          <w:lang w:val="sq-AL"/>
        </w:rPr>
        <w:t>ligjore në fuqi. Këtu përfshihen shpërblimet e dhëna nga punëdhënësi të punësuarve për raste sëmundjesh apo fatkeqësish</w:t>
      </w:r>
      <w:r>
        <w:rPr>
          <w:lang w:val="sq-AL"/>
        </w:rPr>
        <w:t>, por</w:t>
      </w:r>
      <w:r w:rsidRPr="004E35E1">
        <w:rPr>
          <w:lang w:val="sq-AL"/>
        </w:rPr>
        <w:t xml:space="preserve"> masa e shpërblimit që përjashtohet nga tatimi nuk duhet të kalojë 20% të të ardhurave vjetore nga punësimi të punonjësit përfitues të shpërblimit; 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4. Të ardhurat e përfituara, përfshirë të ardhurat në formë monetare apo në natyrë, nga pronarët si shpërblim për shpronësimet që i bëhen nga shteti për interesa publike. Në çdo rast përjashtimi duhet të bazohet në dokumentacionin ligjor që vërteton natyrën e këtyre të ardhurave;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5. Të ardhurat që përjashtohen në bazë të marrëveshjeve ndërkombëtare të ratifikuara nga Kuvendi i Shqipërisë. Në çdo rast</w:t>
      </w:r>
      <w:r>
        <w:rPr>
          <w:lang w:val="sq-AL"/>
        </w:rPr>
        <w:t>,</w:t>
      </w:r>
      <w:r w:rsidRPr="004E35E1">
        <w:rPr>
          <w:lang w:val="sq-AL"/>
        </w:rPr>
        <w:t xml:space="preserve"> përjashtimi duhet të bëhet vetëm pasi të jetë depozituar dokumentacioni ligjor (dispozitat e marrëveshjes) që japin përjashtimin</w:t>
      </w:r>
      <w:r>
        <w:rPr>
          <w:lang w:val="sq-AL"/>
        </w:rPr>
        <w:t>,</w:t>
      </w:r>
      <w:r w:rsidRPr="004E35E1">
        <w:rPr>
          <w:lang w:val="sq-AL"/>
        </w:rPr>
        <w:t xml:space="preserve"> si dhe të jenë respektuar procedurat e vendosura nga Drejtoria e Përgjithshme e Tatimeve për këtë qëllim</w:t>
      </w:r>
      <w:r>
        <w:rPr>
          <w:lang w:val="sq-AL"/>
        </w:rPr>
        <w:t>;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6. Të ardhurat e përfituara</w:t>
      </w:r>
      <w:r>
        <w:rPr>
          <w:lang w:val="sq-AL"/>
        </w:rPr>
        <w:t>,</w:t>
      </w:r>
      <w:r w:rsidRPr="004E35E1">
        <w:rPr>
          <w:lang w:val="sq-AL"/>
        </w:rPr>
        <w:t xml:space="preserve"> si rezultat i kompensimit financiar, për ish-pronarët dhe ish</w:t>
      </w:r>
      <w:r>
        <w:rPr>
          <w:lang w:val="sq-AL"/>
        </w:rPr>
        <w:t>-</w:t>
      </w:r>
      <w:r w:rsidRPr="004E35E1">
        <w:rPr>
          <w:lang w:val="sq-AL"/>
        </w:rPr>
        <w:t>të dënuarit politikë</w:t>
      </w:r>
      <w:r>
        <w:rPr>
          <w:lang w:val="sq-AL"/>
        </w:rPr>
        <w:t>;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7. Kontributet e bëra nga punëdhënësi për sigurimin e jetës dhe të shëndetit të punëmarrësve</w:t>
      </w:r>
      <w:r>
        <w:rPr>
          <w:lang w:val="sq-AL"/>
        </w:rPr>
        <w:t>;</w:t>
      </w:r>
      <w:r w:rsidRPr="004E35E1">
        <w:rPr>
          <w:lang w:val="sq-AL"/>
        </w:rPr>
        <w:t xml:space="preserve"> 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8. Përfitimet për dëmshpërblime, të marra nëpërmjet vendimeve të formës së prerë të gjykatave, si dhe kompensimet e caktuara për kostot gjyqësore</w:t>
      </w:r>
      <w:r>
        <w:rPr>
          <w:lang w:val="sq-AL"/>
        </w:rPr>
        <w:t>;</w:t>
      </w:r>
      <w:r w:rsidRPr="004E35E1">
        <w:rPr>
          <w:lang w:val="sq-AL"/>
        </w:rPr>
        <w:t xml:space="preserve"> 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Përfitimet për punonjësit e larguar nga puna për të cilët Gjykata ka vendosur kthimin në vendet e punës dhe përfitimin e pagës deri në momentin e kthimit në punë, nuk janë objekt përjashtimi</w:t>
      </w:r>
      <w:r>
        <w:rPr>
          <w:lang w:val="sq-AL"/>
        </w:rPr>
        <w:t>;</w:t>
      </w:r>
    </w:p>
    <w:p w:rsidR="00DF09D7" w:rsidRDefault="00DF09D7" w:rsidP="00DF09D7">
      <w:pPr>
        <w:pStyle w:val="Paragrafi"/>
        <w:rPr>
          <w:lang w:val="sq-AL"/>
        </w:rPr>
      </w:pP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9. Të ardhurat e përfituara nga institucionet shtetërore për arritjet në shkencë, sport, kulturë, të dhëna nga institucionet buxhetore, sipas vendimeve të Këshillit të Ministrave, që përcaktojnë masën dhe kriteret e përfitimit, të përcaktuara</w:t>
      </w:r>
      <w:r>
        <w:rPr>
          <w:lang w:val="sq-AL"/>
        </w:rPr>
        <w:t>,</w:t>
      </w:r>
      <w:r w:rsidRPr="004E35E1">
        <w:rPr>
          <w:lang w:val="sq-AL"/>
        </w:rPr>
        <w:t xml:space="preserve"> gjithashtu</w:t>
      </w:r>
      <w:r>
        <w:rPr>
          <w:lang w:val="sq-AL"/>
        </w:rPr>
        <w:t>,</w:t>
      </w:r>
      <w:r w:rsidRPr="004E35E1">
        <w:rPr>
          <w:lang w:val="sq-AL"/>
        </w:rPr>
        <w:t xml:space="preserve"> në ligjin vjetor përkatës </w:t>
      </w:r>
      <w:r>
        <w:rPr>
          <w:lang w:val="sq-AL"/>
        </w:rPr>
        <w:t>“</w:t>
      </w:r>
      <w:r w:rsidRPr="004E35E1">
        <w:rPr>
          <w:lang w:val="sq-AL"/>
        </w:rPr>
        <w:t>Për buxhetin e shtetit</w:t>
      </w:r>
      <w:r>
        <w:rPr>
          <w:lang w:val="sq-AL"/>
        </w:rPr>
        <w:t>”;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>10. Të ardhurat që një fermer i regjistruar përfiton nga shitja e tokës bujqësore te një fermer apo person fizik a jurid</w:t>
      </w:r>
      <w:r>
        <w:rPr>
          <w:lang w:val="sq-AL"/>
        </w:rPr>
        <w:t>ik që kryen aktivitet bujqësor.”.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 xml:space="preserve">2. Në pikën 2.8.4.1, pas pikës </w:t>
      </w:r>
      <w:r>
        <w:rPr>
          <w:lang w:val="sq-AL"/>
        </w:rPr>
        <w:t>“</w:t>
      </w:r>
      <w:r w:rsidRPr="004E35E1">
        <w:rPr>
          <w:lang w:val="sq-AL"/>
        </w:rPr>
        <w:t>c</w:t>
      </w:r>
      <w:r>
        <w:rPr>
          <w:lang w:val="sq-AL"/>
        </w:rPr>
        <w:t>”</w:t>
      </w:r>
      <w:r w:rsidRPr="004E35E1">
        <w:rPr>
          <w:lang w:val="sq-AL"/>
        </w:rPr>
        <w:t xml:space="preserve"> shtohet pika </w:t>
      </w:r>
      <w:r>
        <w:rPr>
          <w:lang w:val="sq-AL"/>
        </w:rPr>
        <w:t>“</w:t>
      </w:r>
      <w:r w:rsidRPr="004E35E1">
        <w:rPr>
          <w:lang w:val="sq-AL"/>
        </w:rPr>
        <w:t>ç</w:t>
      </w:r>
      <w:r>
        <w:rPr>
          <w:lang w:val="sq-AL"/>
        </w:rPr>
        <w:t>”</w:t>
      </w:r>
      <w:r w:rsidRPr="004E35E1">
        <w:rPr>
          <w:lang w:val="sq-AL"/>
        </w:rPr>
        <w:t xml:space="preserve"> me këtë përmbajtje:</w:t>
      </w:r>
    </w:p>
    <w:p w:rsidR="00DF09D7" w:rsidRPr="004E35E1" w:rsidRDefault="00DF09D7" w:rsidP="00DF09D7">
      <w:pPr>
        <w:pStyle w:val="Paragrafi"/>
        <w:rPr>
          <w:lang w:val="sq-AL"/>
        </w:rPr>
      </w:pPr>
      <w:r>
        <w:rPr>
          <w:lang w:val="sq-AL"/>
        </w:rPr>
        <w:t>“</w:t>
      </w:r>
      <w:r w:rsidRPr="004E35E1">
        <w:rPr>
          <w:lang w:val="sq-AL"/>
        </w:rPr>
        <w:t>ç) taksa mbi ndërtesën</w:t>
      </w:r>
      <w:r>
        <w:rPr>
          <w:lang w:val="sq-AL"/>
        </w:rPr>
        <w:t>”</w:t>
      </w:r>
      <w:r w:rsidRPr="004E35E1">
        <w:rPr>
          <w:lang w:val="sq-AL"/>
        </w:rPr>
        <w:t>.</w:t>
      </w:r>
    </w:p>
    <w:p w:rsidR="00DF09D7" w:rsidRPr="004E35E1" w:rsidRDefault="00DF09D7" w:rsidP="00DF09D7">
      <w:pPr>
        <w:pStyle w:val="Paragrafi"/>
        <w:rPr>
          <w:lang w:val="sq-AL"/>
        </w:rPr>
      </w:pPr>
      <w:r w:rsidRPr="004E35E1">
        <w:rPr>
          <w:lang w:val="sq-AL"/>
        </w:rPr>
        <w:t xml:space="preserve">Ky </w:t>
      </w:r>
      <w:r>
        <w:rPr>
          <w:lang w:val="sq-AL"/>
        </w:rPr>
        <w:t>u</w:t>
      </w:r>
      <w:r w:rsidRPr="004E35E1">
        <w:rPr>
          <w:lang w:val="sq-AL"/>
        </w:rPr>
        <w:t>dhëzim hyn në fuqi menjëherë dhe botohet në Fletoren Zyrtare.</w:t>
      </w:r>
    </w:p>
    <w:p w:rsidR="00DF09D7" w:rsidRPr="004E35E1" w:rsidRDefault="00DF09D7" w:rsidP="00DF09D7">
      <w:pPr>
        <w:pStyle w:val="Paragrafi"/>
        <w:rPr>
          <w:lang w:val="sq-AL"/>
        </w:rPr>
      </w:pPr>
    </w:p>
    <w:p w:rsidR="00DF09D7" w:rsidRPr="004E35E1" w:rsidRDefault="00DF09D7" w:rsidP="00DF09D7">
      <w:pPr>
        <w:pStyle w:val="Autoriteti"/>
        <w:rPr>
          <w:lang w:val="sq-AL"/>
        </w:rPr>
      </w:pPr>
      <w:r>
        <w:rPr>
          <w:lang w:val="sq-AL"/>
        </w:rPr>
        <w:t>MINISTri</w:t>
      </w:r>
      <w:r w:rsidRPr="004E35E1">
        <w:rPr>
          <w:lang w:val="sq-AL"/>
        </w:rPr>
        <w:t xml:space="preserve"> I FINANCAVE</w:t>
      </w:r>
    </w:p>
    <w:p w:rsidR="00DF09D7" w:rsidRPr="004E35E1" w:rsidRDefault="00DF09D7" w:rsidP="00DF09D7">
      <w:pPr>
        <w:pStyle w:val="AutoritetiEmer"/>
        <w:rPr>
          <w:lang w:val="sq-AL"/>
        </w:rPr>
      </w:pPr>
      <w:r w:rsidRPr="004E35E1">
        <w:rPr>
          <w:lang w:val="sq-AL"/>
        </w:rPr>
        <w:t>Ridvan Bode</w:t>
      </w:r>
    </w:p>
    <w:p w:rsidR="00DF09D7" w:rsidRPr="004E35E1" w:rsidRDefault="00DF09D7" w:rsidP="00DF09D7">
      <w:pPr>
        <w:pStyle w:val="Paragrafi"/>
        <w:rPr>
          <w:lang w:val="sq-AL"/>
        </w:rPr>
      </w:pPr>
    </w:p>
    <w:p w:rsidR="00DF09D7" w:rsidRPr="004E35E1" w:rsidRDefault="00DF09D7" w:rsidP="00DF09D7">
      <w:pPr>
        <w:pStyle w:val="TitulliTitull"/>
        <w:jc w:val="right"/>
        <w:rPr>
          <w:lang w:val="sq-AL"/>
        </w:rPr>
      </w:pPr>
      <w:r w:rsidRPr="004E35E1">
        <w:rPr>
          <w:caps w:val="0"/>
          <w:lang w:val="sq-AL"/>
        </w:rPr>
        <w:t xml:space="preserve">Pasqyra </w:t>
      </w:r>
      <w:r>
        <w:rPr>
          <w:caps w:val="0"/>
          <w:lang w:val="sq-AL"/>
        </w:rPr>
        <w:t xml:space="preserve">nr. </w:t>
      </w:r>
      <w:r w:rsidRPr="004E35E1">
        <w:rPr>
          <w:caps w:val="0"/>
          <w:lang w:val="sq-AL"/>
        </w:rPr>
        <w:t xml:space="preserve">1 </w:t>
      </w:r>
    </w:p>
    <w:p w:rsidR="00DF09D7" w:rsidRPr="004E35E1" w:rsidRDefault="00DF09D7" w:rsidP="00DF09D7">
      <w:pPr>
        <w:pStyle w:val="TitulliTitull"/>
        <w:rPr>
          <w:lang w:val="sq-AL"/>
        </w:rPr>
      </w:pPr>
      <w:r>
        <w:rPr>
          <w:lang w:val="sq-AL"/>
        </w:rPr>
        <w:t xml:space="preserve"> </w:t>
      </w:r>
      <w:r w:rsidRPr="004E35E1">
        <w:rPr>
          <w:lang w:val="sq-AL"/>
        </w:rPr>
        <w:t xml:space="preserve">Tabela e Tatimit mbi të </w:t>
      </w:r>
      <w:r>
        <w:rPr>
          <w:lang w:val="sq-AL"/>
        </w:rPr>
        <w:t>Ardhurat Personale nga Punësimi</w:t>
      </w:r>
    </w:p>
    <w:p w:rsidR="00DF09D7" w:rsidRPr="004E35E1" w:rsidRDefault="00DF09D7" w:rsidP="00DF09D7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7"/>
        <w:gridCol w:w="2928"/>
        <w:gridCol w:w="2741"/>
      </w:tblGrid>
      <w:tr w:rsidR="00DF09D7" w:rsidRPr="004E35E1" w:rsidTr="00F10CAB">
        <w:trPr>
          <w:trHeight w:val="863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jc w:val="center"/>
              <w:rPr>
                <w:b/>
                <w:lang w:val="sq-AL"/>
              </w:rPr>
            </w:pPr>
            <w:r w:rsidRPr="004E35E1">
              <w:rPr>
                <w:b/>
                <w:lang w:val="sq-AL"/>
              </w:rPr>
              <w:t>E ardhura e tatueshme</w:t>
            </w:r>
          </w:p>
          <w:p w:rsidR="00DF09D7" w:rsidRPr="004E35E1" w:rsidRDefault="00DF09D7" w:rsidP="00F10CAB">
            <w:pPr>
              <w:pStyle w:val="Tabele"/>
              <w:jc w:val="center"/>
              <w:rPr>
                <w:lang w:val="sq-AL"/>
              </w:rPr>
            </w:pPr>
            <w:r w:rsidRPr="004E35E1">
              <w:rPr>
                <w:b/>
                <w:lang w:val="sq-AL"/>
              </w:rPr>
              <w:t>(në muaj)</w:t>
            </w:r>
          </w:p>
        </w:tc>
        <w:tc>
          <w:tcPr>
            <w:tcW w:w="29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jc w:val="center"/>
              <w:rPr>
                <w:b/>
                <w:lang w:val="sq-AL"/>
              </w:rPr>
            </w:pPr>
            <w:r w:rsidRPr="004E35E1">
              <w:rPr>
                <w:b/>
                <w:lang w:val="sq-AL"/>
              </w:rPr>
              <w:t>Përqindje</w:t>
            </w:r>
          </w:p>
        </w:tc>
      </w:tr>
      <w:tr w:rsidR="00DF09D7" w:rsidRPr="004E35E1" w:rsidTr="00F10CAB">
        <w:trPr>
          <w:trHeight w:val="818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 xml:space="preserve">Mbi (lekë) </w:t>
            </w:r>
          </w:p>
        </w:tc>
        <w:tc>
          <w:tcPr>
            <w:tcW w:w="29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 xml:space="preserve">Deri në (lekë) </w:t>
            </w:r>
          </w:p>
        </w:tc>
      </w:tr>
      <w:tr w:rsidR="00DF09D7" w:rsidRPr="004E35E1" w:rsidTr="00F10CAB">
        <w:trPr>
          <w:trHeight w:val="800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 xml:space="preserve">0 </w:t>
            </w:r>
          </w:p>
        </w:tc>
        <w:tc>
          <w:tcPr>
            <w:tcW w:w="29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 xml:space="preserve">30.000 </w:t>
            </w:r>
          </w:p>
        </w:tc>
      </w:tr>
      <w:tr w:rsidR="00DF09D7" w:rsidRPr="004E35E1" w:rsidTr="00F10CAB">
        <w:trPr>
          <w:trHeight w:val="800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>30.001 +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</w:p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>Më tepër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</w:p>
          <w:p w:rsidR="00DF09D7" w:rsidRPr="004E35E1" w:rsidRDefault="00DF09D7" w:rsidP="00F10CAB">
            <w:pPr>
              <w:pStyle w:val="Tabele"/>
              <w:rPr>
                <w:lang w:val="sq-AL"/>
              </w:rPr>
            </w:pPr>
            <w:r w:rsidRPr="004E35E1">
              <w:rPr>
                <w:lang w:val="sq-AL"/>
              </w:rPr>
              <w:t xml:space="preserve">+ 10% mbi pagën bruto </w:t>
            </w:r>
          </w:p>
        </w:tc>
      </w:tr>
    </w:tbl>
    <w:p w:rsidR="00DF09D7" w:rsidRPr="004E35E1" w:rsidRDefault="00DF09D7" w:rsidP="00DF09D7">
      <w:pPr>
        <w:pStyle w:val="Paragrafi"/>
        <w:rPr>
          <w:lang w:val="sq-AL"/>
        </w:rPr>
      </w:pPr>
    </w:p>
    <w:sectPr w:rsidR="00DF09D7" w:rsidRPr="004E35E1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09D7"/>
    <w:rsid w:val="00743B1E"/>
    <w:rsid w:val="00A23DCB"/>
    <w:rsid w:val="00DF09D7"/>
    <w:rsid w:val="00F1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8603CA-93D5-4E04-8C8B-585367CF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9D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09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F09D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F09D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F09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09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DF09D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F09D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DF09D7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DF09D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DF09D7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F09D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09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09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DF09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F09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F09D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