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C92" w:rsidRPr="004E35E1" w:rsidRDefault="00C30C92" w:rsidP="00C30C92">
      <w:pPr>
        <w:pStyle w:val="Akti"/>
        <w:rPr>
          <w:lang w:val="sq-AL"/>
        </w:rPr>
      </w:pPr>
      <w:bookmarkStart w:id="0" w:name="_GoBack"/>
      <w:bookmarkEnd w:id="0"/>
      <w:r w:rsidRPr="004E35E1">
        <w:rPr>
          <w:lang w:val="sq-AL"/>
        </w:rPr>
        <w:t>UDHËZIM</w:t>
      </w:r>
    </w:p>
    <w:p w:rsidR="00C30C92" w:rsidRPr="004E35E1" w:rsidRDefault="00C30C92" w:rsidP="00C30C92">
      <w:pPr>
        <w:pStyle w:val="NumriData"/>
        <w:rPr>
          <w:lang w:val="sq-AL"/>
        </w:rPr>
      </w:pPr>
      <w:r>
        <w:rPr>
          <w:lang w:val="sq-AL"/>
        </w:rPr>
        <w:t xml:space="preserve">Nr. </w:t>
      </w:r>
      <w:r w:rsidRPr="004E35E1">
        <w:rPr>
          <w:lang w:val="sq-AL"/>
        </w:rPr>
        <w:t>24, datë 30.7.2013</w:t>
      </w:r>
    </w:p>
    <w:p w:rsidR="00C30C92" w:rsidRPr="004E35E1" w:rsidRDefault="00C30C92" w:rsidP="00C30C92">
      <w:pPr>
        <w:pStyle w:val="Paragrafi"/>
        <w:rPr>
          <w:lang w:val="sq-AL"/>
        </w:rPr>
      </w:pPr>
    </w:p>
    <w:p w:rsidR="00C30C92" w:rsidRPr="004E35E1" w:rsidRDefault="00C30C92" w:rsidP="00C30C92">
      <w:pPr>
        <w:pStyle w:val="Titulli"/>
        <w:rPr>
          <w:lang w:val="sq-AL"/>
        </w:rPr>
      </w:pPr>
      <w:r w:rsidRPr="004E35E1">
        <w:rPr>
          <w:lang w:val="sq-AL"/>
        </w:rPr>
        <w:t>Për disa shtesa dhe ndryshi</w:t>
      </w:r>
      <w:r>
        <w:rPr>
          <w:lang w:val="sq-AL"/>
        </w:rPr>
        <w:t>me në Udhëzimin nr. 12, datë 18.</w:t>
      </w:r>
      <w:r w:rsidRPr="004E35E1">
        <w:rPr>
          <w:lang w:val="sq-AL"/>
        </w:rPr>
        <w:t xml:space="preserve">5.2011 </w:t>
      </w:r>
      <w:r>
        <w:rPr>
          <w:lang w:val="sq-AL"/>
        </w:rPr>
        <w:t>“</w:t>
      </w:r>
      <w:r w:rsidRPr="004E35E1">
        <w:rPr>
          <w:lang w:val="sq-AL"/>
        </w:rPr>
        <w:t>Për procedurat e zbatimi</w:t>
      </w:r>
      <w:r>
        <w:rPr>
          <w:lang w:val="sq-AL"/>
        </w:rPr>
        <w:t>t të ligjit nr. 10 148, datë 21.</w:t>
      </w:r>
      <w:r w:rsidRPr="004E35E1">
        <w:rPr>
          <w:lang w:val="sq-AL"/>
        </w:rPr>
        <w:t xml:space="preserve">4.2011 </w:t>
      </w:r>
      <w:r>
        <w:rPr>
          <w:lang w:val="sq-AL"/>
        </w:rPr>
        <w:t>“</w:t>
      </w:r>
      <w:r w:rsidRPr="004E35E1">
        <w:rPr>
          <w:lang w:val="sq-AL"/>
        </w:rPr>
        <w:t>Për legalizimin e kapitalit dhe faljen e një pjese të borxhit t</w:t>
      </w:r>
      <w:r>
        <w:rPr>
          <w:lang w:val="sq-AL"/>
        </w:rPr>
        <w:t>atimor dhe doganor”, Të ndryshuar”</w:t>
      </w:r>
    </w:p>
    <w:p w:rsidR="00C30C92" w:rsidRPr="004E35E1" w:rsidRDefault="00C30C92" w:rsidP="00C30C92">
      <w:pPr>
        <w:pStyle w:val="Paragrafi"/>
        <w:rPr>
          <w:lang w:val="sq-AL"/>
        </w:rPr>
      </w:pPr>
      <w:r w:rsidRPr="004E35E1">
        <w:rPr>
          <w:lang w:val="sq-AL"/>
        </w:rPr>
        <w:t> </w:t>
      </w:r>
    </w:p>
    <w:p w:rsidR="00C30C92" w:rsidRPr="004E35E1" w:rsidRDefault="00C30C92" w:rsidP="00C30C92">
      <w:pPr>
        <w:pStyle w:val="Paragrafi"/>
        <w:rPr>
          <w:lang w:val="sq-AL"/>
        </w:rPr>
      </w:pPr>
      <w:r w:rsidRPr="004E35E1">
        <w:rPr>
          <w:lang w:val="sq-AL"/>
        </w:rPr>
        <w:t>Në mbështetje të nenit 102/4 të Kushtetutës së Republikës së Shqipërisë dhe</w:t>
      </w:r>
      <w:r>
        <w:rPr>
          <w:lang w:val="sq-AL"/>
        </w:rPr>
        <w:t xml:space="preserve"> </w:t>
      </w:r>
      <w:r w:rsidRPr="004E35E1">
        <w:rPr>
          <w:lang w:val="sq-AL"/>
        </w:rPr>
        <w:t xml:space="preserve">të ligjit </w:t>
      </w:r>
      <w:r>
        <w:rPr>
          <w:lang w:val="sq-AL"/>
        </w:rPr>
        <w:t xml:space="preserve">nr. </w:t>
      </w:r>
      <w:r w:rsidRPr="004E35E1">
        <w:rPr>
          <w:lang w:val="sq-AL"/>
        </w:rPr>
        <w:t>10</w:t>
      </w:r>
      <w:r>
        <w:rPr>
          <w:lang w:val="sq-AL"/>
        </w:rPr>
        <w:t xml:space="preserve"> </w:t>
      </w:r>
      <w:r w:rsidRPr="004E35E1">
        <w:rPr>
          <w:lang w:val="sq-AL"/>
        </w:rPr>
        <w:t xml:space="preserve">148, datë 21.4.2011 </w:t>
      </w:r>
      <w:r>
        <w:rPr>
          <w:lang w:val="sq-AL"/>
        </w:rPr>
        <w:t>“</w:t>
      </w:r>
      <w:r w:rsidRPr="004E35E1">
        <w:rPr>
          <w:lang w:val="sq-AL"/>
        </w:rPr>
        <w:t>Për legalizimin e kapitalit dhe faljen e një pjese të borxhit tatimor doganor</w:t>
      </w:r>
      <w:r>
        <w:rPr>
          <w:lang w:val="sq-AL"/>
        </w:rPr>
        <w:t>”</w:t>
      </w:r>
      <w:r w:rsidRPr="004E35E1">
        <w:rPr>
          <w:lang w:val="sq-AL"/>
        </w:rPr>
        <w:t xml:space="preserve">, </w:t>
      </w:r>
      <w:r>
        <w:rPr>
          <w:lang w:val="sq-AL"/>
        </w:rPr>
        <w:t>të</w:t>
      </w:r>
      <w:r w:rsidRPr="004E35E1">
        <w:rPr>
          <w:lang w:val="sq-AL"/>
        </w:rPr>
        <w:t xml:space="preserve"> ndryshuar</w:t>
      </w:r>
      <w:r>
        <w:rPr>
          <w:lang w:val="sq-AL"/>
        </w:rPr>
        <w:t>, Ministri i Financave</w:t>
      </w:r>
    </w:p>
    <w:p w:rsidR="00C30C92" w:rsidRPr="004E35E1" w:rsidRDefault="00C30C92" w:rsidP="00C30C92">
      <w:pPr>
        <w:pStyle w:val="Paragrafi"/>
        <w:rPr>
          <w:lang w:val="sq-AL"/>
        </w:rPr>
      </w:pPr>
    </w:p>
    <w:p w:rsidR="00C30C92" w:rsidRPr="004E35E1" w:rsidRDefault="00C30C92" w:rsidP="00C30C92">
      <w:pPr>
        <w:pStyle w:val="VENDOSI"/>
        <w:rPr>
          <w:lang w:val="sq-AL"/>
        </w:rPr>
      </w:pPr>
      <w:r w:rsidRPr="004E35E1">
        <w:rPr>
          <w:lang w:val="sq-AL"/>
        </w:rPr>
        <w:t>UDHËZON:</w:t>
      </w:r>
    </w:p>
    <w:p w:rsidR="00C30C92" w:rsidRPr="004E35E1" w:rsidRDefault="00C30C92" w:rsidP="00C30C92">
      <w:pPr>
        <w:pStyle w:val="Paragrafi"/>
        <w:rPr>
          <w:lang w:val="sq-AL"/>
        </w:rPr>
      </w:pPr>
    </w:p>
    <w:p w:rsidR="00C30C92" w:rsidRPr="004E35E1" w:rsidRDefault="00C30C92" w:rsidP="00C30C92">
      <w:pPr>
        <w:pStyle w:val="Paragrafi"/>
        <w:rPr>
          <w:lang w:val="sq-AL"/>
        </w:rPr>
      </w:pPr>
      <w:r w:rsidRPr="004E35E1">
        <w:rPr>
          <w:lang w:val="sq-AL"/>
        </w:rPr>
        <w:t xml:space="preserve">1. </w:t>
      </w:r>
      <w:r>
        <w:rPr>
          <w:lang w:val="sq-AL"/>
        </w:rPr>
        <w:t>Në seksionin I</w:t>
      </w:r>
      <w:r w:rsidRPr="004E35E1">
        <w:rPr>
          <w:lang w:val="sq-AL"/>
        </w:rPr>
        <w:t xml:space="preserve"> </w:t>
      </w:r>
      <w:r>
        <w:rPr>
          <w:lang w:val="sq-AL"/>
        </w:rPr>
        <w:t>“</w:t>
      </w:r>
      <w:r w:rsidRPr="004E35E1">
        <w:rPr>
          <w:lang w:val="sq-AL"/>
        </w:rPr>
        <w:t>Procedura e legalizimit të kapitalit</w:t>
      </w:r>
      <w:r>
        <w:rPr>
          <w:lang w:val="sq-AL"/>
        </w:rPr>
        <w:t>”</w:t>
      </w:r>
      <w:r w:rsidRPr="004E35E1">
        <w:rPr>
          <w:lang w:val="sq-AL"/>
        </w:rPr>
        <w:t xml:space="preserve">, pika 1.11, te shembulli, </w:t>
      </w:r>
      <w:r>
        <w:rPr>
          <w:lang w:val="sq-AL"/>
        </w:rPr>
        <w:t>“</w:t>
      </w:r>
      <w:r w:rsidRPr="004E35E1">
        <w:rPr>
          <w:lang w:val="sq-AL"/>
        </w:rPr>
        <w:t>data 15 shtator 2011</w:t>
      </w:r>
      <w:r>
        <w:rPr>
          <w:lang w:val="sq-AL"/>
        </w:rPr>
        <w:t>”</w:t>
      </w:r>
      <w:r w:rsidRPr="004E35E1">
        <w:rPr>
          <w:lang w:val="sq-AL"/>
        </w:rPr>
        <w:t xml:space="preserve">, bëhet </w:t>
      </w:r>
      <w:r>
        <w:rPr>
          <w:lang w:val="sq-AL"/>
        </w:rPr>
        <w:t>“</w:t>
      </w:r>
      <w:r w:rsidRPr="004E35E1">
        <w:rPr>
          <w:lang w:val="sq-AL"/>
        </w:rPr>
        <w:t>15 shtator 2013</w:t>
      </w:r>
      <w:r>
        <w:rPr>
          <w:lang w:val="sq-AL"/>
        </w:rPr>
        <w:t>”</w:t>
      </w:r>
      <w:r w:rsidRPr="004E35E1">
        <w:rPr>
          <w:lang w:val="sq-AL"/>
        </w:rPr>
        <w:t xml:space="preserve"> dhe data </w:t>
      </w:r>
      <w:r>
        <w:rPr>
          <w:lang w:val="sq-AL"/>
        </w:rPr>
        <w:t>“</w:t>
      </w:r>
      <w:r w:rsidRPr="004E35E1">
        <w:rPr>
          <w:lang w:val="sq-AL"/>
        </w:rPr>
        <w:t>20 qershor 2012</w:t>
      </w:r>
      <w:r>
        <w:rPr>
          <w:lang w:val="sq-AL"/>
        </w:rPr>
        <w:t>”</w:t>
      </w:r>
      <w:r w:rsidRPr="004E35E1">
        <w:rPr>
          <w:lang w:val="sq-AL"/>
        </w:rPr>
        <w:t xml:space="preserve">, bëhet </w:t>
      </w:r>
      <w:r>
        <w:rPr>
          <w:lang w:val="sq-AL"/>
        </w:rPr>
        <w:t>“</w:t>
      </w:r>
      <w:r w:rsidRPr="004E35E1">
        <w:rPr>
          <w:lang w:val="sq-AL"/>
        </w:rPr>
        <w:t>20 qershor 2014</w:t>
      </w:r>
      <w:r>
        <w:rPr>
          <w:lang w:val="sq-AL"/>
        </w:rPr>
        <w:t>”</w:t>
      </w:r>
      <w:r w:rsidRPr="004E35E1">
        <w:rPr>
          <w:lang w:val="sq-AL"/>
        </w:rPr>
        <w:t>.</w:t>
      </w:r>
    </w:p>
    <w:p w:rsidR="00C30C92" w:rsidRPr="004E35E1" w:rsidRDefault="00C30C92" w:rsidP="00C30C92">
      <w:pPr>
        <w:pStyle w:val="Paragrafi"/>
        <w:rPr>
          <w:lang w:val="sq-AL"/>
        </w:rPr>
      </w:pPr>
      <w:r w:rsidRPr="004E35E1">
        <w:rPr>
          <w:lang w:val="sq-AL"/>
        </w:rPr>
        <w:t xml:space="preserve">2. Në seksionin I, pika 2 </w:t>
      </w:r>
      <w:r>
        <w:rPr>
          <w:lang w:val="sq-AL"/>
        </w:rPr>
        <w:t>“</w:t>
      </w:r>
      <w:r w:rsidRPr="004E35E1">
        <w:rPr>
          <w:lang w:val="sq-AL"/>
        </w:rPr>
        <w:t>Rivlerësimi i pasurive të personave juridikë</w:t>
      </w:r>
      <w:r>
        <w:rPr>
          <w:lang w:val="sq-AL"/>
        </w:rPr>
        <w:t>”</w:t>
      </w:r>
      <w:r w:rsidRPr="004E35E1">
        <w:rPr>
          <w:lang w:val="sq-AL"/>
        </w:rPr>
        <w:t>, fjalia e parë e pikës 2.2, ndryshon si më poshtë:</w:t>
      </w:r>
    </w:p>
    <w:p w:rsidR="00C30C92" w:rsidRPr="004E35E1" w:rsidRDefault="00C30C92" w:rsidP="00C30C92">
      <w:pPr>
        <w:pStyle w:val="Paragrafi"/>
        <w:rPr>
          <w:lang w:val="sq-AL"/>
        </w:rPr>
      </w:pPr>
      <w:r w:rsidRPr="004E35E1">
        <w:rPr>
          <w:lang w:val="sq-AL"/>
        </w:rPr>
        <w:t xml:space="preserve"> </w:t>
      </w:r>
      <w:r>
        <w:rPr>
          <w:lang w:val="sq-AL"/>
        </w:rPr>
        <w:t>“</w:t>
      </w:r>
      <w:r w:rsidRPr="004E35E1">
        <w:rPr>
          <w:lang w:val="sq-AL"/>
        </w:rPr>
        <w:t xml:space="preserve">Me termin </w:t>
      </w:r>
      <w:r>
        <w:rPr>
          <w:lang w:val="sq-AL"/>
        </w:rPr>
        <w:t>“</w:t>
      </w:r>
      <w:r w:rsidRPr="004E35E1">
        <w:rPr>
          <w:lang w:val="sq-AL"/>
        </w:rPr>
        <w:t>vlerë kontabël</w:t>
      </w:r>
      <w:r>
        <w:rPr>
          <w:lang w:val="sq-AL"/>
        </w:rPr>
        <w:t>”</w:t>
      </w:r>
      <w:r w:rsidRPr="004E35E1">
        <w:rPr>
          <w:lang w:val="sq-AL"/>
        </w:rPr>
        <w:t xml:space="preserve"> të pasurisë së paluajtshme kuptohet vlera fillestare e blerjes së pasurisë minus amortizimin e akumuluar deri në datën 31.12.2012 dhe amortizimin e vitit ushtrimor 2013 deri në datën e rivlerësimit të pasurisë</w:t>
      </w:r>
      <w:r>
        <w:rPr>
          <w:lang w:val="sq-AL"/>
        </w:rPr>
        <w:t>.”</w:t>
      </w:r>
      <w:r w:rsidRPr="004E35E1">
        <w:rPr>
          <w:lang w:val="sq-AL"/>
        </w:rPr>
        <w:t>.</w:t>
      </w:r>
    </w:p>
    <w:p w:rsidR="00C30C92" w:rsidRPr="004E35E1" w:rsidRDefault="00C30C92" w:rsidP="00C30C92">
      <w:pPr>
        <w:pStyle w:val="Paragrafi"/>
        <w:rPr>
          <w:lang w:val="sq-AL"/>
        </w:rPr>
      </w:pPr>
      <w:r w:rsidRPr="004E35E1">
        <w:rPr>
          <w:lang w:val="sq-AL"/>
        </w:rPr>
        <w:t xml:space="preserve">3. Në seksionin I, pika 2 </w:t>
      </w:r>
      <w:r>
        <w:rPr>
          <w:lang w:val="sq-AL"/>
        </w:rPr>
        <w:t>“</w:t>
      </w:r>
      <w:r w:rsidRPr="004E35E1">
        <w:rPr>
          <w:lang w:val="sq-AL"/>
        </w:rPr>
        <w:t>Rivlerësimi i pasurive të personave juridikë</w:t>
      </w:r>
      <w:r>
        <w:rPr>
          <w:lang w:val="sq-AL"/>
        </w:rPr>
        <w:t>”</w:t>
      </w:r>
      <w:r w:rsidRPr="004E35E1">
        <w:rPr>
          <w:lang w:val="sq-AL"/>
        </w:rPr>
        <w:t>, fjalia e parë e pikës 2.6, ndryshon si më poshtë:</w:t>
      </w:r>
    </w:p>
    <w:p w:rsidR="00C30C92" w:rsidRPr="004E35E1" w:rsidRDefault="00C30C92" w:rsidP="00C30C92">
      <w:pPr>
        <w:pStyle w:val="Paragrafi"/>
        <w:rPr>
          <w:lang w:val="sq-AL"/>
        </w:rPr>
      </w:pPr>
      <w:r w:rsidRPr="004E35E1">
        <w:rPr>
          <w:lang w:val="sq-AL"/>
        </w:rPr>
        <w:t xml:space="preserve"> </w:t>
      </w:r>
      <w:r>
        <w:rPr>
          <w:lang w:val="sq-AL"/>
        </w:rPr>
        <w:t>“</w:t>
      </w:r>
      <w:r w:rsidRPr="004E35E1">
        <w:rPr>
          <w:lang w:val="sq-AL"/>
        </w:rPr>
        <w:t>Pasqyrat financiare të vitit 2013 që subjekti dorëzon pranë organeve tatimore brenda datës 31 mars 2014 duhet t’u bashkëlidhen pasqyrat analitike të vlerës k</w:t>
      </w:r>
      <w:r>
        <w:rPr>
          <w:lang w:val="sq-AL"/>
        </w:rPr>
        <w:t>o</w:t>
      </w:r>
      <w:r w:rsidRPr="004E35E1">
        <w:rPr>
          <w:lang w:val="sq-AL"/>
        </w:rPr>
        <w:t>ntabile të pasurive (aktiveve afatgjata të materialeve), të rivlerësuara dhe të legalizuara, si dhe pasqyra analitike e llogaritjes së amortizimit.</w:t>
      </w:r>
      <w:r>
        <w:rPr>
          <w:lang w:val="sq-AL"/>
        </w:rPr>
        <w:t>”.</w:t>
      </w:r>
    </w:p>
    <w:p w:rsidR="00C30C92" w:rsidRPr="004E35E1" w:rsidRDefault="00C30C92" w:rsidP="00C30C92">
      <w:pPr>
        <w:pStyle w:val="Paragrafi"/>
        <w:rPr>
          <w:lang w:val="sq-AL"/>
        </w:rPr>
      </w:pPr>
      <w:r w:rsidRPr="004E35E1">
        <w:rPr>
          <w:lang w:val="sq-AL"/>
        </w:rPr>
        <w:t xml:space="preserve">4. Në seksionin I, pika 2 </w:t>
      </w:r>
      <w:r>
        <w:rPr>
          <w:lang w:val="sq-AL"/>
        </w:rPr>
        <w:t>“</w:t>
      </w:r>
      <w:r w:rsidRPr="004E35E1">
        <w:rPr>
          <w:lang w:val="sq-AL"/>
        </w:rPr>
        <w:t>Rivlerësimi i pasurive të personave juridikë</w:t>
      </w:r>
      <w:r>
        <w:rPr>
          <w:lang w:val="sq-AL"/>
        </w:rPr>
        <w:t>”</w:t>
      </w:r>
      <w:r w:rsidRPr="004E35E1">
        <w:rPr>
          <w:lang w:val="sq-AL"/>
        </w:rPr>
        <w:t>, fjalia e parë e pikës 2.7, ndryshon si më poshtë:</w:t>
      </w:r>
    </w:p>
    <w:p w:rsidR="00C30C92" w:rsidRPr="004E35E1" w:rsidRDefault="00C30C92" w:rsidP="00C30C92">
      <w:pPr>
        <w:pStyle w:val="Paragrafi"/>
        <w:rPr>
          <w:lang w:val="sq-AL"/>
        </w:rPr>
      </w:pPr>
      <w:r>
        <w:rPr>
          <w:lang w:val="sq-AL"/>
        </w:rPr>
        <w:t>“</w:t>
      </w:r>
      <w:r w:rsidRPr="004E35E1">
        <w:rPr>
          <w:lang w:val="sq-AL"/>
        </w:rPr>
        <w:t>Diferenca midis vlerës kontabël të regjistruar në pasqyrat financiare të vitit 2012 dhe vlerës që rezulton nga rivlerësimi për shkak të legalizimit të tyre, pasqyrohet në pasqyrat financiare të vitit 2013 është e amortizueshme për efekte fiskale</w:t>
      </w:r>
      <w:r>
        <w:rPr>
          <w:lang w:val="sq-AL"/>
        </w:rPr>
        <w:t>.”</w:t>
      </w:r>
      <w:r w:rsidRPr="004E35E1">
        <w:rPr>
          <w:lang w:val="sq-AL"/>
        </w:rPr>
        <w:t>.</w:t>
      </w:r>
    </w:p>
    <w:p w:rsidR="00C30C92" w:rsidRPr="004E35E1" w:rsidRDefault="00C30C92" w:rsidP="00C30C92">
      <w:pPr>
        <w:pStyle w:val="Paragrafi"/>
        <w:rPr>
          <w:lang w:val="sq-AL"/>
        </w:rPr>
      </w:pPr>
      <w:r w:rsidRPr="004E35E1">
        <w:rPr>
          <w:lang w:val="sq-AL"/>
        </w:rPr>
        <w:t xml:space="preserve">5. Në seksionin II, nënndarja II/1 </w:t>
      </w:r>
      <w:r>
        <w:rPr>
          <w:lang w:val="sq-AL"/>
        </w:rPr>
        <w:t>“</w:t>
      </w:r>
      <w:r w:rsidRPr="004E35E1">
        <w:rPr>
          <w:lang w:val="sq-AL"/>
        </w:rPr>
        <w:t>Falja e detyrimeve tatimore</w:t>
      </w:r>
      <w:r>
        <w:rPr>
          <w:lang w:val="sq-AL"/>
        </w:rPr>
        <w:t>”</w:t>
      </w:r>
      <w:r w:rsidRPr="004E35E1">
        <w:rPr>
          <w:lang w:val="sq-AL"/>
        </w:rPr>
        <w:t>, pika 3/a ndryshohet me këtë përmbajtje:</w:t>
      </w:r>
    </w:p>
    <w:p w:rsidR="00C30C92" w:rsidRPr="004E35E1" w:rsidRDefault="00C30C92" w:rsidP="00C30C92">
      <w:pPr>
        <w:pStyle w:val="Paragrafi"/>
        <w:rPr>
          <w:lang w:val="sq-AL"/>
        </w:rPr>
      </w:pPr>
      <w:r>
        <w:rPr>
          <w:lang w:val="sq-AL"/>
        </w:rPr>
        <w:t>“</w:t>
      </w:r>
      <w:r w:rsidRPr="004E35E1">
        <w:rPr>
          <w:lang w:val="sq-AL"/>
        </w:rPr>
        <w:t xml:space="preserve">Detyrimet tatimore të papaguara nga persona fizikë, subjekte të taksës vendore të biznesit të vogël, që i përkasin periudhës tatimore deri </w:t>
      </w:r>
      <w:r>
        <w:rPr>
          <w:lang w:val="sq-AL"/>
        </w:rPr>
        <w:t>m</w:t>
      </w:r>
      <w:r w:rsidRPr="004E35E1">
        <w:rPr>
          <w:lang w:val="sq-AL"/>
        </w:rPr>
        <w:t>ë 31.12.2010, falen pa asnjë pagesë;</w:t>
      </w:r>
      <w:r>
        <w:rPr>
          <w:lang w:val="sq-AL"/>
        </w:rPr>
        <w:t>”.</w:t>
      </w:r>
    </w:p>
    <w:p w:rsidR="00C30C92" w:rsidRPr="004E35E1" w:rsidRDefault="00C30C92" w:rsidP="00C30C92">
      <w:pPr>
        <w:pStyle w:val="Paragrafi"/>
        <w:rPr>
          <w:lang w:val="sq-AL"/>
        </w:rPr>
      </w:pPr>
      <w:r w:rsidRPr="004E35E1">
        <w:rPr>
          <w:lang w:val="sq-AL"/>
        </w:rPr>
        <w:t xml:space="preserve">6. Në seksionin II, nënndarja II/1 </w:t>
      </w:r>
      <w:r>
        <w:rPr>
          <w:lang w:val="sq-AL"/>
        </w:rPr>
        <w:t>“</w:t>
      </w:r>
      <w:r w:rsidRPr="004E35E1">
        <w:rPr>
          <w:lang w:val="sq-AL"/>
        </w:rPr>
        <w:t xml:space="preserve">Falja e </w:t>
      </w:r>
      <w:r>
        <w:rPr>
          <w:lang w:val="sq-AL"/>
        </w:rPr>
        <w:t>d</w:t>
      </w:r>
      <w:r w:rsidRPr="004E35E1">
        <w:rPr>
          <w:lang w:val="sq-AL"/>
        </w:rPr>
        <w:t>etyrimeve tatimore</w:t>
      </w:r>
      <w:r>
        <w:rPr>
          <w:lang w:val="sq-AL"/>
        </w:rPr>
        <w:t>”</w:t>
      </w:r>
      <w:r w:rsidRPr="004E35E1">
        <w:rPr>
          <w:lang w:val="sq-AL"/>
        </w:rPr>
        <w:t xml:space="preserve"> në fund të shkronjës </w:t>
      </w:r>
      <w:r>
        <w:rPr>
          <w:lang w:val="sq-AL"/>
        </w:rPr>
        <w:t>“</w:t>
      </w:r>
      <w:r w:rsidRPr="004E35E1">
        <w:rPr>
          <w:lang w:val="sq-AL"/>
        </w:rPr>
        <w:t>c</w:t>
      </w:r>
      <w:r>
        <w:rPr>
          <w:lang w:val="sq-AL"/>
        </w:rPr>
        <w:t>”</w:t>
      </w:r>
      <w:r w:rsidRPr="004E35E1">
        <w:rPr>
          <w:lang w:val="sq-AL"/>
        </w:rPr>
        <w:t xml:space="preserve"> të pikës 5.2 shtohet paragrafi:</w:t>
      </w:r>
    </w:p>
    <w:p w:rsidR="00C30C92" w:rsidRPr="004E35E1" w:rsidRDefault="00C30C92" w:rsidP="00C30C92">
      <w:pPr>
        <w:pStyle w:val="Paragrafi"/>
        <w:rPr>
          <w:lang w:val="sq-AL"/>
        </w:rPr>
      </w:pPr>
      <w:r>
        <w:rPr>
          <w:lang w:val="sq-AL"/>
        </w:rPr>
        <w:t>“</w:t>
      </w:r>
      <w:r w:rsidRPr="004E35E1">
        <w:rPr>
          <w:lang w:val="sq-AL"/>
        </w:rPr>
        <w:t>Si datë evidentimi në regjistrat tatimor</w:t>
      </w:r>
      <w:r>
        <w:rPr>
          <w:lang w:val="sq-AL"/>
        </w:rPr>
        <w:t>ë</w:t>
      </w:r>
      <w:r w:rsidRPr="004E35E1">
        <w:rPr>
          <w:lang w:val="sq-AL"/>
        </w:rPr>
        <w:t xml:space="preserve"> do të konsiderohet:</w:t>
      </w:r>
    </w:p>
    <w:p w:rsidR="00C30C92" w:rsidRPr="004E35E1" w:rsidRDefault="00C30C92" w:rsidP="00C30C92">
      <w:pPr>
        <w:pStyle w:val="Paragrafi"/>
        <w:rPr>
          <w:lang w:val="sq-AL"/>
        </w:rPr>
      </w:pPr>
      <w:r w:rsidRPr="004E35E1">
        <w:rPr>
          <w:lang w:val="sq-AL"/>
        </w:rPr>
        <w:t>i) Data e njoftim-vlerësimit tatimor</w:t>
      </w:r>
      <w:r>
        <w:rPr>
          <w:lang w:val="sq-AL"/>
        </w:rPr>
        <w:t>,</w:t>
      </w:r>
      <w:r w:rsidRPr="004E35E1">
        <w:rPr>
          <w:lang w:val="sq-AL"/>
        </w:rPr>
        <w:t xml:space="preserve"> në rastet kur detyrimi ka lindur nga një vlerësim nga zyra, verifikim në vend apo kontroll tatimor;</w:t>
      </w:r>
    </w:p>
    <w:p w:rsidR="00C30C92" w:rsidRPr="004E35E1" w:rsidRDefault="00C30C92" w:rsidP="00C30C92">
      <w:pPr>
        <w:pStyle w:val="Paragrafi"/>
        <w:rPr>
          <w:lang w:val="sq-AL"/>
        </w:rPr>
      </w:pPr>
      <w:r w:rsidRPr="004E35E1">
        <w:rPr>
          <w:lang w:val="sq-AL"/>
        </w:rPr>
        <w:t>ii) Data e dorëzimit të deklaratës, në rastet kur detyrimi tatimor ka lindur si rezultat i vetëdeklarimit;</w:t>
      </w:r>
    </w:p>
    <w:p w:rsidR="00C30C92" w:rsidRPr="004E35E1" w:rsidRDefault="00C30C92" w:rsidP="00C30C92">
      <w:pPr>
        <w:pStyle w:val="Paragrafi"/>
        <w:rPr>
          <w:lang w:val="sq-AL"/>
        </w:rPr>
      </w:pPr>
      <w:r w:rsidRPr="004E35E1">
        <w:rPr>
          <w:lang w:val="sq-AL"/>
        </w:rPr>
        <w:t xml:space="preserve">iii) </w:t>
      </w:r>
      <w:r>
        <w:rPr>
          <w:lang w:val="sq-AL"/>
        </w:rPr>
        <w:t>Data e kontabilizimit të akt</w:t>
      </w:r>
      <w:r w:rsidRPr="004E35E1">
        <w:rPr>
          <w:lang w:val="sq-AL"/>
        </w:rPr>
        <w:t>v</w:t>
      </w:r>
      <w:r>
        <w:rPr>
          <w:lang w:val="sq-AL"/>
        </w:rPr>
        <w:t>lerësimit tatimor nga zyra, akt</w:t>
      </w:r>
      <w:r w:rsidRPr="004E35E1">
        <w:rPr>
          <w:lang w:val="sq-AL"/>
        </w:rPr>
        <w:t>verifikimet ose procesverbalit të gjobës</w:t>
      </w:r>
      <w:r>
        <w:rPr>
          <w:lang w:val="sq-AL"/>
        </w:rPr>
        <w:t>,</w:t>
      </w:r>
      <w:r w:rsidRPr="004E35E1">
        <w:rPr>
          <w:lang w:val="sq-AL"/>
        </w:rPr>
        <w:t xml:space="preserve"> si d</w:t>
      </w:r>
      <w:r>
        <w:rPr>
          <w:lang w:val="sq-AL"/>
        </w:rPr>
        <w:t>he data e kontabilizimit të akt</w:t>
      </w:r>
      <w:r w:rsidRPr="004E35E1">
        <w:rPr>
          <w:lang w:val="sq-AL"/>
        </w:rPr>
        <w:t>kontrollit tatimor</w:t>
      </w:r>
      <w:r>
        <w:rPr>
          <w:lang w:val="sq-AL"/>
        </w:rPr>
        <w:t>,</w:t>
      </w:r>
      <w:r w:rsidRPr="004E35E1">
        <w:rPr>
          <w:lang w:val="sq-AL"/>
        </w:rPr>
        <w:t xml:space="preserve"> nga të cilët ka rezultuar një detyrim tatimor, por nga administratat tatimore vërtetohet se nuk është lëshuar njoftim-vlerësimi tatimor</w:t>
      </w:r>
      <w:r>
        <w:rPr>
          <w:lang w:val="sq-AL"/>
        </w:rPr>
        <w:t>.”</w:t>
      </w:r>
      <w:r w:rsidRPr="004E35E1">
        <w:rPr>
          <w:lang w:val="sq-AL"/>
        </w:rPr>
        <w:t>.</w:t>
      </w:r>
    </w:p>
    <w:p w:rsidR="00C30C92" w:rsidRPr="004E35E1" w:rsidRDefault="00C30C92" w:rsidP="00C30C92">
      <w:pPr>
        <w:pStyle w:val="Paragrafi"/>
        <w:rPr>
          <w:lang w:val="sq-AL"/>
        </w:rPr>
      </w:pPr>
      <w:r w:rsidRPr="004E35E1">
        <w:rPr>
          <w:lang w:val="sq-AL"/>
        </w:rPr>
        <w:t>7. Në seksionin</w:t>
      </w:r>
      <w:r>
        <w:rPr>
          <w:lang w:val="sq-AL"/>
        </w:rPr>
        <w:t xml:space="preserve"> </w:t>
      </w:r>
      <w:r w:rsidRPr="004E35E1">
        <w:rPr>
          <w:lang w:val="sq-AL"/>
        </w:rPr>
        <w:t xml:space="preserve">II, nëndarja II/1 </w:t>
      </w:r>
      <w:r>
        <w:rPr>
          <w:lang w:val="sq-AL"/>
        </w:rPr>
        <w:t>“</w:t>
      </w:r>
      <w:r w:rsidRPr="004E35E1">
        <w:rPr>
          <w:lang w:val="sq-AL"/>
        </w:rPr>
        <w:t xml:space="preserve">Falja e </w:t>
      </w:r>
      <w:r>
        <w:rPr>
          <w:lang w:val="sq-AL"/>
        </w:rPr>
        <w:t>d</w:t>
      </w:r>
      <w:r w:rsidRPr="004E35E1">
        <w:rPr>
          <w:lang w:val="sq-AL"/>
        </w:rPr>
        <w:t>etyrimeve tatimore</w:t>
      </w:r>
      <w:r>
        <w:rPr>
          <w:lang w:val="sq-AL"/>
        </w:rPr>
        <w:t>”</w:t>
      </w:r>
      <w:r w:rsidRPr="004E35E1">
        <w:rPr>
          <w:lang w:val="sq-AL"/>
        </w:rPr>
        <w:t xml:space="preserve">, në fund të shkronjës </w:t>
      </w:r>
      <w:r>
        <w:rPr>
          <w:lang w:val="sq-AL"/>
        </w:rPr>
        <w:t>“</w:t>
      </w:r>
      <w:r w:rsidRPr="004E35E1">
        <w:rPr>
          <w:lang w:val="sq-AL"/>
        </w:rPr>
        <w:t>h</w:t>
      </w:r>
      <w:r>
        <w:rPr>
          <w:lang w:val="sq-AL"/>
        </w:rPr>
        <w:t>”</w:t>
      </w:r>
      <w:r w:rsidRPr="004E35E1">
        <w:rPr>
          <w:lang w:val="sq-AL"/>
        </w:rPr>
        <w:t xml:space="preserve"> të pikës 5.2 shtohet paragrafi:</w:t>
      </w:r>
    </w:p>
    <w:p w:rsidR="00C30C92" w:rsidRPr="004E35E1" w:rsidRDefault="00C30C92" w:rsidP="00C30C92">
      <w:pPr>
        <w:pStyle w:val="Paragrafi"/>
        <w:rPr>
          <w:lang w:val="sq-AL"/>
        </w:rPr>
      </w:pPr>
      <w:r>
        <w:rPr>
          <w:lang w:val="sq-AL"/>
        </w:rPr>
        <w:t>“</w:t>
      </w:r>
      <w:r w:rsidRPr="004E35E1">
        <w:rPr>
          <w:lang w:val="sq-AL"/>
        </w:rPr>
        <w:t xml:space="preserve">Për tatimpaguesit me status pasiv deri </w:t>
      </w:r>
      <w:r>
        <w:rPr>
          <w:lang w:val="sq-AL"/>
        </w:rPr>
        <w:t>m</w:t>
      </w:r>
      <w:r w:rsidRPr="004E35E1">
        <w:rPr>
          <w:lang w:val="sq-AL"/>
        </w:rPr>
        <w:t>ë 31.1.2010, kompensimi me tepricat kreditore për tatim fitimin bëhet pa kërkesën e tyre</w:t>
      </w:r>
      <w:r>
        <w:rPr>
          <w:lang w:val="sq-AL"/>
        </w:rPr>
        <w:t>.”.</w:t>
      </w:r>
    </w:p>
    <w:p w:rsidR="00C30C92" w:rsidRPr="004E35E1" w:rsidRDefault="00C30C92" w:rsidP="00C30C92">
      <w:pPr>
        <w:pStyle w:val="Paragrafi"/>
        <w:rPr>
          <w:lang w:val="sq-AL"/>
        </w:rPr>
      </w:pPr>
      <w:r w:rsidRPr="004E35E1">
        <w:rPr>
          <w:lang w:val="sq-AL"/>
        </w:rPr>
        <w:t xml:space="preserve">8. Në seksionin II, nëndarja II/1 </w:t>
      </w:r>
      <w:r>
        <w:rPr>
          <w:lang w:val="sq-AL"/>
        </w:rPr>
        <w:t>“</w:t>
      </w:r>
      <w:r w:rsidRPr="004E35E1">
        <w:rPr>
          <w:lang w:val="sq-AL"/>
        </w:rPr>
        <w:t xml:space="preserve">Falja e detyrimeve </w:t>
      </w:r>
      <w:r>
        <w:rPr>
          <w:lang w:val="sq-AL"/>
        </w:rPr>
        <w:t>t</w:t>
      </w:r>
      <w:r w:rsidRPr="004E35E1">
        <w:rPr>
          <w:lang w:val="sq-AL"/>
        </w:rPr>
        <w:t>atimore</w:t>
      </w:r>
      <w:r>
        <w:rPr>
          <w:lang w:val="sq-AL"/>
        </w:rPr>
        <w:t>”,</w:t>
      </w:r>
      <w:r w:rsidRPr="004E35E1">
        <w:rPr>
          <w:lang w:val="sq-AL"/>
        </w:rPr>
        <w:t xml:space="preserve"> paragrafi i dytë i pikës 5.3 ndryshohet si më poshtë:</w:t>
      </w:r>
    </w:p>
    <w:p w:rsidR="00C30C92" w:rsidRPr="004E35E1" w:rsidRDefault="00C30C92" w:rsidP="00C30C92">
      <w:pPr>
        <w:pStyle w:val="Paragrafi"/>
        <w:rPr>
          <w:lang w:val="sq-AL"/>
        </w:rPr>
      </w:pPr>
      <w:r>
        <w:rPr>
          <w:lang w:val="sq-AL"/>
        </w:rPr>
        <w:t>“</w:t>
      </w:r>
      <w:r w:rsidRPr="004E35E1">
        <w:rPr>
          <w:lang w:val="sq-AL"/>
        </w:rPr>
        <w:t>Në rastet e gjobave për mosdorëzim të deklaratës tatimore</w:t>
      </w:r>
      <w:r>
        <w:rPr>
          <w:lang w:val="sq-AL"/>
        </w:rPr>
        <w:t>,</w:t>
      </w:r>
      <w:r w:rsidRPr="004E35E1">
        <w:rPr>
          <w:lang w:val="sq-AL"/>
        </w:rPr>
        <w:t xml:space="preserve"> kur tatimi (principali) është zero, falen të gjitha këto gjoba për periudhën deri në datën 31 dhjetor 2010, me kusht që të dorëzohen deklaratat për këto periudha brenda periudhës së zbatimit të ligjit, pavarësisht nga data e kontabilizimit të tyre</w:t>
      </w:r>
      <w:r>
        <w:rPr>
          <w:lang w:val="sq-AL"/>
        </w:rPr>
        <w:t>.”</w:t>
      </w:r>
      <w:r w:rsidRPr="004E35E1">
        <w:rPr>
          <w:lang w:val="sq-AL"/>
        </w:rPr>
        <w:t>.</w:t>
      </w:r>
    </w:p>
    <w:p w:rsidR="00C30C92" w:rsidRPr="004E35E1" w:rsidRDefault="00C30C92" w:rsidP="00C30C92">
      <w:pPr>
        <w:pStyle w:val="Paragrafi"/>
        <w:rPr>
          <w:lang w:val="sq-AL"/>
        </w:rPr>
      </w:pPr>
      <w:r w:rsidRPr="004E35E1">
        <w:rPr>
          <w:lang w:val="sq-AL"/>
        </w:rPr>
        <w:t>9. Në sesionin II, nëndarja</w:t>
      </w:r>
      <w:r>
        <w:rPr>
          <w:lang w:val="sq-AL"/>
        </w:rPr>
        <w:t xml:space="preserve"> </w:t>
      </w:r>
      <w:r w:rsidRPr="004E35E1">
        <w:rPr>
          <w:lang w:val="sq-AL"/>
        </w:rPr>
        <w:t xml:space="preserve">II/1 </w:t>
      </w:r>
      <w:r>
        <w:rPr>
          <w:lang w:val="sq-AL"/>
        </w:rPr>
        <w:t>“</w:t>
      </w:r>
      <w:r w:rsidRPr="004E35E1">
        <w:rPr>
          <w:lang w:val="sq-AL"/>
        </w:rPr>
        <w:t>Falja e detyrimeve tatimore</w:t>
      </w:r>
      <w:r>
        <w:rPr>
          <w:lang w:val="sq-AL"/>
        </w:rPr>
        <w:t>”</w:t>
      </w:r>
      <w:r w:rsidRPr="004E35E1">
        <w:rPr>
          <w:lang w:val="sq-AL"/>
        </w:rPr>
        <w:t>, në fund të pikës 2 shtohet paragrafi sa më poshtë:</w:t>
      </w:r>
    </w:p>
    <w:p w:rsidR="00C30C92" w:rsidRPr="004E35E1" w:rsidRDefault="00C30C92" w:rsidP="00C30C92">
      <w:pPr>
        <w:pStyle w:val="Paragrafi"/>
        <w:rPr>
          <w:lang w:val="sq-AL"/>
        </w:rPr>
      </w:pPr>
      <w:r>
        <w:rPr>
          <w:lang w:val="sq-AL"/>
        </w:rPr>
        <w:t>“</w:t>
      </w:r>
      <w:r w:rsidRPr="004E35E1">
        <w:rPr>
          <w:lang w:val="sq-AL"/>
        </w:rPr>
        <w:t xml:space="preserve">Në zbatim të neneve </w:t>
      </w:r>
      <w:r>
        <w:rPr>
          <w:lang w:val="sq-AL"/>
        </w:rPr>
        <w:t>19 dhe 20, si dhe nenit 28 (</w:t>
      </w:r>
      <w:r w:rsidRPr="004E35E1">
        <w:rPr>
          <w:lang w:val="sq-AL"/>
        </w:rPr>
        <w:t>pika 2)</w:t>
      </w:r>
      <w:r>
        <w:rPr>
          <w:lang w:val="sq-AL"/>
        </w:rPr>
        <w:t xml:space="preserve"> </w:t>
      </w:r>
      <w:r w:rsidRPr="004E35E1">
        <w:rPr>
          <w:lang w:val="sq-AL"/>
        </w:rPr>
        <w:t>të ligjit</w:t>
      </w:r>
      <w:r>
        <w:rPr>
          <w:lang w:val="sq-AL"/>
        </w:rPr>
        <w:t xml:space="preserve"> </w:t>
      </w:r>
      <w:r w:rsidRPr="004E35E1">
        <w:rPr>
          <w:lang w:val="sq-AL"/>
        </w:rPr>
        <w:t>për shuarjen e</w:t>
      </w:r>
      <w:r>
        <w:rPr>
          <w:lang w:val="sq-AL"/>
        </w:rPr>
        <w:t xml:space="preserve"> </w:t>
      </w:r>
      <w:r w:rsidRPr="004E35E1">
        <w:rPr>
          <w:lang w:val="sq-AL"/>
        </w:rPr>
        <w:t>detyrimeve tatimore</w:t>
      </w:r>
      <w:r>
        <w:rPr>
          <w:lang w:val="sq-AL"/>
        </w:rPr>
        <w:t>,</w:t>
      </w:r>
      <w:r w:rsidRPr="004E35E1">
        <w:rPr>
          <w:lang w:val="sq-AL"/>
        </w:rPr>
        <w:t xml:space="preserve"> të cilat kanë plotësuar afatin e parashkrimit në zbatim të nenit 100 të </w:t>
      </w:r>
      <w:r>
        <w:rPr>
          <w:lang w:val="sq-AL"/>
        </w:rPr>
        <w:t>l</w:t>
      </w:r>
      <w:r w:rsidRPr="004E35E1">
        <w:rPr>
          <w:lang w:val="sq-AL"/>
        </w:rPr>
        <w:t xml:space="preserve">igjit </w:t>
      </w:r>
      <w:r>
        <w:rPr>
          <w:lang w:val="sq-AL"/>
        </w:rPr>
        <w:t xml:space="preserve">nr. </w:t>
      </w:r>
      <w:r w:rsidRPr="004E35E1">
        <w:rPr>
          <w:lang w:val="sq-AL"/>
        </w:rPr>
        <w:t>9920</w:t>
      </w:r>
      <w:r>
        <w:rPr>
          <w:lang w:val="sq-AL"/>
        </w:rPr>
        <w:t>,</w:t>
      </w:r>
      <w:r w:rsidRPr="004E35E1">
        <w:rPr>
          <w:lang w:val="sq-AL"/>
        </w:rPr>
        <w:t xml:space="preserve"> datë 19.5.2008 </w:t>
      </w:r>
      <w:r>
        <w:rPr>
          <w:lang w:val="sq-AL"/>
        </w:rPr>
        <w:t>“</w:t>
      </w:r>
      <w:r w:rsidRPr="004E35E1">
        <w:rPr>
          <w:lang w:val="sq-AL"/>
        </w:rPr>
        <w:t>Për procedurat tatimore në Republ</w:t>
      </w:r>
      <w:r>
        <w:rPr>
          <w:lang w:val="sq-AL"/>
        </w:rPr>
        <w:t>ikën e Shqipërisë”, procedohet</w:t>
      </w:r>
      <w:r w:rsidRPr="004E35E1">
        <w:rPr>
          <w:lang w:val="sq-AL"/>
        </w:rPr>
        <w:t>:</w:t>
      </w:r>
    </w:p>
    <w:p w:rsidR="00C30C92" w:rsidRPr="004E35E1" w:rsidRDefault="00C30C92" w:rsidP="00C30C92">
      <w:pPr>
        <w:pStyle w:val="Paragrafi"/>
        <w:rPr>
          <w:lang w:val="sq-AL"/>
        </w:rPr>
      </w:pPr>
      <w:r w:rsidRPr="004E35E1">
        <w:rPr>
          <w:lang w:val="sq-AL"/>
        </w:rPr>
        <w:t>Drejtoria e Mbledhjes së Borxhit në drejtorinë rajonale tatimore përkatëse duhet të evidentoj</w:t>
      </w:r>
      <w:r>
        <w:rPr>
          <w:lang w:val="sq-AL"/>
        </w:rPr>
        <w:t>ë</w:t>
      </w:r>
      <w:r w:rsidRPr="004E35E1">
        <w:rPr>
          <w:lang w:val="sq-AL"/>
        </w:rPr>
        <w:t xml:space="preserve"> në një listë të gjitha detyrimet tatimore</w:t>
      </w:r>
      <w:r>
        <w:rPr>
          <w:lang w:val="sq-AL"/>
        </w:rPr>
        <w:t>,</w:t>
      </w:r>
      <w:r w:rsidRPr="004E35E1">
        <w:rPr>
          <w:lang w:val="sq-AL"/>
        </w:rPr>
        <w:t xml:space="preserve"> të cilat në zbatim të nenit 100 të </w:t>
      </w:r>
      <w:r>
        <w:rPr>
          <w:lang w:val="sq-AL"/>
        </w:rPr>
        <w:t>l</w:t>
      </w:r>
      <w:r w:rsidRPr="004E35E1">
        <w:rPr>
          <w:lang w:val="sq-AL"/>
        </w:rPr>
        <w:t xml:space="preserve">igjit </w:t>
      </w:r>
      <w:r>
        <w:rPr>
          <w:lang w:val="sq-AL"/>
        </w:rPr>
        <w:t xml:space="preserve">nr. </w:t>
      </w:r>
      <w:r w:rsidRPr="004E35E1">
        <w:rPr>
          <w:lang w:val="sq-AL"/>
        </w:rPr>
        <w:t>9920</w:t>
      </w:r>
      <w:r>
        <w:rPr>
          <w:lang w:val="sq-AL"/>
        </w:rPr>
        <w:t>,</w:t>
      </w:r>
      <w:r w:rsidRPr="004E35E1">
        <w:rPr>
          <w:lang w:val="sq-AL"/>
        </w:rPr>
        <w:t xml:space="preserve"> datë 19.5.2008 </w:t>
      </w:r>
      <w:r>
        <w:rPr>
          <w:lang w:val="sq-AL"/>
        </w:rPr>
        <w:t>“</w:t>
      </w:r>
      <w:r w:rsidRPr="004E35E1">
        <w:rPr>
          <w:lang w:val="sq-AL"/>
        </w:rPr>
        <w:t>Për procedurat tatimore në Republikën e Shqipërisë</w:t>
      </w:r>
      <w:r>
        <w:rPr>
          <w:lang w:val="sq-AL"/>
        </w:rPr>
        <w:t>”</w:t>
      </w:r>
      <w:r w:rsidRPr="004E35E1">
        <w:rPr>
          <w:lang w:val="sq-AL"/>
        </w:rPr>
        <w:t xml:space="preserve">, </w:t>
      </w:r>
      <w:r>
        <w:rPr>
          <w:lang w:val="sq-AL"/>
        </w:rPr>
        <w:t>të</w:t>
      </w:r>
      <w:r w:rsidRPr="004E35E1">
        <w:rPr>
          <w:lang w:val="sq-AL"/>
        </w:rPr>
        <w:t xml:space="preserve"> ndryshuar</w:t>
      </w:r>
      <w:r>
        <w:rPr>
          <w:lang w:val="sq-AL"/>
        </w:rPr>
        <w:t>,</w:t>
      </w:r>
      <w:r w:rsidRPr="004E35E1">
        <w:rPr>
          <w:lang w:val="sq-AL"/>
        </w:rPr>
        <w:t xml:space="preserve"> në datën e hyrjes në fuqi të këtij ligji kanë plotësuar afatin e parashkrimit.</w:t>
      </w:r>
      <w:r>
        <w:rPr>
          <w:lang w:val="sq-AL"/>
        </w:rPr>
        <w:t xml:space="preserve"> </w:t>
      </w:r>
    </w:p>
    <w:p w:rsidR="00C30C92" w:rsidRPr="004E35E1" w:rsidRDefault="00C30C92" w:rsidP="00C30C92">
      <w:pPr>
        <w:pStyle w:val="Paragrafi"/>
        <w:rPr>
          <w:lang w:val="sq-AL"/>
        </w:rPr>
      </w:pPr>
      <w:r w:rsidRPr="004E35E1">
        <w:rPr>
          <w:lang w:val="sq-AL"/>
        </w:rPr>
        <w:t>Lista përmban në mënyrë të detajuar të gjitha të dhënat në lidhje me</w:t>
      </w:r>
      <w:r>
        <w:rPr>
          <w:lang w:val="sq-AL"/>
        </w:rPr>
        <w:t xml:space="preserve"> </w:t>
      </w:r>
      <w:r w:rsidRPr="004E35E1">
        <w:rPr>
          <w:lang w:val="sq-AL"/>
        </w:rPr>
        <w:t>detyrimin tatimor të</w:t>
      </w:r>
      <w:r>
        <w:rPr>
          <w:lang w:val="sq-AL"/>
        </w:rPr>
        <w:t xml:space="preserve"> </w:t>
      </w:r>
      <w:r w:rsidRPr="004E35E1">
        <w:rPr>
          <w:lang w:val="sq-AL"/>
        </w:rPr>
        <w:t>parashkruar, ku ndër të tjera duhet të listohen: emri i personit fizik ose juridik, NIPT-i, periudha tatimore, lloji i tatimit, data e situatës debitore, numri i protokollit të aktit, data e evidentimit në regjistrat e administratës tatimore, shuma e tatimit, masa e gjobës, kamatëvonesat, periudha tatimore, numri i vlerësimit tatimor për tatimet e informatizuara etj.</w:t>
      </w:r>
    </w:p>
    <w:p w:rsidR="00C30C92" w:rsidRPr="004E35E1" w:rsidRDefault="00C30C92" w:rsidP="00C30C92">
      <w:pPr>
        <w:pStyle w:val="Paragrafi"/>
        <w:rPr>
          <w:lang w:val="sq-AL"/>
        </w:rPr>
      </w:pPr>
      <w:r w:rsidRPr="004E35E1">
        <w:rPr>
          <w:lang w:val="sq-AL"/>
        </w:rPr>
        <w:t xml:space="preserve">Komisioni brenda afateve të parashikuara në nenin 28 </w:t>
      </w:r>
      <w:r>
        <w:rPr>
          <w:lang w:val="sq-AL"/>
        </w:rPr>
        <w:t>“</w:t>
      </w:r>
      <w:r w:rsidRPr="004E35E1">
        <w:rPr>
          <w:lang w:val="sq-AL"/>
        </w:rPr>
        <w:t>Procedura e shuarjes së borxhit</w:t>
      </w:r>
      <w:r>
        <w:rPr>
          <w:lang w:val="sq-AL"/>
        </w:rPr>
        <w:t>”</w:t>
      </w:r>
      <w:r w:rsidRPr="004E35E1">
        <w:rPr>
          <w:lang w:val="sq-AL"/>
        </w:rPr>
        <w:t xml:space="preserve"> të ligjit, pas shqyrtimit të listës, përmes një procesverbali të nënshkruar nga të gjithë anëtarët, miraton shuarjen e detyrimeve të parashkruara të debitorëve që plotësojnë kriteret sipas përcaktimeve të ligjit. Pas nënshkrimit të procesverbalit nga anëtarët e Komisionit, ky procesverbal i dërgohet Drejtorisë së Menaxhimit të të Ardhurave dhe Kontabilitetit, e cila duhet të bëjë veprimet përkatëse në lidhje me shuarjen e këtij detyrimi</w:t>
      </w:r>
      <w:r>
        <w:rPr>
          <w:lang w:val="sq-AL"/>
        </w:rPr>
        <w:t>.”</w:t>
      </w:r>
      <w:r w:rsidRPr="004E35E1">
        <w:rPr>
          <w:lang w:val="sq-AL"/>
        </w:rPr>
        <w:t>.</w:t>
      </w:r>
    </w:p>
    <w:p w:rsidR="00C30C92" w:rsidRPr="004E35E1" w:rsidRDefault="00C30C92" w:rsidP="00C30C92">
      <w:pPr>
        <w:pStyle w:val="Paragrafi"/>
        <w:rPr>
          <w:lang w:val="sq-AL"/>
        </w:rPr>
      </w:pPr>
      <w:r w:rsidRPr="004E35E1">
        <w:rPr>
          <w:lang w:val="sq-AL"/>
        </w:rPr>
        <w:t xml:space="preserve">10. Në seksionin V </w:t>
      </w:r>
      <w:r>
        <w:rPr>
          <w:lang w:val="sq-AL"/>
        </w:rPr>
        <w:t>“</w:t>
      </w:r>
      <w:r w:rsidRPr="004E35E1">
        <w:rPr>
          <w:lang w:val="sq-AL"/>
        </w:rPr>
        <w:t>Procedurat administrative dhe të evidentimit që ndjek administrata tatimore</w:t>
      </w:r>
      <w:r>
        <w:rPr>
          <w:lang w:val="sq-AL"/>
        </w:rPr>
        <w:t>”</w:t>
      </w:r>
      <w:r w:rsidRPr="004E35E1">
        <w:rPr>
          <w:lang w:val="sq-AL"/>
        </w:rPr>
        <w:t>, data 28.2.2012 zëvendësohet me datën 28.2.2013.</w:t>
      </w:r>
    </w:p>
    <w:p w:rsidR="00C30C92" w:rsidRPr="004E35E1" w:rsidRDefault="00C30C92" w:rsidP="00C30C92">
      <w:pPr>
        <w:pStyle w:val="Paragrafi"/>
        <w:rPr>
          <w:lang w:val="sq-AL"/>
        </w:rPr>
      </w:pPr>
      <w:r w:rsidRPr="004E35E1">
        <w:rPr>
          <w:lang w:val="sq-AL"/>
        </w:rPr>
        <w:t xml:space="preserve">11. Kudo në këtë udhëzim dhe në anekset bashkëlidhur, ku shkruhet ligji </w:t>
      </w:r>
      <w:r>
        <w:rPr>
          <w:lang w:val="sq-AL"/>
        </w:rPr>
        <w:t xml:space="preserve">nr. </w:t>
      </w:r>
      <w:r w:rsidRPr="004E35E1">
        <w:rPr>
          <w:lang w:val="sq-AL"/>
        </w:rPr>
        <w:t>10</w:t>
      </w:r>
      <w:r>
        <w:rPr>
          <w:lang w:val="sq-AL"/>
        </w:rPr>
        <w:t xml:space="preserve"> </w:t>
      </w:r>
      <w:r w:rsidRPr="004E35E1">
        <w:rPr>
          <w:lang w:val="sq-AL"/>
        </w:rPr>
        <w:t xml:space="preserve">148, datë 21.4.2011 </w:t>
      </w:r>
      <w:r>
        <w:rPr>
          <w:lang w:val="sq-AL"/>
        </w:rPr>
        <w:t>“</w:t>
      </w:r>
      <w:r w:rsidRPr="004E35E1">
        <w:rPr>
          <w:lang w:val="sq-AL"/>
        </w:rPr>
        <w:t>Për legalizimin e kapitalit dhe faljen e një pjese të borxhit tatimor dhe doganor</w:t>
      </w:r>
      <w:r>
        <w:rPr>
          <w:lang w:val="sq-AL"/>
        </w:rPr>
        <w:t>”</w:t>
      </w:r>
      <w:r w:rsidRPr="004E35E1">
        <w:rPr>
          <w:lang w:val="sq-AL"/>
        </w:rPr>
        <w:t xml:space="preserve">, shtohet fjala </w:t>
      </w:r>
      <w:r>
        <w:rPr>
          <w:lang w:val="sq-AL"/>
        </w:rPr>
        <w:t>“</w:t>
      </w:r>
      <w:r w:rsidRPr="004E35E1">
        <w:rPr>
          <w:lang w:val="sq-AL"/>
        </w:rPr>
        <w:t>i ndryshuar</w:t>
      </w:r>
      <w:r>
        <w:rPr>
          <w:lang w:val="sq-AL"/>
        </w:rPr>
        <w:t>”</w:t>
      </w:r>
      <w:r w:rsidRPr="004E35E1">
        <w:rPr>
          <w:lang w:val="sq-AL"/>
        </w:rPr>
        <w:t>. E drejta e subjekteve që përfitojnë nga legalizimi dhe falja në përputhje me dispozitat e ligjit dhe këtij udhëzimi, mund të ushtrohet deri në datën 31 dhjetor 2013.</w:t>
      </w:r>
    </w:p>
    <w:p w:rsidR="00C30C92" w:rsidRPr="004E35E1" w:rsidRDefault="00C30C92" w:rsidP="00C30C92">
      <w:pPr>
        <w:pStyle w:val="Paragrafi"/>
        <w:rPr>
          <w:lang w:val="sq-AL"/>
        </w:rPr>
      </w:pPr>
      <w:r w:rsidRPr="004E35E1">
        <w:rPr>
          <w:lang w:val="sq-AL"/>
        </w:rPr>
        <w:t xml:space="preserve">Ky </w:t>
      </w:r>
      <w:r>
        <w:rPr>
          <w:lang w:val="sq-AL"/>
        </w:rPr>
        <w:t>u</w:t>
      </w:r>
      <w:r w:rsidRPr="004E35E1">
        <w:rPr>
          <w:lang w:val="sq-AL"/>
        </w:rPr>
        <w:t>dhëzim hyn në fuqi pas botimit në Fletoren Zyrtare.</w:t>
      </w:r>
    </w:p>
    <w:p w:rsidR="00C30C92" w:rsidRPr="004E35E1" w:rsidRDefault="00C30C92" w:rsidP="00C30C92">
      <w:pPr>
        <w:pStyle w:val="Paragrafi"/>
        <w:rPr>
          <w:lang w:val="sq-AL"/>
        </w:rPr>
      </w:pPr>
    </w:p>
    <w:p w:rsidR="00C30C92" w:rsidRPr="004E35E1" w:rsidRDefault="00C30C92" w:rsidP="00C30C92">
      <w:pPr>
        <w:pStyle w:val="Autoriteti"/>
        <w:rPr>
          <w:lang w:val="sq-AL"/>
        </w:rPr>
      </w:pPr>
      <w:r>
        <w:rPr>
          <w:lang w:val="sq-AL"/>
        </w:rPr>
        <w:t>MINIST</w:t>
      </w:r>
      <w:r w:rsidRPr="004E35E1">
        <w:rPr>
          <w:lang w:val="sq-AL"/>
        </w:rPr>
        <w:t>R</w:t>
      </w:r>
      <w:r>
        <w:rPr>
          <w:lang w:val="sq-AL"/>
        </w:rPr>
        <w:t>i</w:t>
      </w:r>
      <w:r w:rsidRPr="004E35E1">
        <w:rPr>
          <w:lang w:val="sq-AL"/>
        </w:rPr>
        <w:t xml:space="preserve"> I FINANCAVE</w:t>
      </w:r>
    </w:p>
    <w:p w:rsidR="00C30C92" w:rsidRPr="004E35E1" w:rsidRDefault="00C30C92" w:rsidP="00C30C92">
      <w:pPr>
        <w:pStyle w:val="AutoritetiEmer"/>
        <w:rPr>
          <w:lang w:val="sq-AL"/>
        </w:rPr>
      </w:pPr>
      <w:r w:rsidRPr="004E35E1">
        <w:rPr>
          <w:lang w:val="sq-AL"/>
        </w:rPr>
        <w:t>Ridvan Bode</w:t>
      </w:r>
    </w:p>
    <w:sectPr w:rsidR="00C30C92" w:rsidRPr="004E35E1" w:rsidSect="00A23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30C92"/>
    <w:rsid w:val="00A23DCB"/>
    <w:rsid w:val="00B72F39"/>
    <w:rsid w:val="00C3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D247F21-B237-47CE-8678-BBEB1314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DC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30C9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30C9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30C9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30C9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30C92"/>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C30C9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C30C92"/>
    <w:rPr>
      <w:rFonts w:ascii="CG Times" w:eastAsia="MS Mincho" w:hAnsi="CG Times" w:cs="CG Times"/>
      <w:sz w:val="22"/>
      <w:szCs w:val="22"/>
      <w:lang w:val="en-US" w:eastAsia="en-US" w:bidi="ar-SA"/>
    </w:rPr>
  </w:style>
  <w:style w:type="paragraph" w:customStyle="1" w:styleId="Titulli">
    <w:name w:val="Titulli"/>
    <w:next w:val="Normal"/>
    <w:link w:val="TitulliChar"/>
    <w:rsid w:val="00C30C9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30C9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30C9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30C9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30C9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30C9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2019-03-18T13:56:00Z</dcterms:created>
  <dcterms:modified xsi:type="dcterms:W3CDTF">2019-03-18T13:56:00Z</dcterms:modified>
</cp:coreProperties>
</file>