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137" w:rsidRPr="00F04F8A" w:rsidRDefault="00AA5137" w:rsidP="00AA5137">
      <w:pPr>
        <w:pStyle w:val="Akti"/>
        <w:rPr>
          <w:lang w:val="sq-AL"/>
        </w:rPr>
      </w:pPr>
      <w:r w:rsidRPr="00F04F8A">
        <w:rPr>
          <w:lang w:val="sq-AL"/>
        </w:rPr>
        <w:t>Udhëzim</w:t>
      </w:r>
    </w:p>
    <w:p w:rsidR="00AA5137" w:rsidRPr="00F04F8A" w:rsidRDefault="00AA5137" w:rsidP="00AA5137">
      <w:pPr>
        <w:pStyle w:val="NumriData"/>
        <w:rPr>
          <w:lang w:val="sq-AL"/>
        </w:rPr>
      </w:pPr>
      <w:r w:rsidRPr="00F04F8A">
        <w:rPr>
          <w:lang w:val="sq-AL"/>
        </w:rPr>
        <w:t>Nr. 6/3, datë 8.4.2014</w:t>
      </w:r>
    </w:p>
    <w:p w:rsidR="00AA5137" w:rsidRPr="00F04F8A" w:rsidRDefault="00AA5137" w:rsidP="00AA5137">
      <w:pPr>
        <w:pStyle w:val="Paragrafi"/>
        <w:rPr>
          <w:sz w:val="14"/>
          <w:lang w:val="sq-AL"/>
        </w:rPr>
      </w:pPr>
      <w:r w:rsidRPr="00F04F8A">
        <w:rPr>
          <w:lang w:val="sq-AL"/>
        </w:rPr>
        <w:t xml:space="preserve"> </w:t>
      </w:r>
    </w:p>
    <w:p w:rsidR="00AA5137" w:rsidRPr="00F04F8A" w:rsidRDefault="00AA5137" w:rsidP="00AA5137">
      <w:pPr>
        <w:pStyle w:val="Titulli"/>
        <w:rPr>
          <w:lang w:val="sq-AL"/>
        </w:rPr>
      </w:pPr>
      <w:r w:rsidRPr="00F04F8A">
        <w:rPr>
          <w:lang w:val="sq-AL"/>
        </w:rPr>
        <w:t xml:space="preserve">Për disa ndryshime në udhëzimin nr. 17, datë 13.5.2008, “Për tatimin mbi vlerën e shtuar”, </w:t>
      </w:r>
      <w:r>
        <w:rPr>
          <w:lang w:val="sq-AL"/>
        </w:rPr>
        <w:t>të</w:t>
      </w:r>
      <w:r w:rsidRPr="00F04F8A">
        <w:rPr>
          <w:lang w:val="sq-AL"/>
        </w:rPr>
        <w:t xml:space="preserve"> ndryshuar</w:t>
      </w:r>
    </w:p>
    <w:p w:rsidR="00AA5137" w:rsidRPr="00F04F8A" w:rsidRDefault="00AA5137" w:rsidP="00AA5137">
      <w:pPr>
        <w:pStyle w:val="Paragrafi"/>
        <w:rPr>
          <w:sz w:val="12"/>
          <w:lang w:val="sq-AL"/>
        </w:rPr>
      </w:pPr>
    </w:p>
    <w:p w:rsidR="00AA5137" w:rsidRPr="00F04F8A" w:rsidRDefault="00AA5137" w:rsidP="00AA5137">
      <w:pPr>
        <w:pStyle w:val="Paragrafi"/>
        <w:rPr>
          <w:lang w:val="sq-AL"/>
        </w:rPr>
      </w:pPr>
      <w:r w:rsidRPr="00F04F8A">
        <w:rPr>
          <w:lang w:val="sq-AL"/>
        </w:rPr>
        <w:t>Në mbështetje të nenit 102, pika 4 të Kushtetutës së Republikës së Shqipërisë, si dhe në zbatim të ligjit nr. 7928, datë 27.4.1995, “Për tatimin mbi vlerën e shtuar”, të ndryshuar, Ministri i Financave</w:t>
      </w:r>
    </w:p>
    <w:p w:rsidR="00AA5137" w:rsidRPr="00F04F8A" w:rsidRDefault="00AA5137" w:rsidP="00AA5137">
      <w:pPr>
        <w:pStyle w:val="Paragrafi"/>
        <w:rPr>
          <w:sz w:val="14"/>
          <w:lang w:val="sq-AL"/>
        </w:rPr>
      </w:pPr>
    </w:p>
    <w:p w:rsidR="00AA5137" w:rsidRPr="00F04F8A" w:rsidRDefault="00AA5137" w:rsidP="00AA5137">
      <w:pPr>
        <w:pStyle w:val="VENDOSI"/>
        <w:rPr>
          <w:lang w:val="sq-AL"/>
        </w:rPr>
      </w:pPr>
      <w:r w:rsidRPr="00F04F8A">
        <w:rPr>
          <w:lang w:val="sq-AL"/>
        </w:rPr>
        <w:t>Udhëzon:</w:t>
      </w:r>
    </w:p>
    <w:p w:rsidR="00AA5137" w:rsidRPr="00F04F8A" w:rsidRDefault="00AA5137" w:rsidP="00AA5137">
      <w:pPr>
        <w:pStyle w:val="Paragrafi"/>
        <w:rPr>
          <w:sz w:val="12"/>
          <w:lang w:val="sq-AL"/>
        </w:rPr>
      </w:pP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Në udhëzimin nr. 17, datë 13.5.2008, “Për tatimin mbi vlerën e shtuar”, </w:t>
      </w:r>
      <w:r>
        <w:rPr>
          <w:spacing w:val="-4"/>
          <w:lang w:val="sq-AL"/>
        </w:rPr>
        <w:t>të</w:t>
      </w:r>
      <w:r w:rsidRPr="00F04F8A">
        <w:rPr>
          <w:spacing w:val="-4"/>
          <w:lang w:val="sq-AL"/>
        </w:rPr>
        <w:t xml:space="preserve"> ndryshuar, bëhen ndryshimet e mëposhtme: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1. Në pikën 19.4</w:t>
      </w:r>
      <w:r>
        <w:rPr>
          <w:spacing w:val="-4"/>
          <w:lang w:val="sq-AL"/>
        </w:rPr>
        <w:t>,</w:t>
      </w:r>
      <w:r w:rsidRPr="00F04F8A">
        <w:rPr>
          <w:spacing w:val="-4"/>
          <w:lang w:val="sq-AL"/>
        </w:rPr>
        <w:t xml:space="preserve"> paragrafi 1 zëvendësohet me këtë përmbajtje: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F04F8A">
        <w:rPr>
          <w:spacing w:val="-4"/>
          <w:lang w:val="sq-AL"/>
        </w:rPr>
        <w:t>1) Shpenzimet e karburantit, përveçse kur qëllimi i veprimtarisë ekonomike është blerja e karburantit me qëllim për ta shitur atë.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Për qëllime të veprimtarisë ekonomike të tatueshme, kreditimi i </w:t>
      </w:r>
      <w:proofErr w:type="spellStart"/>
      <w:r w:rsidRPr="00F04F8A">
        <w:rPr>
          <w:spacing w:val="-4"/>
          <w:lang w:val="sq-AL"/>
        </w:rPr>
        <w:t>TVSH</w:t>
      </w:r>
      <w:proofErr w:type="spellEnd"/>
      <w:r w:rsidRPr="00F04F8A">
        <w:rPr>
          <w:spacing w:val="-4"/>
          <w:lang w:val="sq-AL"/>
        </w:rPr>
        <w:t>-së së gazoilit të blerë për këtë qëllim, është i lejueshëm deri në normativat e listuara më poshtë, mbi bazën e treguesit të përcaktuar sipas peshës specifike që blerjet për gazoil zënë në raport me qarkullimin e kryer për qëllime të veprimtarisë ekonomike.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Normativat e kreditimit të </w:t>
      </w:r>
      <w:proofErr w:type="spellStart"/>
      <w:r w:rsidRPr="00F04F8A">
        <w:rPr>
          <w:spacing w:val="-4"/>
          <w:lang w:val="sq-AL"/>
        </w:rPr>
        <w:t>TVSH</w:t>
      </w:r>
      <w:proofErr w:type="spellEnd"/>
      <w:r w:rsidRPr="00F04F8A">
        <w:rPr>
          <w:spacing w:val="-4"/>
          <w:lang w:val="sq-AL"/>
        </w:rPr>
        <w:t>-së së gazoilit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I. Ndërtim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a) Prodhim materiale inerte deri </w:t>
      </w:r>
      <w:r>
        <w:rPr>
          <w:spacing w:val="-4"/>
          <w:lang w:val="sq-AL"/>
        </w:rPr>
        <w:t>m</w:t>
      </w:r>
      <w:r w:rsidRPr="00F04F8A">
        <w:rPr>
          <w:spacing w:val="-4"/>
          <w:lang w:val="sq-AL"/>
        </w:rPr>
        <w:t>ë 33%;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b) Ndërtim shtrim rrugësh deri </w:t>
      </w:r>
      <w:r>
        <w:rPr>
          <w:spacing w:val="-4"/>
          <w:lang w:val="sq-AL"/>
        </w:rPr>
        <w:t>m</w:t>
      </w:r>
      <w:r w:rsidRPr="00F04F8A">
        <w:rPr>
          <w:spacing w:val="-4"/>
          <w:lang w:val="sq-AL"/>
        </w:rPr>
        <w:t>ë 32%;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c) Ndërtim banesash dhe objektesh të ndryshme deri </w:t>
      </w:r>
      <w:r>
        <w:rPr>
          <w:spacing w:val="-4"/>
          <w:lang w:val="sq-AL"/>
        </w:rPr>
        <w:t>m</w:t>
      </w:r>
      <w:r w:rsidRPr="00F04F8A">
        <w:rPr>
          <w:spacing w:val="-4"/>
          <w:lang w:val="sq-AL"/>
        </w:rPr>
        <w:t>ë 8%;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ç) Prodhim betoni deri </w:t>
      </w:r>
      <w:r>
        <w:rPr>
          <w:spacing w:val="-4"/>
          <w:lang w:val="sq-AL"/>
        </w:rPr>
        <w:t>m</w:t>
      </w:r>
      <w:r w:rsidRPr="00F04F8A">
        <w:rPr>
          <w:spacing w:val="-4"/>
          <w:lang w:val="sq-AL"/>
        </w:rPr>
        <w:t>ë 14%;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d) Gërmime/shpime deri </w:t>
      </w:r>
      <w:r>
        <w:rPr>
          <w:spacing w:val="-4"/>
          <w:lang w:val="sq-AL"/>
        </w:rPr>
        <w:t>m</w:t>
      </w:r>
      <w:r w:rsidRPr="00F04F8A">
        <w:rPr>
          <w:spacing w:val="-4"/>
          <w:lang w:val="sq-AL"/>
        </w:rPr>
        <w:t>ë 25%;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dh) Prodhim tullash dhe tjegullash 33%.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II. Transport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a) Transport udhëtarësh deri </w:t>
      </w:r>
      <w:r>
        <w:rPr>
          <w:spacing w:val="-4"/>
          <w:lang w:val="sq-AL"/>
        </w:rPr>
        <w:t>m</w:t>
      </w:r>
      <w:r w:rsidRPr="00F04F8A">
        <w:rPr>
          <w:spacing w:val="-4"/>
          <w:lang w:val="sq-AL"/>
        </w:rPr>
        <w:t>ë 43%;</w:t>
      </w:r>
    </w:p>
    <w:p w:rsidR="00AA5137" w:rsidRPr="00F04F8A" w:rsidRDefault="00AA5137" w:rsidP="00AA5137">
      <w:pPr>
        <w:pStyle w:val="Paragrafi"/>
        <w:rPr>
          <w:lang w:val="sq-AL"/>
        </w:rPr>
      </w:pPr>
      <w:r w:rsidRPr="00F04F8A">
        <w:rPr>
          <w:lang w:val="sq-AL"/>
        </w:rPr>
        <w:t xml:space="preserve">b) Transport mallrash deri </w:t>
      </w:r>
      <w:r>
        <w:rPr>
          <w:lang w:val="sq-AL"/>
        </w:rPr>
        <w:t>m</w:t>
      </w:r>
      <w:r w:rsidRPr="00F04F8A">
        <w:rPr>
          <w:lang w:val="sq-AL"/>
        </w:rPr>
        <w:t>ë 38%;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c) Transport mallrash me mjete teknologjike 78%.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III. Shërbime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a) </w:t>
      </w:r>
      <w:proofErr w:type="spellStart"/>
      <w:r w:rsidRPr="00F04F8A">
        <w:rPr>
          <w:spacing w:val="-4"/>
          <w:lang w:val="sq-AL"/>
        </w:rPr>
        <w:t>Autoshkolla</w:t>
      </w:r>
      <w:proofErr w:type="spellEnd"/>
      <w:r w:rsidRPr="00F04F8A">
        <w:rPr>
          <w:spacing w:val="-4"/>
          <w:lang w:val="sq-AL"/>
        </w:rPr>
        <w:t xml:space="preserve"> deri </w:t>
      </w:r>
      <w:r>
        <w:rPr>
          <w:spacing w:val="-4"/>
          <w:lang w:val="sq-AL"/>
        </w:rPr>
        <w:t>m</w:t>
      </w:r>
      <w:r w:rsidRPr="00F04F8A">
        <w:rPr>
          <w:spacing w:val="-4"/>
          <w:lang w:val="sq-AL"/>
        </w:rPr>
        <w:t>ë 25%;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b) Shërbime pastrimi qyteti deri </w:t>
      </w:r>
      <w:r>
        <w:rPr>
          <w:spacing w:val="-4"/>
          <w:lang w:val="sq-AL"/>
        </w:rPr>
        <w:t>m</w:t>
      </w:r>
      <w:r w:rsidRPr="00F04F8A">
        <w:rPr>
          <w:spacing w:val="-4"/>
          <w:lang w:val="sq-AL"/>
        </w:rPr>
        <w:t>ë 30%;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c) Peshkimi deri </w:t>
      </w:r>
      <w:r>
        <w:rPr>
          <w:spacing w:val="-4"/>
          <w:lang w:val="sq-AL"/>
        </w:rPr>
        <w:t>m</w:t>
      </w:r>
      <w:r w:rsidRPr="00F04F8A">
        <w:rPr>
          <w:spacing w:val="-4"/>
          <w:lang w:val="sq-AL"/>
        </w:rPr>
        <w:t>ë 10%.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III. Tregti</w:t>
      </w:r>
      <w:r>
        <w:rPr>
          <w:spacing w:val="-4"/>
          <w:lang w:val="sq-AL"/>
        </w:rPr>
        <w:t xml:space="preserve"> deri më 3%.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IV. Të tjera (të </w:t>
      </w:r>
      <w:proofErr w:type="spellStart"/>
      <w:r w:rsidRPr="00F04F8A">
        <w:rPr>
          <w:spacing w:val="-4"/>
          <w:lang w:val="sq-AL"/>
        </w:rPr>
        <w:t>palistuara</w:t>
      </w:r>
      <w:proofErr w:type="spellEnd"/>
      <w:r w:rsidRPr="00F04F8A">
        <w:rPr>
          <w:spacing w:val="-4"/>
          <w:lang w:val="sq-AL"/>
        </w:rPr>
        <w:t xml:space="preserve"> më lart) deri </w:t>
      </w:r>
      <w:r>
        <w:rPr>
          <w:spacing w:val="-4"/>
          <w:lang w:val="sq-AL"/>
        </w:rPr>
        <w:t>m</w:t>
      </w:r>
      <w:r w:rsidRPr="00F04F8A">
        <w:rPr>
          <w:spacing w:val="-4"/>
          <w:lang w:val="sq-AL"/>
        </w:rPr>
        <w:t>ë 2%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Barra e provës për të provuar qëllimin e përdorimit të gazoilit për qëllime të veprimtarisë ekonomike të tatueshme, bie mbi personin e tatueshëm. </w:t>
      </w:r>
    </w:p>
    <w:p w:rsidR="00AA5137" w:rsidRPr="00F04F8A" w:rsidRDefault="00AA5137" w:rsidP="00AA5137">
      <w:pPr>
        <w:pStyle w:val="Paragrafi"/>
        <w:ind w:firstLine="0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Nëse nga kontrolli i thelluar konstatohet që personi i tatueshëm me pa të drejtë ka kredituar </w:t>
      </w:r>
      <w:proofErr w:type="spellStart"/>
      <w:r w:rsidRPr="00F04F8A">
        <w:rPr>
          <w:spacing w:val="-4"/>
          <w:lang w:val="sq-AL"/>
        </w:rPr>
        <w:t>TVSH</w:t>
      </w:r>
      <w:proofErr w:type="spellEnd"/>
      <w:r w:rsidRPr="00F04F8A">
        <w:rPr>
          <w:spacing w:val="-4"/>
          <w:lang w:val="sq-AL"/>
        </w:rPr>
        <w:t>-në lidhur me blerjen e gazoilit, duke mos e justifikuar atë, Drejtoria Rajonale Tatimore aplikon të gjitha sanksionet që parashikon legjislacioni tatimor në fuqi.</w:t>
      </w:r>
      <w:r>
        <w:rPr>
          <w:spacing w:val="-4"/>
          <w:lang w:val="sq-AL"/>
        </w:rPr>
        <w:t>”.</w:t>
      </w:r>
    </w:p>
    <w:p w:rsidR="00AA5137" w:rsidRPr="00F04F8A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2. Pika 19.5 shfuqizohet.</w:t>
      </w:r>
    </w:p>
    <w:p w:rsidR="00AA5137" w:rsidRDefault="00AA5137" w:rsidP="00AA5137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Ky udhëzim hyn në fuqi me botimin në Fletoren Zyrtare.</w:t>
      </w:r>
    </w:p>
    <w:p w:rsidR="00AA5137" w:rsidRDefault="00AA5137" w:rsidP="00AA5137">
      <w:pPr>
        <w:pStyle w:val="Autoriteti"/>
      </w:pPr>
      <w:proofErr w:type="spellStart"/>
      <w:r>
        <w:t>Ministri</w:t>
      </w:r>
      <w:proofErr w:type="spellEnd"/>
      <w:r>
        <w:t xml:space="preserve"> i </w:t>
      </w:r>
      <w:proofErr w:type="spellStart"/>
      <w:r>
        <w:t>Financave</w:t>
      </w:r>
      <w:proofErr w:type="spellEnd"/>
    </w:p>
    <w:p w:rsidR="00AA5137" w:rsidRDefault="00AA5137" w:rsidP="00AA5137">
      <w:pPr>
        <w:pStyle w:val="AutoritetiEmer"/>
      </w:pPr>
      <w:proofErr w:type="spellStart"/>
      <w:r>
        <w:t>Shkëlqim</w:t>
      </w:r>
      <w:proofErr w:type="spellEnd"/>
      <w:r>
        <w:t xml:space="preserve"> </w:t>
      </w:r>
      <w:proofErr w:type="spellStart"/>
      <w:r>
        <w:t>Cani</w:t>
      </w:r>
      <w:proofErr w:type="spellEnd"/>
    </w:p>
    <w:p w:rsidR="00AA5137" w:rsidRDefault="00AA5137" w:rsidP="00AA5137">
      <w:pPr>
        <w:pStyle w:val="Paragrafi"/>
        <w:rPr>
          <w:spacing w:val="-4"/>
          <w:lang w:val="sq-AL"/>
        </w:rPr>
      </w:pPr>
    </w:p>
    <w:p w:rsidR="00AA5137" w:rsidRDefault="00AA5137" w:rsidP="00AA5137">
      <w:pPr>
        <w:pStyle w:val="Paragrafi"/>
        <w:rPr>
          <w:spacing w:val="-4"/>
          <w:lang w:val="sq-AL"/>
        </w:rPr>
      </w:pPr>
    </w:p>
    <w:p w:rsidR="00000000" w:rsidRDefault="00AA513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AA5137"/>
    <w:rsid w:val="00AA5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513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A513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AA513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AA513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513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A513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AA513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A513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A51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A513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AA513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A513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AA513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AA513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1814</Characters>
  <Application>Microsoft Office Word</Application>
  <DocSecurity>0</DocSecurity>
  <Lines>15</Lines>
  <Paragraphs>4</Paragraphs>
  <ScaleCrop>false</ScaleCrop>
  <Company>Grizli777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2014-08-04T13:55:00Z</dcterms:created>
  <dcterms:modified xsi:type="dcterms:W3CDTF">2014-08-04T13:56:00Z</dcterms:modified>
</cp:coreProperties>
</file>