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FB6" w:rsidRPr="002A24FB" w:rsidRDefault="00190FB6" w:rsidP="00190FB6">
      <w:pPr>
        <w:pStyle w:val="Paragrafi"/>
        <w:jc w:val="center"/>
        <w:rPr>
          <w:b/>
          <w:lang w:val="sq-AL"/>
        </w:rPr>
      </w:pPr>
      <w:r w:rsidRPr="002A24FB">
        <w:rPr>
          <w:b/>
          <w:lang w:val="sq-AL"/>
        </w:rPr>
        <w:t>UDHËZIM</w:t>
      </w:r>
    </w:p>
    <w:p w:rsidR="00190FB6" w:rsidRPr="002A24FB" w:rsidRDefault="00190FB6" w:rsidP="00190FB6">
      <w:pPr>
        <w:pStyle w:val="Paragrafi"/>
        <w:jc w:val="center"/>
        <w:rPr>
          <w:b/>
          <w:lang w:val="sq-AL"/>
        </w:rPr>
      </w:pPr>
      <w:r w:rsidRPr="002A24FB">
        <w:rPr>
          <w:b/>
          <w:lang w:val="sq-AL"/>
        </w:rPr>
        <w:t>Nr. 14, datë 23.5.2014</w:t>
      </w:r>
    </w:p>
    <w:p w:rsidR="00190FB6" w:rsidRPr="00067503" w:rsidRDefault="00190FB6" w:rsidP="00190FB6">
      <w:pPr>
        <w:pStyle w:val="Paragrafi"/>
        <w:rPr>
          <w:sz w:val="14"/>
          <w:lang w:val="sq-AL"/>
        </w:rPr>
      </w:pPr>
    </w:p>
    <w:p w:rsidR="00190FB6" w:rsidRPr="00906442" w:rsidRDefault="00190FB6" w:rsidP="00190FB6">
      <w:pPr>
        <w:pStyle w:val="Titulli"/>
        <w:keepNext w:val="0"/>
        <w:rPr>
          <w:spacing w:val="-4"/>
          <w:lang w:val="sq-AL"/>
        </w:rPr>
      </w:pPr>
      <w:r w:rsidRPr="00906442">
        <w:rPr>
          <w:spacing w:val="-4"/>
          <w:lang w:val="sq-AL"/>
        </w:rPr>
        <w:t>Për disa shtesa dhe ndryshime në udhëzimin nr. 5, dAtë 30.1.2006, “Për tatimin mbi të ardhurat”, i ndryshuar</w:t>
      </w:r>
    </w:p>
    <w:p w:rsidR="00190FB6" w:rsidRPr="00067503" w:rsidRDefault="00190FB6" w:rsidP="00190FB6">
      <w:pPr>
        <w:pStyle w:val="Paragrafi"/>
        <w:rPr>
          <w:sz w:val="14"/>
          <w:lang w:val="sq-AL"/>
        </w:rPr>
      </w:pPr>
    </w:p>
    <w:p w:rsidR="00190FB6" w:rsidRPr="00906442" w:rsidRDefault="00190FB6" w:rsidP="00190FB6">
      <w:pPr>
        <w:pStyle w:val="Paragrafi"/>
        <w:rPr>
          <w:spacing w:val="-4"/>
          <w:lang w:val="sq-AL"/>
        </w:rPr>
      </w:pPr>
      <w:r w:rsidRPr="00906442">
        <w:rPr>
          <w:spacing w:val="-4"/>
          <w:lang w:val="sq-AL"/>
        </w:rPr>
        <w:t>Në mbështetje të nenit 102, pika 4 të Kushtetutës së Republikës së Shqipërisë, si dhe në zbatim të nenit 40, të ligjit nr. 8438, datë 28.12.1998, “Për tatimin mbi të ardhurat”,</w:t>
      </w:r>
      <w:r>
        <w:rPr>
          <w:spacing w:val="-4"/>
          <w:lang w:val="sq-AL"/>
        </w:rPr>
        <w:t xml:space="preserve"> të</w:t>
      </w:r>
      <w:r w:rsidRPr="00906442">
        <w:rPr>
          <w:spacing w:val="-4"/>
          <w:lang w:val="sq-AL"/>
        </w:rPr>
        <w:t xml:space="preserve"> ndryshuar, ministri i Financave</w:t>
      </w:r>
    </w:p>
    <w:p w:rsidR="00190FB6" w:rsidRPr="00067503" w:rsidRDefault="00190FB6" w:rsidP="00190FB6">
      <w:pPr>
        <w:pStyle w:val="Paragrafi"/>
        <w:rPr>
          <w:sz w:val="14"/>
          <w:lang w:val="sq-AL"/>
        </w:rPr>
      </w:pPr>
    </w:p>
    <w:p w:rsidR="00190FB6" w:rsidRPr="002A24FB" w:rsidRDefault="00190FB6" w:rsidP="00190FB6">
      <w:pPr>
        <w:pStyle w:val="Paragrafi"/>
        <w:jc w:val="center"/>
        <w:rPr>
          <w:lang w:val="sq-AL"/>
        </w:rPr>
      </w:pPr>
      <w:r w:rsidRPr="002A24FB">
        <w:rPr>
          <w:lang w:val="sq-AL"/>
        </w:rPr>
        <w:t>UDHËZON:</w:t>
      </w:r>
    </w:p>
    <w:p w:rsidR="00190FB6" w:rsidRPr="00067503" w:rsidRDefault="00190FB6" w:rsidP="00190FB6">
      <w:pPr>
        <w:pStyle w:val="Paragrafi"/>
        <w:rPr>
          <w:sz w:val="14"/>
          <w:lang w:val="sq-AL"/>
        </w:rPr>
      </w:pPr>
    </w:p>
    <w:p w:rsidR="00190FB6" w:rsidRPr="002A24FB" w:rsidRDefault="00190FB6" w:rsidP="00190FB6">
      <w:pPr>
        <w:pStyle w:val="Paragrafi"/>
        <w:rPr>
          <w:lang w:val="sq-AL"/>
        </w:rPr>
      </w:pPr>
      <w:r w:rsidRPr="002A24FB">
        <w:rPr>
          <w:lang w:val="sq-AL"/>
        </w:rPr>
        <w:t>Në udhëzimin nr. 5, datë 30.1.2006, “Për tatimin mbi të ardhurat”, i ndryshuar, bëhen shtesat dhe ndryshimet e mëposhtme:</w:t>
      </w:r>
    </w:p>
    <w:p w:rsidR="00190FB6" w:rsidRPr="00906442" w:rsidRDefault="00190FB6" w:rsidP="00190FB6">
      <w:pPr>
        <w:pStyle w:val="Paragrafi"/>
        <w:rPr>
          <w:spacing w:val="-4"/>
          <w:lang w:val="sq-AL"/>
        </w:rPr>
      </w:pPr>
      <w:r w:rsidRPr="00906442">
        <w:rPr>
          <w:spacing w:val="-4"/>
          <w:lang w:val="sq-AL"/>
        </w:rPr>
        <w:t>1. Pika 2.3.3 riformulohet si më poshtë vijon:</w:t>
      </w:r>
    </w:p>
    <w:p w:rsidR="00190FB6" w:rsidRPr="00906442" w:rsidRDefault="00190FB6" w:rsidP="00190FB6">
      <w:pPr>
        <w:pStyle w:val="Paragrafi"/>
        <w:rPr>
          <w:spacing w:val="-4"/>
          <w:lang w:val="sq-AL"/>
        </w:rPr>
      </w:pPr>
      <w:r w:rsidRPr="00906442">
        <w:rPr>
          <w:spacing w:val="-4"/>
          <w:lang w:val="sq-AL"/>
        </w:rPr>
        <w:t>“2.3.3 Të ardhurat që rrjedhin nga fitimi i ortakut apo i aksionerit në shoqërinë tregtare (pika b) e paragrafit 1. Në kuptim të kësaj pike, bëhet fjalë për të ardhurat që përfitojnë individët, në formën e ndarjes së fitimit nga ortakëritë, apo të dividentit nga shoqëritë tregtare. Në të ardhurat e tatueshme sipas kësaj pike nuk përfshihet fitimi neto (pas pagimit të tatimit mbi fitimin apo tatimit të thjeshtuar mbi fitimin mbi biznesin e vogël) i personave fizikë tregtarë, pavarësisht nëse këta të fundit janë subjekt i tatimit mbi fitimin apo tatimit të thjeshtuar mbi fitimin mbi biznesin e vogël.</w:t>
      </w:r>
    </w:p>
    <w:p w:rsidR="00190FB6" w:rsidRPr="002A24FB" w:rsidRDefault="00190FB6" w:rsidP="00190FB6">
      <w:pPr>
        <w:pStyle w:val="Paragrafi"/>
        <w:rPr>
          <w:lang w:val="sq-AL"/>
        </w:rPr>
      </w:pPr>
      <w:r w:rsidRPr="002A24FB">
        <w:rPr>
          <w:lang w:val="sq-AL"/>
        </w:rPr>
        <w:t>2. Në pikën 2.3.9, shtohet paragrafi i mëposhtëm pas fjalisë: “Siç shihet, në të gjitha rastet personi përfitues nuk është i regjistruar në organet tatimore, pra nuk i deklaron ato të ardhur</w:t>
      </w:r>
      <w:r>
        <w:rPr>
          <w:lang w:val="sq-AL"/>
        </w:rPr>
        <w:t>a</w:t>
      </w:r>
      <w:r w:rsidRPr="002A24FB">
        <w:rPr>
          <w:lang w:val="sq-AL"/>
        </w:rPr>
        <w:t xml:space="preserve"> në të ardhurat e tatueshme të biznesit”.</w:t>
      </w:r>
    </w:p>
    <w:p w:rsidR="00190FB6" w:rsidRPr="00906442" w:rsidRDefault="00190FB6" w:rsidP="00190FB6">
      <w:pPr>
        <w:pStyle w:val="Paragrafi"/>
        <w:rPr>
          <w:spacing w:val="-4"/>
          <w:lang w:val="sq-AL"/>
        </w:rPr>
      </w:pPr>
      <w:r w:rsidRPr="00906442">
        <w:rPr>
          <w:spacing w:val="-6"/>
          <w:lang w:val="sq-AL"/>
        </w:rPr>
        <w:t>“Nuk përfshihet në pikën “g” të nenit 8 të</w:t>
      </w:r>
      <w:r>
        <w:rPr>
          <w:spacing w:val="-6"/>
          <w:lang w:val="sq-AL"/>
        </w:rPr>
        <w:t xml:space="preserve"> ligjit</w:t>
      </w:r>
      <w:r w:rsidRPr="00906442">
        <w:rPr>
          <w:spacing w:val="-6"/>
          <w:lang w:val="sq-AL"/>
        </w:rPr>
        <w:t xml:space="preserve"> as fitimi neto i personave fizikë tregtarë, pavarësisht nëse ky i fundit i nënshtrohet tatimit mbi fitimin apo tatimit të thjeshtuar mbi fitimin mbi biznesin e vogël. Të ardhurat e personit fizik tregtar nga ushtrimi i aktivitetit tregtar tatohen vetëm sipas kreut III “Tatimi mbi fitimin” (nenet 16-32 të ligjit) në rastin e subjekteve me xhiro mbi 8 milionë lekë në vit dhe sipas ligjit nr. 9632, datë 30.10.2006, “Për sistemin e taksave vendore”, i ndryshuar, për subjektet me xhiro deri në 8 milionë lekë në vit. Personi fizik tregtar nuk ka personalitet juridik të ndryshëm nga individi (i regjistruar si tregtar), ndryshe nga</w:t>
      </w:r>
      <w:r w:rsidRPr="00906442">
        <w:rPr>
          <w:spacing w:val="-4"/>
          <w:lang w:val="sq-AL"/>
        </w:rPr>
        <w:t xml:space="preserve"> rasti i shoqërive tregtare dhe ortakëve të saj individë dhe rrjedhimisht fitimi neto i personit fizik tregtar nuk konsiderohet si e ardhur personale e individit, subjekt i pikës “g” të nenit 8 të ligjit.</w:t>
      </w:r>
    </w:p>
    <w:p w:rsidR="00190FB6" w:rsidRPr="00906442" w:rsidRDefault="00190FB6" w:rsidP="00190FB6">
      <w:pPr>
        <w:pStyle w:val="Paragrafi"/>
        <w:rPr>
          <w:spacing w:val="-6"/>
          <w:lang w:val="sq-AL"/>
        </w:rPr>
      </w:pPr>
      <w:r w:rsidRPr="00906442">
        <w:rPr>
          <w:spacing w:val="-6"/>
          <w:lang w:val="sq-AL"/>
        </w:rPr>
        <w:t>3. Në pikën 2.4 “Të ardhura të përjashtuara”, pika 10, ndryshon me këtë përmbajtje:</w:t>
      </w:r>
    </w:p>
    <w:p w:rsidR="00190FB6" w:rsidRPr="002A24FB" w:rsidRDefault="00190FB6" w:rsidP="00190FB6">
      <w:pPr>
        <w:pStyle w:val="Paragrafi"/>
        <w:rPr>
          <w:lang w:val="sq-AL"/>
        </w:rPr>
      </w:pPr>
      <w:r w:rsidRPr="00906442">
        <w:rPr>
          <w:spacing w:val="-6"/>
          <w:lang w:val="sq-AL"/>
        </w:rPr>
        <w:t>“Të ardhurat e përfituara nga kalimi i së drejtës së pronësisë mbi tokën bujqësore nga një fermer i regjistruar te një fermer apo person fizik a juridik që</w:t>
      </w:r>
      <w:r>
        <w:rPr>
          <w:spacing w:val="-6"/>
          <w:lang w:val="sq-AL"/>
        </w:rPr>
        <w:t xml:space="preserve"> kryen aktivitet</w:t>
      </w:r>
      <w:r w:rsidRPr="00906442">
        <w:rPr>
          <w:spacing w:val="-6"/>
          <w:lang w:val="sq-AL"/>
        </w:rPr>
        <w:t xml:space="preserve"> bujqësor, janë të ardhura të përjashtuar</w:t>
      </w:r>
      <w:r>
        <w:rPr>
          <w:spacing w:val="-6"/>
          <w:lang w:val="sq-AL"/>
        </w:rPr>
        <w:t>a</w:t>
      </w:r>
      <w:r w:rsidRPr="00906442">
        <w:rPr>
          <w:spacing w:val="-6"/>
          <w:lang w:val="sq-AL"/>
        </w:rPr>
        <w:t xml:space="preserve"> nga tatimi mbi të</w:t>
      </w:r>
      <w:r w:rsidRPr="002A24FB">
        <w:rPr>
          <w:lang w:val="sq-AL"/>
        </w:rPr>
        <w:t xml:space="preserve"> ardhurat personale”.</w:t>
      </w:r>
    </w:p>
    <w:p w:rsidR="00190FB6" w:rsidRPr="002A24FB" w:rsidRDefault="00190FB6" w:rsidP="00190FB6">
      <w:pPr>
        <w:pStyle w:val="Paragrafi"/>
        <w:rPr>
          <w:lang w:val="sq-AL"/>
        </w:rPr>
      </w:pPr>
      <w:r w:rsidRPr="002A24FB">
        <w:rPr>
          <w:lang w:val="sq-AL"/>
        </w:rPr>
        <w:t xml:space="preserve">Në momentin e kryerjes së transaksionit të shitblerjes, në rastet kur shitësi dhe blerësi janë fermerë, të dyja palët duhet të paraqesin dhe depozitojnë pranë noterit, vërtetim nga Drejtoria Rajonale e Bujqësisë se janë fermerë, si dhe Kodin e Fermerit. Në rastin kur </w:t>
      </w:r>
      <w:r w:rsidRPr="002A24FB">
        <w:rPr>
          <w:lang w:val="sq-AL"/>
        </w:rPr>
        <w:lastRenderedPageBreak/>
        <w:t>blerësi është person fizik a juridik, që kryen aktivitet bujqësor, duhet të paraqesë pranë noterit vërtetim nga drejtoria rajonale tatimore ku është i regjistruar se ushtron aktivitet bujqësor dhe kopje të statusit të regjistrimit në QKR se ushtron aktivitet bujqësor.</w:t>
      </w:r>
      <w:r>
        <w:rPr>
          <w:lang w:val="sq-AL"/>
        </w:rPr>
        <w:t>”.</w:t>
      </w:r>
    </w:p>
    <w:p w:rsidR="00190FB6" w:rsidRPr="00B70834" w:rsidRDefault="00190FB6" w:rsidP="00190FB6">
      <w:pPr>
        <w:pStyle w:val="Paragrafi"/>
        <w:rPr>
          <w:spacing w:val="-4"/>
          <w:lang w:val="sq-AL"/>
        </w:rPr>
      </w:pPr>
      <w:r w:rsidRPr="00B70834">
        <w:rPr>
          <w:spacing w:val="-4"/>
          <w:lang w:val="sq-AL"/>
        </w:rPr>
        <w:t>4. Pasqyra nr. 1 “Tabela e tatimit mbi të ardhurat nga punësimi”, që i bashkëlidhet udhëzimit, zëvendësohet me pasqyrën nr. 1 “Tabela për tatimin mbi të ardhurat personale nga punësimi”, si bashkëlidhur, dhe është pjesë përbërëse e këtij udhëzimi.</w:t>
      </w:r>
    </w:p>
    <w:p w:rsidR="00190FB6" w:rsidRPr="002A24FB" w:rsidRDefault="00190FB6" w:rsidP="00190FB6">
      <w:pPr>
        <w:pStyle w:val="Paragrafi"/>
        <w:rPr>
          <w:lang w:val="sq-AL"/>
        </w:rPr>
      </w:pPr>
      <w:r w:rsidRPr="002A24FB">
        <w:rPr>
          <w:lang w:val="sq-AL"/>
        </w:rPr>
        <w:t>5. Në pikën 3.5, në paragrafin e fundit të pikës “c” hiqen fjalët “spote publicitare ato filmike dhe fotografike”.</w:t>
      </w:r>
    </w:p>
    <w:p w:rsidR="00190FB6" w:rsidRPr="002A24FB" w:rsidRDefault="00190FB6" w:rsidP="00190FB6">
      <w:pPr>
        <w:pStyle w:val="Paragrafi"/>
        <w:rPr>
          <w:lang w:val="sq-AL"/>
        </w:rPr>
      </w:pPr>
      <w:r w:rsidRPr="002A24FB">
        <w:rPr>
          <w:lang w:val="sq-AL"/>
        </w:rPr>
        <w:t>6. Në pikë</w:t>
      </w:r>
      <w:r>
        <w:rPr>
          <w:lang w:val="sq-AL"/>
        </w:rPr>
        <w:t>n</w:t>
      </w:r>
      <w:r w:rsidRPr="002A24FB">
        <w:rPr>
          <w:lang w:val="sq-AL"/>
        </w:rPr>
        <w:t xml:space="preserve"> 3.6, germa “i”, hiqet fraza “neni 38 i ligjit “Për kontabilitetin”” dhe shtohet ky paragraf:</w:t>
      </w:r>
    </w:p>
    <w:p w:rsidR="00190FB6" w:rsidRPr="002A24FB" w:rsidRDefault="00190FB6" w:rsidP="00190FB6">
      <w:pPr>
        <w:pStyle w:val="Paragrafi"/>
        <w:rPr>
          <w:lang w:val="sq-AL"/>
        </w:rPr>
      </w:pPr>
      <w:r w:rsidRPr="002A24FB">
        <w:rPr>
          <w:lang w:val="sq-AL"/>
        </w:rPr>
        <w:t>“Provizionet e krijuara gjatë vitit ushtrimor dhe të regjistruara në kontabilitet, të cilat janë pasqyruar si shpenzime të panjohura për efekt fiskal, ku</w:t>
      </w:r>
      <w:r>
        <w:rPr>
          <w:lang w:val="sq-AL"/>
        </w:rPr>
        <w:t>r</w:t>
      </w:r>
      <w:r w:rsidRPr="002A24FB">
        <w:rPr>
          <w:lang w:val="sq-AL"/>
        </w:rPr>
        <w:t xml:space="preserve"> rimerren</w:t>
      </w:r>
      <w:r>
        <w:rPr>
          <w:lang w:val="sq-AL"/>
        </w:rPr>
        <w:t>,</w:t>
      </w:r>
      <w:r w:rsidRPr="002A24FB">
        <w:rPr>
          <w:lang w:val="sq-AL"/>
        </w:rPr>
        <w:t xml:space="preserve"> do të konsiderohen si të ardhura të patatueshme ose shpenzime të njohura për efekt fiskal</w:t>
      </w:r>
      <w:r>
        <w:rPr>
          <w:lang w:val="sq-AL"/>
        </w:rPr>
        <w:t>.</w:t>
      </w:r>
      <w:r w:rsidRPr="002A24FB">
        <w:rPr>
          <w:lang w:val="sq-AL"/>
        </w:rPr>
        <w:t>”.</w:t>
      </w:r>
    </w:p>
    <w:p w:rsidR="00190FB6" w:rsidRPr="002A24FB" w:rsidRDefault="00190FB6" w:rsidP="00190FB6">
      <w:pPr>
        <w:pStyle w:val="Paragrafi"/>
        <w:rPr>
          <w:lang w:val="sq-AL"/>
        </w:rPr>
      </w:pPr>
      <w:r w:rsidRPr="002A24FB">
        <w:rPr>
          <w:lang w:val="sq-AL"/>
        </w:rPr>
        <w:t>7. Në pikën 2.6 “Mbledhja e tatimit”, fjalia e fundit e nënpikës 2.6.1, ndryshohet me këtë përmbajtje:</w:t>
      </w:r>
    </w:p>
    <w:p w:rsidR="00190FB6" w:rsidRPr="002A24FB" w:rsidRDefault="00190FB6" w:rsidP="00190FB6">
      <w:pPr>
        <w:pStyle w:val="Paragrafi"/>
        <w:rPr>
          <w:lang w:val="sq-AL"/>
        </w:rPr>
      </w:pPr>
      <w:r w:rsidRPr="002A24FB">
        <w:rPr>
          <w:lang w:val="sq-AL"/>
        </w:rPr>
        <w:t>“Tatimpaguesit, subjekte të tatimit të thjeshtuar mbi fitimin për biznesin e vogël, pa përfshirë këtu kategoritë “të vetëpunësuar të vetëm dhe të vetëpunësuar me pjesëtarë të papaguar të familjes”, në rolin e punëdhënësit duhet të llogarisin dhe të mbajnë tatimin mbi të ardhurat nga punësimi për punëmarrësit e tyre për çdo muaj. Dorëzimi i formularit të deklarimit dhe pagesës të tatimit mbi të ardhurat nga punësimi, si dhe pagesa e tatimit për llogari të organit tatimor do të bëhet në baza tremujore, brenda datës 20 të muajit që pason mbylljen e çdo tremujori”.</w:t>
      </w:r>
    </w:p>
    <w:p w:rsidR="00190FB6" w:rsidRPr="002A24FB" w:rsidRDefault="00190FB6" w:rsidP="00190FB6">
      <w:pPr>
        <w:pStyle w:val="Paragrafi"/>
        <w:rPr>
          <w:lang w:val="sq-AL"/>
        </w:rPr>
      </w:pPr>
      <w:r w:rsidRPr="002A24FB">
        <w:rPr>
          <w:lang w:val="sq-AL"/>
        </w:rPr>
        <w:t>8. Në nënpikën 2.6.2, hiqen fjalitë me përmbajtjen e mëposhtme:</w:t>
      </w:r>
    </w:p>
    <w:p w:rsidR="00190FB6" w:rsidRPr="002A24FB" w:rsidRDefault="00190FB6" w:rsidP="00190FB6">
      <w:pPr>
        <w:pStyle w:val="Paragrafi"/>
        <w:rPr>
          <w:lang w:val="sq-AL"/>
        </w:rPr>
      </w:pPr>
      <w:r w:rsidRPr="002A24FB">
        <w:rPr>
          <w:lang w:val="sq-AL"/>
        </w:rPr>
        <w:t>“Këto të dhëna mujore do të hidhen në librin përmbledhës, ku janë pasqyruar të gjithë të punësuarit dhe ndalesat përkatëse sipas muajve. Në fund të fletës të muajit përkatës të regjistrit, regjistrohet edhe numri dhe data e urdhërxhirimit që pasqyron derdhjen në llogarinë e administratës tatimore të detyrimit përkatës.”.</w:t>
      </w:r>
    </w:p>
    <w:p w:rsidR="00190FB6" w:rsidRPr="00592AC6" w:rsidRDefault="00190FB6" w:rsidP="00190FB6">
      <w:pPr>
        <w:pStyle w:val="Paragrafi"/>
        <w:rPr>
          <w:spacing w:val="-4"/>
          <w:lang w:val="sq-AL"/>
        </w:rPr>
      </w:pPr>
      <w:r w:rsidRPr="00592AC6">
        <w:rPr>
          <w:spacing w:val="-4"/>
          <w:lang w:val="sq-AL"/>
        </w:rPr>
        <w:t>9. Pika 2.8.5 “Shkalla tatimore”, shfuqizohet.</w:t>
      </w:r>
    </w:p>
    <w:p w:rsidR="00190FB6" w:rsidRPr="00592AC6" w:rsidRDefault="00190FB6" w:rsidP="00190FB6">
      <w:pPr>
        <w:pStyle w:val="Paragrafi"/>
        <w:rPr>
          <w:spacing w:val="-4"/>
          <w:lang w:val="sq-AL"/>
        </w:rPr>
      </w:pPr>
      <w:r w:rsidRPr="00592AC6">
        <w:rPr>
          <w:spacing w:val="-4"/>
          <w:lang w:val="sq-AL"/>
        </w:rPr>
        <w:t>10. Në pikën 3.6</w:t>
      </w:r>
      <w:r>
        <w:rPr>
          <w:spacing w:val="-4"/>
          <w:lang w:val="sq-AL"/>
        </w:rPr>
        <w:t>,</w:t>
      </w:r>
      <w:r w:rsidRPr="00592AC6">
        <w:rPr>
          <w:spacing w:val="-4"/>
          <w:lang w:val="sq-AL"/>
        </w:rPr>
        <w:t xml:space="preserve"> germa “e” shfuqizohet.</w:t>
      </w:r>
    </w:p>
    <w:p w:rsidR="00190FB6" w:rsidRPr="00592AC6" w:rsidRDefault="00190FB6" w:rsidP="00190FB6">
      <w:pPr>
        <w:pStyle w:val="Paragrafi"/>
        <w:rPr>
          <w:spacing w:val="-4"/>
          <w:lang w:val="sq-AL"/>
        </w:rPr>
      </w:pPr>
      <w:r w:rsidRPr="00592AC6">
        <w:rPr>
          <w:spacing w:val="-4"/>
          <w:lang w:val="sq-AL"/>
        </w:rPr>
        <w:t>11. Fjalia e fundit e germës “q” të pikës 3.6, “Shpenzime të panjohura”, zëvendësohet me përmbajtjen:</w:t>
      </w:r>
    </w:p>
    <w:p w:rsidR="00190FB6" w:rsidRDefault="00190FB6" w:rsidP="00190FB6">
      <w:pPr>
        <w:pStyle w:val="Paragrafi"/>
        <w:rPr>
          <w:lang w:val="sq-AL"/>
        </w:rPr>
      </w:pPr>
      <w:r w:rsidRPr="00592AC6">
        <w:rPr>
          <w:spacing w:val="-4"/>
          <w:lang w:val="sq-AL"/>
        </w:rPr>
        <w:t>“Në një rast të tillë, fatura e pranuar do të konsiderohet shpenzim i panjohur për efekt fiskal në fund të periudhës tatimore, nëse nuk është paguar tatimi</w:t>
      </w:r>
      <w:r w:rsidRPr="002A24FB">
        <w:rPr>
          <w:lang w:val="sq-AL"/>
        </w:rPr>
        <w:t xml:space="preserve"> në burim.”.</w:t>
      </w:r>
    </w:p>
    <w:p w:rsidR="00190FB6" w:rsidRPr="002A24FB" w:rsidRDefault="00190FB6" w:rsidP="00190FB6">
      <w:pPr>
        <w:pStyle w:val="Paragrafi"/>
        <w:rPr>
          <w:lang w:val="sq-AL"/>
        </w:rPr>
      </w:pPr>
    </w:p>
    <w:p w:rsidR="00190FB6" w:rsidRPr="002A24FB" w:rsidRDefault="00190FB6" w:rsidP="00190FB6">
      <w:pPr>
        <w:pStyle w:val="Paragrafi"/>
        <w:rPr>
          <w:lang w:val="sq-AL"/>
        </w:rPr>
      </w:pPr>
      <w:r w:rsidRPr="002A24FB">
        <w:rPr>
          <w:lang w:val="sq-AL"/>
        </w:rPr>
        <w:t>12. Pas fjalisë së fundit të germës “q</w:t>
      </w:r>
      <w:r>
        <w:rPr>
          <w:lang w:val="sq-AL"/>
        </w:rPr>
        <w:t>”</w:t>
      </w:r>
      <w:r w:rsidRPr="002A24FB">
        <w:rPr>
          <w:lang w:val="sq-AL"/>
        </w:rPr>
        <w:t xml:space="preserve"> të pikës 3.6 “Shpenzime të panjo</w:t>
      </w:r>
      <w:r>
        <w:rPr>
          <w:lang w:val="sq-AL"/>
        </w:rPr>
        <w:t>h</w:t>
      </w:r>
      <w:r w:rsidRPr="002A24FB">
        <w:rPr>
          <w:lang w:val="sq-AL"/>
        </w:rPr>
        <w:t>ura”, shtohet paragrafi si më poshtë:</w:t>
      </w:r>
    </w:p>
    <w:p w:rsidR="00190FB6" w:rsidRPr="002A24FB" w:rsidRDefault="00190FB6" w:rsidP="00190FB6">
      <w:pPr>
        <w:pStyle w:val="Paragrafi"/>
        <w:rPr>
          <w:lang w:val="sq-AL"/>
        </w:rPr>
      </w:pPr>
      <w:r w:rsidRPr="002A24FB">
        <w:rPr>
          <w:lang w:val="sq-AL"/>
        </w:rPr>
        <w:t>“Në rast se këto shërbime janë kryer nga tatimpagues të vendeve me të cilat Republika e Shqipërisë ka nënshkruar marrëveshje për shmangien e taksimit të dyfishtë</w:t>
      </w:r>
      <w:r>
        <w:rPr>
          <w:lang w:val="sq-AL"/>
        </w:rPr>
        <w:t>,</w:t>
      </w:r>
      <w:r w:rsidRPr="002A24FB">
        <w:rPr>
          <w:lang w:val="sq-AL"/>
        </w:rPr>
        <w:t xml:space="preserve"> do të zbatohen dispozitat e këtyre marrëveshjeve</w:t>
      </w:r>
      <w:r>
        <w:rPr>
          <w:lang w:val="sq-AL"/>
        </w:rPr>
        <w:t>.</w:t>
      </w:r>
      <w:r w:rsidRPr="002A24FB">
        <w:rPr>
          <w:lang w:val="sq-AL"/>
        </w:rPr>
        <w:t>”.</w:t>
      </w:r>
    </w:p>
    <w:p w:rsidR="00190FB6" w:rsidRPr="002A24FB" w:rsidRDefault="00190FB6" w:rsidP="00190FB6">
      <w:pPr>
        <w:pStyle w:val="Paragrafi"/>
        <w:rPr>
          <w:lang w:val="sq-AL"/>
        </w:rPr>
      </w:pPr>
      <w:r w:rsidRPr="002A24FB">
        <w:rPr>
          <w:lang w:val="sq-AL"/>
        </w:rPr>
        <w:t>13. Në fund të germës “m”, të pikës 3.6, shtohet paragraf me këtë përmbajtje:</w:t>
      </w:r>
    </w:p>
    <w:p w:rsidR="00190FB6" w:rsidRPr="002A24FB" w:rsidRDefault="00190FB6" w:rsidP="00190FB6">
      <w:pPr>
        <w:pStyle w:val="Paragrafi"/>
        <w:rPr>
          <w:lang w:val="sq-AL"/>
        </w:rPr>
      </w:pPr>
      <w:r w:rsidRPr="002A24FB">
        <w:rPr>
          <w:lang w:val="sq-AL"/>
        </w:rPr>
        <w:t xml:space="preserve">“Me termin dieta do të kuptohen shpenzime për </w:t>
      </w:r>
      <w:r w:rsidRPr="002A24FB">
        <w:rPr>
          <w:lang w:val="sq-AL"/>
        </w:rPr>
        <w:lastRenderedPageBreak/>
        <w:t>ushqim. Për dietat, brenda kufijve të lejuar, sipas përcaktimeve të mësipërme, nuk kërkohet dokumentacion justifikues për efekte fiskale”.</w:t>
      </w:r>
    </w:p>
    <w:p w:rsidR="00190FB6" w:rsidRPr="002A24FB" w:rsidRDefault="00190FB6" w:rsidP="00190FB6">
      <w:pPr>
        <w:pStyle w:val="Paragrafi"/>
        <w:rPr>
          <w:lang w:val="sq-AL"/>
        </w:rPr>
      </w:pPr>
      <w:r w:rsidRPr="002A24FB">
        <w:rPr>
          <w:lang w:val="sq-AL"/>
        </w:rPr>
        <w:t>14. Pika 5.5 “Evidentimi i tatimit në burim”, zëvendësohet me këtë përmbajtje:</w:t>
      </w:r>
    </w:p>
    <w:p w:rsidR="00190FB6" w:rsidRPr="004A60BF" w:rsidRDefault="00190FB6" w:rsidP="00190FB6">
      <w:pPr>
        <w:pStyle w:val="Paragrafi"/>
        <w:rPr>
          <w:spacing w:val="-4"/>
          <w:lang w:val="sq-AL"/>
        </w:rPr>
      </w:pPr>
      <w:r w:rsidRPr="004A60BF">
        <w:rPr>
          <w:spacing w:val="-4"/>
          <w:lang w:val="sq-AL"/>
        </w:rPr>
        <w:t>“Tatimi i mbajtur në burim evidentohet nga personat rezidentë në Republikën e Shqipërisë, organet e qeverisjes qendrore dhe vendore, organizatat jofitimprurëse, si dhe nga çdo subjekt tjetër i njohur si i tillë nga legjislacioni në fuqi, nëpërmjet regjistrimeve në librat përkatës të evidentimit, të cilët përmbajnë të dhëna të plota identifikuese për subjektin përfitues (përfshirë fotokopje të certifikatës së regjistrimit në organin tatimor të përfituesit, sidomos kur nuk mbahet tatim në burim), shumën e pagesë</w:t>
      </w:r>
      <w:r>
        <w:rPr>
          <w:spacing w:val="-4"/>
          <w:lang w:val="sq-AL"/>
        </w:rPr>
        <w:t>s</w:t>
      </w:r>
      <w:r w:rsidRPr="004A60BF">
        <w:rPr>
          <w:spacing w:val="-4"/>
          <w:lang w:val="sq-AL"/>
        </w:rPr>
        <w:t xml:space="preserve"> dhe tatimin e mbajtur në burim.</w:t>
      </w:r>
    </w:p>
    <w:p w:rsidR="00190FB6" w:rsidRPr="002A24FB" w:rsidRDefault="00190FB6" w:rsidP="00190FB6">
      <w:pPr>
        <w:pStyle w:val="Paragrafi"/>
        <w:rPr>
          <w:lang w:val="sq-AL"/>
        </w:rPr>
      </w:pPr>
      <w:r w:rsidRPr="002A24FB">
        <w:rPr>
          <w:lang w:val="sq-AL"/>
        </w:rPr>
        <w:t>Personi rezident i regjistruar për qëllime tatimore, i cili kryen pagesat sipas përcaktimeve të nenit 33 të ligjit, për çdo përfitues duhet të mbajë regjistrime për llogaritjen dhe mbajtjen e tatimit në burim për të ardhurat dhe t’ia vërë në dispozicion drejtorisë rajonale tatimore ku ai është i regjistruar, si edhe çdo person përfitues të të ardhurave për të cilin është bërë pagesa.</w:t>
      </w:r>
    </w:p>
    <w:p w:rsidR="00190FB6" w:rsidRDefault="00190FB6" w:rsidP="00190FB6">
      <w:pPr>
        <w:pStyle w:val="Paragrafi"/>
        <w:rPr>
          <w:lang w:val="sq-AL"/>
        </w:rPr>
      </w:pPr>
      <w:r w:rsidRPr="002A24FB">
        <w:rPr>
          <w:lang w:val="sq-AL"/>
        </w:rPr>
        <w:t>Personi rezident i regjistruar për qëllime tatimore, i cili kryen pagesat e parashikuara në nenin 33 “Mbajtja në</w:t>
      </w:r>
      <w:r>
        <w:rPr>
          <w:lang w:val="sq-AL"/>
        </w:rPr>
        <w:t xml:space="preserve"> burim e tatimit</w:t>
      </w:r>
      <w:r w:rsidRPr="002A24FB">
        <w:rPr>
          <w:lang w:val="sq-AL"/>
        </w:rPr>
        <w:t xml:space="preserve"> mbi të ardhurat”, deklaron dhe derdh tatimin e mbajtur në burim, në llogaritë e organeve tatimore, në masën 10 për qind të shumave bruto të pagesave që lindin nga një burim në Republikën e Shqipërisë, deri në datën 20 të muajit pasardhës të muajit të pagesës.</w:t>
      </w:r>
    </w:p>
    <w:p w:rsidR="00190FB6" w:rsidRPr="002A24FB" w:rsidRDefault="00190FB6" w:rsidP="00190FB6">
      <w:pPr>
        <w:pStyle w:val="Paragrafi"/>
        <w:rPr>
          <w:lang w:val="sq-AL"/>
        </w:rPr>
      </w:pPr>
      <w:r w:rsidRPr="002A24FB">
        <w:rPr>
          <w:lang w:val="sq-AL"/>
        </w:rPr>
        <w:t xml:space="preserve">Rast përjashtimor nga ky rregull bën derdhja e tatimit në burim për dividentët sipas përcaktimit në nenin 33/1, si dhe tatimi i mbajtur në burim për pagesat për shërbime teknike, konsulence dhe të menaxhimit, të faturuara nga persona të tretë, referuar germës “ll”, të nenit 21 “Shpenzime të panjohura”. Për pagesat e muajit korrik dhe për pagesat e muajit dhjetor, formulari i </w:t>
      </w:r>
      <w:r w:rsidRPr="002A24FB">
        <w:rPr>
          <w:lang w:val="sq-AL"/>
        </w:rPr>
        <w:lastRenderedPageBreak/>
        <w:t>deklarimit dhe pagesës së tatimit të mbajtur në burim mbi të ardhurat duhet të dorëzohet brenda muajve respektivë, pra brenda datës 31 korrik dhe 31 dhjetor të vitit kalendarik.</w:t>
      </w:r>
    </w:p>
    <w:p w:rsidR="00190FB6" w:rsidRPr="002A24FB" w:rsidRDefault="00190FB6" w:rsidP="00190FB6">
      <w:pPr>
        <w:pStyle w:val="Paragrafi"/>
        <w:rPr>
          <w:lang w:val="sq-AL"/>
        </w:rPr>
      </w:pPr>
      <w:r w:rsidRPr="002A24FB">
        <w:rPr>
          <w:lang w:val="sq-AL"/>
        </w:rPr>
        <w:t>Në rast se pagesat e përcaktuara në nenin 33 u kryen personave jorezidentë, tatimpagues të vendeve me të cilat Republika e Shqipërisë ka nënshkruar marrëveshje për shmangien e taksimit të dyfishtë</w:t>
      </w:r>
      <w:r>
        <w:rPr>
          <w:lang w:val="sq-AL"/>
        </w:rPr>
        <w:t>,</w:t>
      </w:r>
      <w:r w:rsidRPr="002A24FB">
        <w:rPr>
          <w:lang w:val="sq-AL"/>
        </w:rPr>
        <w:t xml:space="preserve"> do të zbatohen dispozitat e këtyre marrëveshjeve. Në formularin e deklarimit dhe të</w:t>
      </w:r>
      <w:r>
        <w:rPr>
          <w:lang w:val="sq-AL"/>
        </w:rPr>
        <w:t xml:space="preserve"> </w:t>
      </w:r>
      <w:r w:rsidRPr="002A24FB">
        <w:rPr>
          <w:lang w:val="sq-AL"/>
        </w:rPr>
        <w:t>pagesës së tatimit të mbajtur në burim do të evidentohen këto pagesa</w:t>
      </w:r>
      <w:r>
        <w:rPr>
          <w:lang w:val="sq-AL"/>
        </w:rPr>
        <w:t>,</w:t>
      </w:r>
      <w:r w:rsidRPr="002A24FB">
        <w:rPr>
          <w:lang w:val="sq-AL"/>
        </w:rPr>
        <w:t xml:space="preserve"> duke zbatuar kushtet e marrëveshjeve tatimore.</w:t>
      </w:r>
    </w:p>
    <w:p w:rsidR="00190FB6" w:rsidRPr="002A24FB" w:rsidRDefault="00190FB6" w:rsidP="00190FB6">
      <w:pPr>
        <w:pStyle w:val="Paragrafi"/>
        <w:rPr>
          <w:lang w:val="sq-AL"/>
        </w:rPr>
      </w:pPr>
      <w:r w:rsidRPr="002A24FB">
        <w:rPr>
          <w:lang w:val="sq-AL"/>
        </w:rPr>
        <w:t xml:space="preserve">Formulari i deklarimit dhe </w:t>
      </w:r>
      <w:r>
        <w:rPr>
          <w:lang w:val="sq-AL"/>
        </w:rPr>
        <w:t xml:space="preserve">i </w:t>
      </w:r>
      <w:r w:rsidRPr="002A24FB">
        <w:rPr>
          <w:lang w:val="sq-AL"/>
        </w:rPr>
        <w:t>pagesës së tatimit të mbajtur në burim dorëzohet vetëm nga personat e përcaktuar në nenin 33 të ligjit të regjistruar për qëllime tatimore, sipas parashikimeve të ligjit “Për Qendrën Kombëtare të Regjistrimit”.</w:t>
      </w:r>
    </w:p>
    <w:p w:rsidR="00190FB6" w:rsidRPr="002A24FB" w:rsidRDefault="00190FB6" w:rsidP="00190FB6">
      <w:pPr>
        <w:pStyle w:val="Paragrafi"/>
        <w:rPr>
          <w:lang w:val="sq-AL"/>
        </w:rPr>
      </w:pPr>
      <w:r w:rsidRPr="002A24FB">
        <w:rPr>
          <w:lang w:val="sq-AL"/>
        </w:rPr>
        <w:t xml:space="preserve">Formulari i deklarimit dhe i pagesës </w:t>
      </w:r>
      <w:r>
        <w:rPr>
          <w:lang w:val="sq-AL"/>
        </w:rPr>
        <w:t>së tatimit</w:t>
      </w:r>
      <w:r w:rsidRPr="002A24FB">
        <w:rPr>
          <w:lang w:val="sq-AL"/>
        </w:rPr>
        <w:t xml:space="preserve"> të mbajtur në burim është pjesë përbërëse e këtij udhëzimi.</w:t>
      </w:r>
    </w:p>
    <w:p w:rsidR="00190FB6" w:rsidRPr="002A24FB" w:rsidRDefault="00190FB6" w:rsidP="00190FB6">
      <w:pPr>
        <w:pStyle w:val="Paragrafi"/>
        <w:rPr>
          <w:lang w:val="sq-AL"/>
        </w:rPr>
      </w:pPr>
      <w:r w:rsidRPr="002A24FB">
        <w:rPr>
          <w:lang w:val="sq-AL"/>
        </w:rPr>
        <w:t>15. Në përmbajtjen e pikës 5.6 “Mbajtja e tatimit në burim për dividentët”, fjalët “degës së tatimeve” zëvendësohen me “drejtoritë rajonale tatimore” dhe në fjalinë e dytë masa e penalitetit “25,000 lekë”, zëvendësohet me “10,000 lekë”.</w:t>
      </w:r>
    </w:p>
    <w:p w:rsidR="00190FB6" w:rsidRPr="002A24FB" w:rsidRDefault="00190FB6" w:rsidP="00190FB6">
      <w:pPr>
        <w:pStyle w:val="Paragrafi"/>
        <w:rPr>
          <w:lang w:val="sq-AL"/>
        </w:rPr>
      </w:pPr>
      <w:r w:rsidRPr="002A24FB">
        <w:rPr>
          <w:lang w:val="sq-AL"/>
        </w:rPr>
        <w:t>16. Në pikën 8 “Dispozita kalimtare”</w:t>
      </w:r>
      <w:r>
        <w:rPr>
          <w:lang w:val="sq-AL"/>
        </w:rPr>
        <w:t>,</w:t>
      </w:r>
      <w:r w:rsidRPr="002A24FB">
        <w:rPr>
          <w:lang w:val="sq-AL"/>
        </w:rPr>
        <w:t xml:space="preserve"> pas paragrafit të dytë shtohet paragrafi si më poshtë:</w:t>
      </w:r>
    </w:p>
    <w:p w:rsidR="00190FB6" w:rsidRPr="002A24FB" w:rsidRDefault="00190FB6" w:rsidP="00190FB6">
      <w:pPr>
        <w:pStyle w:val="Paragrafi"/>
        <w:rPr>
          <w:lang w:val="sq-AL"/>
        </w:rPr>
      </w:pPr>
      <w:r w:rsidRPr="002A24FB">
        <w:rPr>
          <w:lang w:val="sq-AL"/>
        </w:rPr>
        <w:t xml:space="preserve">“Vetëm për periudhën </w:t>
      </w:r>
      <w:r>
        <w:rPr>
          <w:lang w:val="sq-AL"/>
        </w:rPr>
        <w:t>tatimore</w:t>
      </w:r>
      <w:r w:rsidRPr="002A24FB">
        <w:rPr>
          <w:lang w:val="sq-AL"/>
        </w:rPr>
        <w:t xml:space="preserve"> të vitit 2013, subjektet e tatimit të thjeshtuar mbi fitimin e biznesit të vogël plotësojnë dhe dorëzojnë deklaratën e tatimit mbi të ardhurat personale të biznesit të vogël sipas germës “gj” të nenit 8 dhe neneve nga 12 deri në nenin 12/6 të ligjit nr. 8438, datë 28.12.1998, “Për tatimin mbi të ardhur</w:t>
      </w:r>
      <w:r>
        <w:rPr>
          <w:lang w:val="sq-AL"/>
        </w:rPr>
        <w:t>at”, të</w:t>
      </w:r>
      <w:r w:rsidRPr="002A24FB">
        <w:rPr>
          <w:lang w:val="sq-AL"/>
        </w:rPr>
        <w:t xml:space="preserve"> ndryshuar, brenda datës 10 shkurt 2014”.</w:t>
      </w:r>
    </w:p>
    <w:p w:rsidR="00190FB6" w:rsidRPr="002A24FB" w:rsidRDefault="00190FB6" w:rsidP="00190FB6">
      <w:pPr>
        <w:pStyle w:val="Paragrafi"/>
        <w:rPr>
          <w:lang w:val="sq-AL"/>
        </w:rPr>
      </w:pPr>
      <w:r w:rsidRPr="002A24FB">
        <w:rPr>
          <w:lang w:val="sq-AL"/>
        </w:rPr>
        <w:t>Ky udhëzim hyn në fuqi menjëherë dhe botohet në Fletoren Zyrtare.</w:t>
      </w:r>
    </w:p>
    <w:p w:rsidR="00190FB6" w:rsidRPr="002A24FB" w:rsidRDefault="00190FB6" w:rsidP="00190FB6">
      <w:pPr>
        <w:pStyle w:val="Autoriteti"/>
        <w:keepNext w:val="0"/>
        <w:rPr>
          <w:lang w:val="sq-AL"/>
        </w:rPr>
      </w:pPr>
      <w:r w:rsidRPr="002A24FB">
        <w:rPr>
          <w:lang w:val="sq-AL"/>
        </w:rPr>
        <w:t>Ministri i Financave</w:t>
      </w:r>
    </w:p>
    <w:p w:rsidR="00190FB6" w:rsidRPr="002A24FB" w:rsidRDefault="00190FB6" w:rsidP="00190FB6">
      <w:pPr>
        <w:pStyle w:val="AutoritetiEmer"/>
        <w:rPr>
          <w:lang w:val="sq-AL"/>
        </w:rPr>
      </w:pPr>
      <w:r w:rsidRPr="002A24FB">
        <w:rPr>
          <w:lang w:val="sq-AL"/>
        </w:rPr>
        <w:t>Shkëlqim Cani</w:t>
      </w:r>
    </w:p>
    <w:p w:rsidR="00190FB6" w:rsidRDefault="00190FB6" w:rsidP="00190FB6">
      <w:pPr>
        <w:pStyle w:val="Paragrafi"/>
        <w:rPr>
          <w:lang w:val="sq-AL"/>
        </w:rPr>
        <w:sectPr w:rsidR="00190FB6" w:rsidSect="00190FB6">
          <w:pgSz w:w="11907" w:h="16840" w:code="9"/>
          <w:pgMar w:top="851" w:right="851" w:bottom="851" w:left="851" w:header="1134" w:footer="1134" w:gutter="0"/>
          <w:cols w:num="2" w:space="454"/>
          <w:docGrid w:linePitch="360"/>
        </w:sectPr>
      </w:pPr>
    </w:p>
    <w:p w:rsidR="00190FB6" w:rsidRPr="002A24FB" w:rsidRDefault="00190FB6" w:rsidP="00190FB6">
      <w:pPr>
        <w:pStyle w:val="Paragrafi"/>
        <w:rPr>
          <w:lang w:val="sq-AL"/>
        </w:rPr>
      </w:pPr>
    </w:p>
    <w:p w:rsidR="00190FB6" w:rsidRPr="002A24FB" w:rsidRDefault="00190FB6" w:rsidP="00190FB6">
      <w:pPr>
        <w:pStyle w:val="Paragrafi"/>
        <w:jc w:val="center"/>
        <w:rPr>
          <w:lang w:val="sq-AL"/>
        </w:rPr>
      </w:pPr>
      <w:r w:rsidRPr="002A24FB">
        <w:rPr>
          <w:lang w:val="sq-AL"/>
        </w:rPr>
        <w:t>PASQYRA NR. 1</w:t>
      </w:r>
    </w:p>
    <w:p w:rsidR="00190FB6" w:rsidRPr="002A24FB" w:rsidRDefault="00190FB6" w:rsidP="00190FB6">
      <w:pPr>
        <w:pStyle w:val="Paragrafi"/>
        <w:jc w:val="center"/>
        <w:rPr>
          <w:lang w:val="sq-AL"/>
        </w:rPr>
      </w:pPr>
      <w:r w:rsidRPr="002A24FB">
        <w:rPr>
          <w:lang w:val="sq-AL"/>
        </w:rPr>
        <w:t>TABELA PËR TATIMIN MBI TË ARDHURAT PERSONALE NGA PUNËSIMI</w:t>
      </w:r>
    </w:p>
    <w:p w:rsidR="00190FB6" w:rsidRPr="002A24FB" w:rsidRDefault="00190FB6" w:rsidP="00190FB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551"/>
        <w:gridCol w:w="4820"/>
      </w:tblGrid>
      <w:tr w:rsidR="00190FB6" w:rsidRPr="002A24FB" w:rsidTr="00D6717F">
        <w:trPr>
          <w:jc w:val="center"/>
        </w:trPr>
        <w:tc>
          <w:tcPr>
            <w:tcW w:w="3510" w:type="dxa"/>
            <w:gridSpan w:val="2"/>
          </w:tcPr>
          <w:p w:rsidR="00190FB6" w:rsidRPr="006C73C1" w:rsidRDefault="00190FB6" w:rsidP="00D6717F">
            <w:pPr>
              <w:pStyle w:val="Paragrafi"/>
              <w:ind w:firstLine="0"/>
              <w:jc w:val="center"/>
              <w:rPr>
                <w:b/>
                <w:sz w:val="20"/>
                <w:szCs w:val="20"/>
                <w:lang w:val="sq-AL"/>
              </w:rPr>
            </w:pPr>
            <w:r w:rsidRPr="006C73C1">
              <w:rPr>
                <w:b/>
                <w:sz w:val="20"/>
                <w:szCs w:val="20"/>
                <w:lang w:val="sq-AL"/>
              </w:rPr>
              <w:t>E ardhura e tatueshme (në lekë muaj)</w:t>
            </w:r>
          </w:p>
        </w:tc>
        <w:tc>
          <w:tcPr>
            <w:tcW w:w="4820" w:type="dxa"/>
          </w:tcPr>
          <w:p w:rsidR="00190FB6" w:rsidRPr="006C73C1" w:rsidRDefault="00190FB6" w:rsidP="00D6717F">
            <w:pPr>
              <w:pStyle w:val="Paragrafi"/>
              <w:ind w:firstLine="0"/>
              <w:jc w:val="center"/>
              <w:rPr>
                <w:b/>
                <w:sz w:val="20"/>
                <w:szCs w:val="20"/>
                <w:lang w:val="sq-AL"/>
              </w:rPr>
            </w:pPr>
            <w:r w:rsidRPr="006C73C1">
              <w:rPr>
                <w:b/>
                <w:sz w:val="20"/>
                <w:szCs w:val="20"/>
                <w:lang w:val="sq-AL"/>
              </w:rPr>
              <w:t>Përqindje</w:t>
            </w:r>
          </w:p>
        </w:tc>
      </w:tr>
      <w:tr w:rsidR="00190FB6" w:rsidRPr="002A24FB" w:rsidTr="00D6717F">
        <w:trPr>
          <w:jc w:val="center"/>
        </w:trPr>
        <w:tc>
          <w:tcPr>
            <w:tcW w:w="959" w:type="dxa"/>
          </w:tcPr>
          <w:p w:rsidR="00190FB6" w:rsidRPr="002A24FB" w:rsidRDefault="00190FB6" w:rsidP="00D6717F">
            <w:pPr>
              <w:pStyle w:val="Paragrafi"/>
              <w:ind w:firstLine="0"/>
              <w:jc w:val="center"/>
              <w:rPr>
                <w:b/>
                <w:sz w:val="20"/>
                <w:szCs w:val="20"/>
                <w:lang w:val="sq-AL"/>
              </w:rPr>
            </w:pPr>
            <w:r w:rsidRPr="002A24FB">
              <w:rPr>
                <w:b/>
                <w:sz w:val="20"/>
                <w:szCs w:val="20"/>
                <w:lang w:val="sq-AL"/>
              </w:rPr>
              <w:t>Nga</w:t>
            </w:r>
          </w:p>
        </w:tc>
        <w:tc>
          <w:tcPr>
            <w:tcW w:w="2551" w:type="dxa"/>
          </w:tcPr>
          <w:p w:rsidR="00190FB6" w:rsidRPr="002A24FB" w:rsidRDefault="00190FB6" w:rsidP="00D6717F">
            <w:pPr>
              <w:pStyle w:val="Paragrafi"/>
              <w:ind w:firstLine="0"/>
              <w:jc w:val="center"/>
              <w:rPr>
                <w:b/>
                <w:sz w:val="20"/>
                <w:szCs w:val="20"/>
                <w:lang w:val="sq-AL"/>
              </w:rPr>
            </w:pPr>
            <w:r w:rsidRPr="002A24FB">
              <w:rPr>
                <w:b/>
                <w:sz w:val="20"/>
                <w:szCs w:val="20"/>
                <w:lang w:val="sq-AL"/>
              </w:rPr>
              <w:t>Deri</w:t>
            </w:r>
          </w:p>
        </w:tc>
        <w:tc>
          <w:tcPr>
            <w:tcW w:w="4820" w:type="dxa"/>
          </w:tcPr>
          <w:p w:rsidR="00190FB6" w:rsidRPr="002A24FB" w:rsidRDefault="00190FB6" w:rsidP="00D6717F">
            <w:pPr>
              <w:pStyle w:val="Paragrafi"/>
              <w:ind w:firstLine="0"/>
              <w:jc w:val="center"/>
              <w:rPr>
                <w:b/>
                <w:sz w:val="20"/>
                <w:szCs w:val="20"/>
                <w:lang w:val="sq-AL"/>
              </w:rPr>
            </w:pPr>
          </w:p>
        </w:tc>
      </w:tr>
      <w:tr w:rsidR="00190FB6" w:rsidRPr="002A24FB" w:rsidTr="00D6717F">
        <w:trPr>
          <w:jc w:val="center"/>
        </w:trPr>
        <w:tc>
          <w:tcPr>
            <w:tcW w:w="959" w:type="dxa"/>
          </w:tcPr>
          <w:p w:rsidR="00190FB6" w:rsidRPr="002A24FB" w:rsidRDefault="00190FB6" w:rsidP="00D6717F">
            <w:pPr>
              <w:pStyle w:val="Paragrafi"/>
              <w:ind w:firstLine="0"/>
              <w:jc w:val="right"/>
              <w:rPr>
                <w:sz w:val="20"/>
                <w:szCs w:val="20"/>
                <w:lang w:val="sq-AL"/>
              </w:rPr>
            </w:pPr>
            <w:r w:rsidRPr="002A24FB">
              <w:rPr>
                <w:sz w:val="20"/>
                <w:szCs w:val="20"/>
                <w:lang w:val="sq-AL"/>
              </w:rPr>
              <w:t>0</w:t>
            </w:r>
          </w:p>
        </w:tc>
        <w:tc>
          <w:tcPr>
            <w:tcW w:w="2551" w:type="dxa"/>
          </w:tcPr>
          <w:p w:rsidR="00190FB6" w:rsidRPr="002A24FB" w:rsidRDefault="00190FB6" w:rsidP="00D6717F">
            <w:pPr>
              <w:pStyle w:val="Paragrafi"/>
              <w:ind w:firstLine="0"/>
              <w:jc w:val="center"/>
              <w:rPr>
                <w:sz w:val="20"/>
                <w:szCs w:val="20"/>
                <w:lang w:val="sq-AL"/>
              </w:rPr>
            </w:pPr>
            <w:r w:rsidRPr="002A24FB">
              <w:rPr>
                <w:sz w:val="20"/>
                <w:szCs w:val="20"/>
                <w:lang w:val="sq-AL"/>
              </w:rPr>
              <w:t>30 000</w:t>
            </w:r>
          </w:p>
        </w:tc>
        <w:tc>
          <w:tcPr>
            <w:tcW w:w="4820" w:type="dxa"/>
          </w:tcPr>
          <w:p w:rsidR="00190FB6" w:rsidRPr="002A24FB" w:rsidRDefault="00190FB6" w:rsidP="00D6717F">
            <w:pPr>
              <w:pStyle w:val="Paragrafi"/>
              <w:ind w:firstLine="0"/>
              <w:jc w:val="right"/>
              <w:rPr>
                <w:sz w:val="20"/>
                <w:szCs w:val="20"/>
                <w:lang w:val="sq-AL"/>
              </w:rPr>
            </w:pPr>
            <w:r>
              <w:rPr>
                <w:sz w:val="20"/>
                <w:szCs w:val="20"/>
                <w:lang w:val="sq-AL"/>
              </w:rPr>
              <w:t>z</w:t>
            </w:r>
            <w:r w:rsidRPr="002A24FB">
              <w:rPr>
                <w:sz w:val="20"/>
                <w:szCs w:val="20"/>
                <w:lang w:val="sq-AL"/>
              </w:rPr>
              <w:t>ero për qind</w:t>
            </w:r>
          </w:p>
        </w:tc>
      </w:tr>
      <w:tr w:rsidR="00190FB6" w:rsidRPr="002A24FB" w:rsidTr="00D6717F">
        <w:trPr>
          <w:jc w:val="center"/>
        </w:trPr>
        <w:tc>
          <w:tcPr>
            <w:tcW w:w="959" w:type="dxa"/>
          </w:tcPr>
          <w:p w:rsidR="00190FB6" w:rsidRPr="002A24FB" w:rsidRDefault="00190FB6" w:rsidP="00D6717F">
            <w:pPr>
              <w:pStyle w:val="Paragrafi"/>
              <w:ind w:firstLine="0"/>
              <w:jc w:val="right"/>
              <w:rPr>
                <w:sz w:val="20"/>
                <w:szCs w:val="20"/>
                <w:lang w:val="sq-AL"/>
              </w:rPr>
            </w:pPr>
            <w:r w:rsidRPr="002A24FB">
              <w:rPr>
                <w:sz w:val="20"/>
                <w:szCs w:val="20"/>
                <w:lang w:val="sq-AL"/>
              </w:rPr>
              <w:t>30 001</w:t>
            </w:r>
          </w:p>
        </w:tc>
        <w:tc>
          <w:tcPr>
            <w:tcW w:w="2551" w:type="dxa"/>
          </w:tcPr>
          <w:p w:rsidR="00190FB6" w:rsidRPr="002A24FB" w:rsidRDefault="00190FB6" w:rsidP="00D6717F">
            <w:pPr>
              <w:pStyle w:val="Paragrafi"/>
              <w:ind w:firstLine="0"/>
              <w:jc w:val="center"/>
              <w:rPr>
                <w:sz w:val="20"/>
                <w:szCs w:val="20"/>
                <w:lang w:val="sq-AL"/>
              </w:rPr>
            </w:pPr>
            <w:r w:rsidRPr="002A24FB">
              <w:rPr>
                <w:sz w:val="20"/>
                <w:szCs w:val="20"/>
                <w:lang w:val="sq-AL"/>
              </w:rPr>
              <w:t>130 000</w:t>
            </w:r>
          </w:p>
        </w:tc>
        <w:tc>
          <w:tcPr>
            <w:tcW w:w="4820" w:type="dxa"/>
          </w:tcPr>
          <w:p w:rsidR="00190FB6" w:rsidRPr="002A24FB" w:rsidRDefault="00190FB6" w:rsidP="00D6717F">
            <w:pPr>
              <w:pStyle w:val="Paragrafi"/>
              <w:ind w:firstLine="0"/>
              <w:jc w:val="right"/>
              <w:rPr>
                <w:sz w:val="20"/>
                <w:szCs w:val="20"/>
                <w:lang w:val="sq-AL"/>
              </w:rPr>
            </w:pPr>
            <w:r w:rsidRPr="002A24FB">
              <w:rPr>
                <w:sz w:val="20"/>
                <w:szCs w:val="20"/>
                <w:lang w:val="sq-AL"/>
              </w:rPr>
              <w:t>+</w:t>
            </w:r>
            <w:r>
              <w:rPr>
                <w:sz w:val="20"/>
                <w:szCs w:val="20"/>
                <w:lang w:val="sq-AL"/>
              </w:rPr>
              <w:t xml:space="preserve"> </w:t>
            </w:r>
            <w:r w:rsidRPr="002A24FB">
              <w:rPr>
                <w:sz w:val="20"/>
                <w:szCs w:val="20"/>
                <w:lang w:val="sq-AL"/>
              </w:rPr>
              <w:t>13 për qind të shumës mbi 30 000 lekë</w:t>
            </w:r>
          </w:p>
        </w:tc>
      </w:tr>
      <w:tr w:rsidR="00190FB6" w:rsidRPr="002A24FB" w:rsidTr="00D6717F">
        <w:trPr>
          <w:jc w:val="center"/>
        </w:trPr>
        <w:tc>
          <w:tcPr>
            <w:tcW w:w="959" w:type="dxa"/>
          </w:tcPr>
          <w:p w:rsidR="00190FB6" w:rsidRPr="002A24FB" w:rsidRDefault="00190FB6" w:rsidP="00D6717F">
            <w:pPr>
              <w:pStyle w:val="Paragrafi"/>
              <w:ind w:firstLine="0"/>
              <w:jc w:val="right"/>
              <w:rPr>
                <w:sz w:val="20"/>
                <w:szCs w:val="20"/>
                <w:lang w:val="sq-AL"/>
              </w:rPr>
            </w:pPr>
            <w:r w:rsidRPr="002A24FB">
              <w:rPr>
                <w:sz w:val="20"/>
                <w:szCs w:val="20"/>
                <w:lang w:val="sq-AL"/>
              </w:rPr>
              <w:t>130 001</w:t>
            </w:r>
          </w:p>
        </w:tc>
        <w:tc>
          <w:tcPr>
            <w:tcW w:w="2551" w:type="dxa"/>
          </w:tcPr>
          <w:p w:rsidR="00190FB6" w:rsidRPr="002A24FB" w:rsidRDefault="00190FB6" w:rsidP="00D6717F">
            <w:pPr>
              <w:pStyle w:val="Paragrafi"/>
              <w:ind w:firstLine="0"/>
              <w:jc w:val="center"/>
              <w:rPr>
                <w:sz w:val="20"/>
                <w:szCs w:val="20"/>
                <w:lang w:val="sq-AL"/>
              </w:rPr>
            </w:pPr>
            <w:r w:rsidRPr="002A24FB">
              <w:rPr>
                <w:sz w:val="20"/>
                <w:szCs w:val="20"/>
                <w:lang w:val="sq-AL"/>
              </w:rPr>
              <w:t>Më tepër</w:t>
            </w:r>
          </w:p>
        </w:tc>
        <w:tc>
          <w:tcPr>
            <w:tcW w:w="4820" w:type="dxa"/>
          </w:tcPr>
          <w:p w:rsidR="00190FB6" w:rsidRPr="002A24FB" w:rsidRDefault="00190FB6" w:rsidP="00D6717F">
            <w:pPr>
              <w:pStyle w:val="Paragrafi"/>
              <w:ind w:firstLine="0"/>
              <w:jc w:val="right"/>
              <w:rPr>
                <w:sz w:val="20"/>
                <w:szCs w:val="20"/>
                <w:lang w:val="sq-AL"/>
              </w:rPr>
            </w:pPr>
            <w:r w:rsidRPr="002A24FB">
              <w:rPr>
                <w:sz w:val="20"/>
                <w:szCs w:val="20"/>
                <w:lang w:val="sq-AL"/>
              </w:rPr>
              <w:t>13 000 lekë</w:t>
            </w:r>
            <w:r>
              <w:rPr>
                <w:sz w:val="20"/>
                <w:szCs w:val="20"/>
                <w:lang w:val="sq-AL"/>
              </w:rPr>
              <w:t xml:space="preserve"> </w:t>
            </w:r>
            <w:r w:rsidRPr="002A24FB">
              <w:rPr>
                <w:sz w:val="20"/>
                <w:szCs w:val="20"/>
                <w:lang w:val="sq-AL"/>
              </w:rPr>
              <w:t>+</w:t>
            </w:r>
            <w:r>
              <w:rPr>
                <w:sz w:val="20"/>
                <w:szCs w:val="20"/>
                <w:lang w:val="sq-AL"/>
              </w:rPr>
              <w:t xml:space="preserve"> </w:t>
            </w:r>
            <w:r w:rsidRPr="002A24FB">
              <w:rPr>
                <w:sz w:val="20"/>
                <w:szCs w:val="20"/>
                <w:lang w:val="sq-AL"/>
              </w:rPr>
              <w:t>23 për qind të shumës mbi 130 000 lekë</w:t>
            </w:r>
          </w:p>
        </w:tc>
      </w:tr>
    </w:tbl>
    <w:p w:rsidR="00190FB6" w:rsidRPr="002A24FB" w:rsidRDefault="00190FB6" w:rsidP="00190FB6">
      <w:pPr>
        <w:pStyle w:val="Paragrafi"/>
        <w:ind w:firstLine="0"/>
        <w:jc w:val="center"/>
        <w:rPr>
          <w:lang w:val="sq-AL"/>
        </w:rPr>
      </w:pPr>
      <w:r>
        <w:rPr>
          <w:noProof/>
        </w:rPr>
        <w:lastRenderedPageBreak/>
        <w:drawing>
          <wp:inline distT="0" distB="0" distL="0" distR="0">
            <wp:extent cx="6471920" cy="5132070"/>
            <wp:effectExtent l="1905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b="6528"/>
                    <a:stretch>
                      <a:fillRect/>
                    </a:stretch>
                  </pic:blipFill>
                  <pic:spPr bwMode="auto">
                    <a:xfrm>
                      <a:off x="0" y="0"/>
                      <a:ext cx="6471920" cy="5132070"/>
                    </a:xfrm>
                    <a:prstGeom prst="rect">
                      <a:avLst/>
                    </a:prstGeom>
                    <a:noFill/>
                    <a:ln w="9525">
                      <a:noFill/>
                      <a:miter lim="800000"/>
                      <a:headEnd/>
                      <a:tailEnd/>
                    </a:ln>
                  </pic:spPr>
                </pic:pic>
              </a:graphicData>
            </a:graphic>
          </wp:inline>
        </w:drawing>
      </w:r>
    </w:p>
    <w:p w:rsidR="00190FB6" w:rsidRPr="002A24FB" w:rsidRDefault="00190FB6" w:rsidP="00190FB6">
      <w:pPr>
        <w:pStyle w:val="Paragrafi"/>
        <w:ind w:firstLine="0"/>
        <w:jc w:val="center"/>
        <w:rPr>
          <w:lang w:val="sq-AL"/>
        </w:rPr>
      </w:pPr>
      <w:r>
        <w:rPr>
          <w:noProof/>
        </w:rPr>
        <w:drawing>
          <wp:inline distT="0" distB="0" distL="0" distR="0">
            <wp:extent cx="6536055" cy="34899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5978" t="1744"/>
                    <a:stretch>
                      <a:fillRect/>
                    </a:stretch>
                  </pic:blipFill>
                  <pic:spPr bwMode="auto">
                    <a:xfrm>
                      <a:off x="0" y="0"/>
                      <a:ext cx="6536055" cy="3489960"/>
                    </a:xfrm>
                    <a:prstGeom prst="rect">
                      <a:avLst/>
                    </a:prstGeom>
                    <a:noFill/>
                    <a:ln w="9525">
                      <a:noFill/>
                      <a:miter lim="800000"/>
                      <a:headEnd/>
                      <a:tailEnd/>
                    </a:ln>
                  </pic:spPr>
                </pic:pic>
              </a:graphicData>
            </a:graphic>
          </wp:inline>
        </w:drawing>
      </w:r>
    </w:p>
    <w:p w:rsidR="00190FB6" w:rsidRPr="002A24FB" w:rsidRDefault="00190FB6" w:rsidP="00190FB6">
      <w:pPr>
        <w:pStyle w:val="Paragrafi"/>
        <w:ind w:firstLine="0"/>
        <w:rPr>
          <w:lang w:val="sq-AL"/>
        </w:rPr>
      </w:pPr>
      <w:r>
        <w:rPr>
          <w:noProof/>
        </w:rPr>
        <w:lastRenderedPageBreak/>
        <w:drawing>
          <wp:inline distT="0" distB="0" distL="0" distR="0">
            <wp:extent cx="6343015" cy="4262755"/>
            <wp:effectExtent l="1905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t="2960" b="16585"/>
                    <a:stretch>
                      <a:fillRect/>
                    </a:stretch>
                  </pic:blipFill>
                  <pic:spPr bwMode="auto">
                    <a:xfrm>
                      <a:off x="0" y="0"/>
                      <a:ext cx="6343015" cy="4262755"/>
                    </a:xfrm>
                    <a:prstGeom prst="rect">
                      <a:avLst/>
                    </a:prstGeom>
                    <a:noFill/>
                    <a:ln w="9525">
                      <a:noFill/>
                      <a:miter lim="800000"/>
                      <a:headEnd/>
                      <a:tailEnd/>
                    </a:ln>
                  </pic:spPr>
                </pic:pic>
              </a:graphicData>
            </a:graphic>
          </wp:inline>
        </w:drawing>
      </w:r>
    </w:p>
    <w:p w:rsidR="00190FB6" w:rsidRPr="005D1B6D" w:rsidRDefault="00190FB6" w:rsidP="00190FB6">
      <w:pPr>
        <w:pStyle w:val="Paragrafi"/>
        <w:rPr>
          <w:sz w:val="10"/>
          <w:lang w:val="sq-AL"/>
        </w:rPr>
      </w:pPr>
    </w:p>
    <w:p w:rsidR="00190FB6" w:rsidRPr="002A24FB" w:rsidRDefault="00190FB6" w:rsidP="00190FB6">
      <w:pPr>
        <w:pStyle w:val="Paragrafi"/>
        <w:rPr>
          <w:sz w:val="16"/>
          <w:szCs w:val="16"/>
          <w:lang w:val="sq-AL"/>
        </w:rPr>
      </w:pPr>
      <w:r w:rsidRPr="002A24FB">
        <w:rPr>
          <w:sz w:val="16"/>
          <w:szCs w:val="16"/>
          <w:lang w:val="sq-AL"/>
        </w:rPr>
        <w:t>Shënim shpjegues: Për pagesat e muajit korrik dhe për pagesat e muajit dhjetor, formulari i deklarimit dhe pagesës së tatimit të mbajtur në burim mbi të ardhurat, duhet të dorëzohet brenda muajve respektivë.</w:t>
      </w:r>
    </w:p>
    <w:p w:rsidR="00190FB6" w:rsidRPr="002A24FB" w:rsidRDefault="00190FB6" w:rsidP="00190FB6">
      <w:pPr>
        <w:pStyle w:val="Paragrafi"/>
        <w:ind w:firstLine="0"/>
        <w:rPr>
          <w:lang w:val="sq-AL"/>
        </w:rPr>
      </w:pPr>
    </w:p>
    <w:p w:rsidR="00190FB6" w:rsidRDefault="00190FB6" w:rsidP="00190FB6">
      <w:pPr>
        <w:pStyle w:val="Paragrafi"/>
        <w:jc w:val="center"/>
        <w:rPr>
          <w:lang w:val="sq-AL"/>
        </w:rPr>
        <w:sectPr w:rsidR="00190FB6" w:rsidSect="00E570ED">
          <w:type w:val="continuous"/>
          <w:pgSz w:w="11907" w:h="16840" w:code="9"/>
          <w:pgMar w:top="851" w:right="851" w:bottom="851" w:left="851" w:header="1134" w:footer="1134" w:gutter="0"/>
          <w:cols w:space="454"/>
          <w:docGrid w:linePitch="360"/>
        </w:sectPr>
      </w:pPr>
    </w:p>
    <w:p w:rsidR="00190FB6" w:rsidRPr="002A24FB" w:rsidRDefault="00190FB6" w:rsidP="00190FB6">
      <w:pPr>
        <w:pStyle w:val="Paragrafi"/>
        <w:jc w:val="center"/>
        <w:rPr>
          <w:lang w:val="sq-AL"/>
        </w:rPr>
      </w:pPr>
      <w:r w:rsidRPr="002A24FB">
        <w:rPr>
          <w:lang w:val="sq-AL"/>
        </w:rPr>
        <w:lastRenderedPageBreak/>
        <w:t>KËRKESË</w:t>
      </w:r>
    </w:p>
    <w:p w:rsidR="00190FB6" w:rsidRPr="002A24FB" w:rsidRDefault="00190FB6" w:rsidP="00190FB6">
      <w:pPr>
        <w:pStyle w:val="Paragrafi"/>
        <w:rPr>
          <w:lang w:val="sq-AL"/>
        </w:rPr>
      </w:pPr>
    </w:p>
    <w:p w:rsidR="00190FB6" w:rsidRPr="005D1B6D" w:rsidRDefault="00190FB6" w:rsidP="00190FB6">
      <w:pPr>
        <w:pStyle w:val="Paragrafi"/>
        <w:rPr>
          <w:spacing w:val="-4"/>
          <w:lang w:val="sq-AL"/>
        </w:rPr>
      </w:pPr>
      <w:r w:rsidRPr="005D1B6D">
        <w:rPr>
          <w:spacing w:val="-4"/>
          <w:lang w:val="sq-AL"/>
        </w:rPr>
        <w:t>Shtetasja Evis Shkëmbi (Sharko) kërkon pranë Gjykatës së Rrethit Gjyqësor Tiranë, shpalljen të zhdukur të babait të saj, shtetasit Viktor Theodhor Sharko, i datëlindjes 3.1.1932.</w:t>
      </w:r>
    </w:p>
    <w:p w:rsidR="00190FB6" w:rsidRPr="00067503" w:rsidRDefault="00190FB6" w:rsidP="00190FB6">
      <w:pPr>
        <w:pStyle w:val="Paragrafi"/>
        <w:rPr>
          <w:sz w:val="14"/>
          <w:lang w:val="sq-AL"/>
        </w:rPr>
      </w:pPr>
    </w:p>
    <w:p w:rsidR="00190FB6" w:rsidRPr="002A24FB" w:rsidRDefault="00190FB6" w:rsidP="00190FB6">
      <w:pPr>
        <w:pStyle w:val="Paragrafi"/>
        <w:jc w:val="right"/>
        <w:rPr>
          <w:lang w:val="sq-AL"/>
        </w:rPr>
      </w:pPr>
      <w:r w:rsidRPr="002A24FB">
        <w:rPr>
          <w:lang w:val="sq-AL"/>
        </w:rPr>
        <w:t xml:space="preserve">KËRKUESE </w:t>
      </w:r>
    </w:p>
    <w:p w:rsidR="00190FB6" w:rsidRPr="002A24FB" w:rsidRDefault="00190FB6" w:rsidP="00190FB6">
      <w:pPr>
        <w:pStyle w:val="Paragrafi"/>
        <w:jc w:val="right"/>
        <w:rPr>
          <w:b/>
          <w:lang w:val="sq-AL"/>
        </w:rPr>
      </w:pPr>
      <w:r w:rsidRPr="002A24FB">
        <w:rPr>
          <w:b/>
          <w:lang w:val="sq-AL"/>
        </w:rPr>
        <w:t>Evis Shkëmbi</w:t>
      </w:r>
    </w:p>
    <w:p w:rsidR="00190FB6" w:rsidRPr="002A24FB"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Default="00190FB6" w:rsidP="00190FB6">
      <w:pPr>
        <w:pStyle w:val="Paragrafi"/>
        <w:jc w:val="center"/>
        <w:rPr>
          <w:lang w:val="sq-AL"/>
        </w:rPr>
      </w:pPr>
    </w:p>
    <w:p w:rsidR="00190FB6" w:rsidRPr="002A24FB" w:rsidRDefault="00190FB6" w:rsidP="00190FB6">
      <w:pPr>
        <w:pStyle w:val="Paragrafi"/>
        <w:jc w:val="center"/>
        <w:rPr>
          <w:lang w:val="sq-AL"/>
        </w:rPr>
      </w:pPr>
      <w:r w:rsidRPr="002A24FB">
        <w:rPr>
          <w:lang w:val="sq-AL"/>
        </w:rPr>
        <w:t>KËRKESË</w:t>
      </w:r>
    </w:p>
    <w:p w:rsidR="00190FB6" w:rsidRPr="002A24FB" w:rsidRDefault="00190FB6" w:rsidP="00190FB6">
      <w:pPr>
        <w:pStyle w:val="Paragrafi"/>
        <w:rPr>
          <w:lang w:val="sq-AL"/>
        </w:rPr>
      </w:pPr>
    </w:p>
    <w:p w:rsidR="00190FB6" w:rsidRPr="005D1B6D" w:rsidRDefault="00190FB6" w:rsidP="00190FB6">
      <w:pPr>
        <w:pStyle w:val="Paragrafi"/>
        <w:rPr>
          <w:spacing w:val="-4"/>
          <w:lang w:val="sq-AL"/>
        </w:rPr>
      </w:pPr>
      <w:r w:rsidRPr="005D1B6D">
        <w:rPr>
          <w:spacing w:val="-4"/>
          <w:lang w:val="sq-AL"/>
        </w:rPr>
        <w:t xml:space="preserve">Shtetasja Brikena Kordhja kërkon pranë Gjykatës së Rrethit Gjyqësor Berat, shpalljen të zhdukur të bashkëshortit të saj, shtetasit Vasillaq (Ylli) Kordha, i </w:t>
      </w:r>
      <w:r w:rsidRPr="005D1B6D">
        <w:rPr>
          <w:spacing w:val="-4"/>
          <w:lang w:val="sq-AL"/>
        </w:rPr>
        <w:lastRenderedPageBreak/>
        <w:t>datëlindjes 25.4.1971.</w:t>
      </w:r>
    </w:p>
    <w:p w:rsidR="00190FB6" w:rsidRPr="00067503" w:rsidRDefault="00190FB6" w:rsidP="00190FB6">
      <w:pPr>
        <w:pStyle w:val="Paragrafi"/>
        <w:jc w:val="right"/>
        <w:rPr>
          <w:sz w:val="14"/>
          <w:lang w:val="sq-AL"/>
        </w:rPr>
      </w:pPr>
    </w:p>
    <w:p w:rsidR="00190FB6" w:rsidRPr="002A24FB" w:rsidRDefault="00190FB6" w:rsidP="00190FB6">
      <w:pPr>
        <w:pStyle w:val="Paragrafi"/>
        <w:jc w:val="right"/>
        <w:rPr>
          <w:lang w:val="sq-AL"/>
        </w:rPr>
      </w:pPr>
      <w:r w:rsidRPr="002A24FB">
        <w:rPr>
          <w:lang w:val="sq-AL"/>
        </w:rPr>
        <w:t xml:space="preserve">KËRKUESE </w:t>
      </w:r>
    </w:p>
    <w:p w:rsidR="00190FB6" w:rsidRPr="002A24FB" w:rsidRDefault="00190FB6" w:rsidP="00190FB6">
      <w:pPr>
        <w:pStyle w:val="Paragrafi"/>
        <w:jc w:val="right"/>
        <w:rPr>
          <w:b/>
          <w:lang w:val="sq-AL"/>
        </w:rPr>
      </w:pPr>
      <w:r w:rsidRPr="002A24FB">
        <w:rPr>
          <w:b/>
          <w:lang w:val="sq-AL"/>
        </w:rPr>
        <w:t>Brikena Kordhja</w:t>
      </w:r>
    </w:p>
    <w:p w:rsidR="00000000" w:rsidRDefault="00190FB6"/>
    <w:sectPr w:rsidR="00000000" w:rsidSect="00487B84">
      <w:type w:val="continuous"/>
      <w:pgSz w:w="11907" w:h="16840" w:code="9"/>
      <w:pgMar w:top="851" w:right="851" w:bottom="851" w:left="851" w:header="1134" w:footer="1134" w:gutter="0"/>
      <w:cols w:num="2" w:space="454"/>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A00002EF" w:usb1="40002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70D66"/>
    <w:multiLevelType w:val="hybridMultilevel"/>
    <w:tmpl w:val="8946C814"/>
    <w:lvl w:ilvl="0" w:tplc="3410DC38">
      <w:start w:val="1"/>
      <w:numFmt w:val="decimal"/>
      <w:lvlText w:val="%1."/>
      <w:lvlJc w:val="left"/>
      <w:pPr>
        <w:ind w:left="517" w:hanging="375"/>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5646421"/>
    <w:multiLevelType w:val="hybridMultilevel"/>
    <w:tmpl w:val="46A8EC9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66B4ED3"/>
    <w:multiLevelType w:val="hybridMultilevel"/>
    <w:tmpl w:val="7E2E43C0"/>
    <w:lvl w:ilvl="0" w:tplc="BE345C6C">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53802182"/>
    <w:multiLevelType w:val="hybridMultilevel"/>
    <w:tmpl w:val="77C2CF8E"/>
    <w:lvl w:ilvl="0" w:tplc="EFD43CF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FF5B0F"/>
    <w:multiLevelType w:val="hybridMultilevel"/>
    <w:tmpl w:val="4412B25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6">
    <w:nsid w:val="5C6C5E7B"/>
    <w:multiLevelType w:val="hybridMultilevel"/>
    <w:tmpl w:val="D012F4B2"/>
    <w:lvl w:ilvl="0" w:tplc="8F00999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8">
    <w:nsid w:val="6867018C"/>
    <w:multiLevelType w:val="hybridMultilevel"/>
    <w:tmpl w:val="3368ACC8"/>
    <w:lvl w:ilvl="0" w:tplc="FFFFFFFF">
      <w:start w:val="2"/>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9">
    <w:nsid w:val="70A65B2C"/>
    <w:multiLevelType w:val="hybridMultilevel"/>
    <w:tmpl w:val="D012F4B2"/>
    <w:lvl w:ilvl="0" w:tplc="8F00999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7"/>
  </w:num>
  <w:num w:numId="2">
    <w:abstractNumId w:val="3"/>
  </w:num>
  <w:num w:numId="3">
    <w:abstractNumId w:val="5"/>
  </w:num>
  <w:num w:numId="4">
    <w:abstractNumId w:val="8"/>
  </w:num>
  <w:num w:numId="5">
    <w:abstractNumId w:val="6"/>
  </w:num>
  <w:num w:numId="6">
    <w:abstractNumId w:val="9"/>
  </w:num>
  <w:num w:numId="7">
    <w:abstractNumId w:val="0"/>
  </w:num>
  <w:num w:numId="8">
    <w:abstractNumId w:val="4"/>
  </w:num>
  <w:num w:numId="9">
    <w:abstractNumId w:val="1"/>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190FB6"/>
    <w:rsid w:val="00190F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190FB6"/>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90FB6"/>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190FB6"/>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90FB6"/>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90FB6"/>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90FB6"/>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190FB6"/>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190FB6"/>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0FB6"/>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190FB6"/>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190FB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190FB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90FB6"/>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90FB6"/>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90FB6"/>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90FB6"/>
    <w:rPr>
      <w:rFonts w:ascii="Cambria" w:eastAsia="MS Mincho" w:hAnsi="Cambria" w:cs="Cambria"/>
      <w:i/>
      <w:iCs/>
      <w:sz w:val="24"/>
      <w:szCs w:val="24"/>
    </w:rPr>
  </w:style>
  <w:style w:type="character" w:customStyle="1" w:styleId="Heading8Char">
    <w:name w:val="Heading 8 Char"/>
    <w:basedOn w:val="DefaultParagraphFont"/>
    <w:link w:val="Heading8"/>
    <w:rsid w:val="00190FB6"/>
    <w:rPr>
      <w:rFonts w:ascii="Cambria" w:eastAsia="MS Mincho" w:hAnsi="Cambria" w:cs="Cambria"/>
      <w:sz w:val="20"/>
      <w:szCs w:val="20"/>
    </w:rPr>
  </w:style>
  <w:style w:type="character" w:customStyle="1" w:styleId="Heading9Char">
    <w:name w:val="Heading 9 Char"/>
    <w:basedOn w:val="DefaultParagraphFont"/>
    <w:link w:val="Heading9"/>
    <w:uiPriority w:val="9"/>
    <w:rsid w:val="00190FB6"/>
    <w:rPr>
      <w:rFonts w:ascii="Cambria" w:eastAsia="MS Mincho" w:hAnsi="Cambria" w:cs="Cambria"/>
      <w:i/>
      <w:iCs/>
      <w:spacing w:val="5"/>
      <w:sz w:val="20"/>
      <w:szCs w:val="20"/>
    </w:rPr>
  </w:style>
  <w:style w:type="paragraph" w:styleId="Header">
    <w:name w:val="header"/>
    <w:basedOn w:val="Normal"/>
    <w:link w:val="HeaderChar"/>
    <w:unhideWhenUsed/>
    <w:rsid w:val="00190FB6"/>
    <w:pPr>
      <w:tabs>
        <w:tab w:val="center" w:pos="4680"/>
        <w:tab w:val="right" w:pos="9360"/>
      </w:tabs>
      <w:ind w:firstLine="284"/>
      <w:jc w:val="both"/>
    </w:pPr>
    <w:rPr>
      <w:rFonts w:ascii="Calibri" w:eastAsia="MS Mincho" w:hAnsi="Calibri" w:cs="Times New Roman"/>
    </w:rPr>
  </w:style>
  <w:style w:type="character" w:customStyle="1" w:styleId="HeaderChar">
    <w:name w:val="Header Char"/>
    <w:basedOn w:val="DefaultParagraphFont"/>
    <w:link w:val="Header"/>
    <w:rsid w:val="00190FB6"/>
    <w:rPr>
      <w:rFonts w:ascii="Calibri" w:eastAsia="MS Mincho" w:hAnsi="Calibri" w:cs="Times New Roman"/>
    </w:rPr>
  </w:style>
  <w:style w:type="paragraph" w:styleId="Footer">
    <w:name w:val="footer"/>
    <w:basedOn w:val="Normal"/>
    <w:link w:val="FooterChar"/>
    <w:uiPriority w:val="99"/>
    <w:unhideWhenUsed/>
    <w:rsid w:val="00190FB6"/>
    <w:pPr>
      <w:tabs>
        <w:tab w:val="center" w:pos="4680"/>
        <w:tab w:val="right" w:pos="9360"/>
      </w:tabs>
      <w:ind w:firstLine="284"/>
      <w:jc w:val="both"/>
    </w:pPr>
    <w:rPr>
      <w:rFonts w:ascii="Calibri" w:eastAsia="MS Mincho" w:hAnsi="Calibri" w:cs="Times New Roman"/>
    </w:rPr>
  </w:style>
  <w:style w:type="character" w:customStyle="1" w:styleId="FooterChar">
    <w:name w:val="Footer Char"/>
    <w:basedOn w:val="DefaultParagraphFont"/>
    <w:link w:val="Footer"/>
    <w:uiPriority w:val="99"/>
    <w:rsid w:val="00190FB6"/>
    <w:rPr>
      <w:rFonts w:ascii="Calibri" w:eastAsia="MS Mincho" w:hAnsi="Calibri" w:cs="Times New Roman"/>
    </w:rPr>
  </w:style>
  <w:style w:type="paragraph" w:styleId="ListParagraph">
    <w:name w:val="List Paragraph"/>
    <w:basedOn w:val="Normal"/>
    <w:link w:val="ListParagraphChar"/>
    <w:uiPriority w:val="34"/>
    <w:qFormat/>
    <w:rsid w:val="00190FB6"/>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190FB6"/>
    <w:rPr>
      <w:rFonts w:ascii="Calibri" w:eastAsia="Times New Roman" w:hAnsi="Calibri" w:cs="Times New Roman"/>
      <w:lang/>
    </w:rPr>
  </w:style>
  <w:style w:type="paragraph" w:customStyle="1" w:styleId="Akti">
    <w:name w:val="Akti"/>
    <w:link w:val="AktiChar"/>
    <w:rsid w:val="00190FB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90FB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90FB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90FB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90FB6"/>
    <w:rPr>
      <w:rFonts w:ascii="CG Times" w:eastAsia="MS Mincho" w:hAnsi="CG Times" w:cs="CG Times"/>
      <w:b/>
      <w:bCs/>
      <w:sz w:val="21"/>
      <w:lang w:val="en-GB"/>
    </w:rPr>
  </w:style>
  <w:style w:type="paragraph" w:customStyle="1" w:styleId="Paragrafi">
    <w:name w:val="Paragrafi"/>
    <w:link w:val="ParagrafiChar"/>
    <w:rsid w:val="00190FB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90FB6"/>
    <w:rPr>
      <w:rFonts w:ascii="CG Times" w:eastAsia="MS Mincho" w:hAnsi="CG Times" w:cs="CG Times"/>
      <w:sz w:val="21"/>
    </w:rPr>
  </w:style>
  <w:style w:type="paragraph" w:customStyle="1" w:styleId="Titulli">
    <w:name w:val="Titulli"/>
    <w:next w:val="Normal"/>
    <w:link w:val="TitulliChar"/>
    <w:rsid w:val="00190FB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90FB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90FB6"/>
    <w:rPr>
      <w:rFonts w:ascii="CG Times" w:eastAsia="MS Mincho" w:hAnsi="CG Times" w:cs="CG Times"/>
      <w:caps/>
      <w:sz w:val="21"/>
      <w:lang w:val="en-GB"/>
    </w:rPr>
  </w:style>
  <w:style w:type="character" w:customStyle="1" w:styleId="TitulliChar">
    <w:name w:val="Titulli Char"/>
    <w:basedOn w:val="DefaultParagraphFont"/>
    <w:link w:val="Titulli"/>
    <w:rsid w:val="00190FB6"/>
    <w:rPr>
      <w:rFonts w:ascii="CG Times" w:eastAsia="MS Mincho" w:hAnsi="CG Times" w:cs="CG Times"/>
      <w:b/>
      <w:bCs/>
      <w:caps/>
      <w:sz w:val="21"/>
      <w:lang w:val="en-GB"/>
    </w:rPr>
  </w:style>
  <w:style w:type="paragraph" w:customStyle="1" w:styleId="Style1">
    <w:name w:val="Style1"/>
    <w:basedOn w:val="Akti"/>
    <w:qFormat/>
    <w:rsid w:val="00190FB6"/>
    <w:pPr>
      <w:ind w:firstLine="0"/>
    </w:pPr>
  </w:style>
  <w:style w:type="character" w:customStyle="1" w:styleId="AutoritetiChar">
    <w:name w:val="Autoriteti Char"/>
    <w:basedOn w:val="DefaultParagraphFont"/>
    <w:link w:val="Autoriteti"/>
    <w:locked/>
    <w:rsid w:val="00190FB6"/>
    <w:rPr>
      <w:rFonts w:ascii="CG Times" w:eastAsia="MS Mincho" w:hAnsi="CG Times" w:cs="CG Times"/>
      <w:caps/>
      <w:sz w:val="21"/>
      <w:lang w:val="en-GB"/>
    </w:rPr>
  </w:style>
  <w:style w:type="character" w:customStyle="1" w:styleId="AktiChar">
    <w:name w:val="Akti Char"/>
    <w:basedOn w:val="DefaultParagraphFont"/>
    <w:link w:val="Akti"/>
    <w:rsid w:val="00190FB6"/>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190FB6"/>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90FB6"/>
    <w:rPr>
      <w:rFonts w:ascii="Cambria" w:eastAsia="MS Mincho" w:hAnsi="Cambria" w:cs="Cambria"/>
      <w:b/>
      <w:bCs/>
      <w:sz w:val="24"/>
      <w:szCs w:val="24"/>
    </w:rPr>
  </w:style>
  <w:style w:type="paragraph" w:styleId="NoSpacing">
    <w:name w:val="No Spacing"/>
    <w:uiPriority w:val="1"/>
    <w:qFormat/>
    <w:rsid w:val="00190FB6"/>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190FB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0FB6"/>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0FB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0FB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90FB6"/>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0FB6"/>
    <w:rPr>
      <w:rFonts w:ascii="Arial" w:eastAsia="Times New Roman" w:hAnsi="Arial" w:cs="Arial"/>
      <w:color w:val="000000"/>
      <w:sz w:val="24"/>
      <w:szCs w:val="24"/>
    </w:rPr>
  </w:style>
  <w:style w:type="paragraph" w:customStyle="1" w:styleId="BazLigjPropozues">
    <w:name w:val="Baz_Ligj_Propozues"/>
    <w:rsid w:val="00190FB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0FB6"/>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90FB6"/>
    <w:rPr>
      <w:rFonts w:ascii="Times New Roman" w:eastAsia="Times New Roman" w:hAnsi="Times New Roman" w:cs="Times New Roman"/>
      <w:caps/>
      <w:sz w:val="26"/>
      <w:szCs w:val="26"/>
      <w:lang w:val="en-GB"/>
    </w:rPr>
  </w:style>
  <w:style w:type="character" w:customStyle="1" w:styleId="apple-converted-space">
    <w:name w:val="apple-converted-space"/>
    <w:rsid w:val="00190FB6"/>
  </w:style>
  <w:style w:type="character" w:styleId="Hyperlink">
    <w:name w:val="Hyperlink"/>
    <w:basedOn w:val="DefaultParagraphFont"/>
    <w:uiPriority w:val="99"/>
    <w:unhideWhenUsed/>
    <w:rsid w:val="00190FB6"/>
    <w:rPr>
      <w:color w:val="0000FF"/>
      <w:u w:val="single"/>
    </w:rPr>
  </w:style>
  <w:style w:type="character" w:styleId="FollowedHyperlink">
    <w:name w:val="FollowedHyperlink"/>
    <w:basedOn w:val="DefaultParagraphFont"/>
    <w:uiPriority w:val="99"/>
    <w:semiHidden/>
    <w:unhideWhenUsed/>
    <w:rsid w:val="00190FB6"/>
    <w:rPr>
      <w:color w:val="800080"/>
      <w:u w:val="single"/>
    </w:rPr>
  </w:style>
  <w:style w:type="paragraph" w:customStyle="1" w:styleId="font5">
    <w:name w:val="font5"/>
    <w:basedOn w:val="Normal"/>
    <w:rsid w:val="00190FB6"/>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0FB6"/>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0FB6"/>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0FB6"/>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0FB6"/>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0FB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0FB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0FB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0FB6"/>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0FB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0FB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0FB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0FB6"/>
    <w:pPr>
      <w:pageBreakBefore/>
      <w:spacing w:after="0" w:line="240" w:lineRule="auto"/>
      <w:jc w:val="both"/>
    </w:pPr>
    <w:rPr>
      <w:rFonts w:ascii="CG Times" w:eastAsia="MS Mincho" w:hAnsi="CG Times" w:cs="CG Times"/>
      <w:b/>
      <w:bCs/>
      <w:sz w:val="21"/>
    </w:rPr>
  </w:style>
  <w:style w:type="paragraph" w:customStyle="1" w:styleId="KapitulliNr">
    <w:name w:val="Kapitulli_Nr"/>
    <w:rsid w:val="00190FB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0FB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0FB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0FB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0FB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0FB6"/>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0FB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0FB6"/>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0FB6"/>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0FB6"/>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0FB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0FB6"/>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0FB6"/>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190FB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90FB6"/>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190FB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0FB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0FB6"/>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0FB6"/>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0FB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0FB6"/>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0FB6"/>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0FB6"/>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0FB6"/>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0FB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0FB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0FB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90FB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0FB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0FB6"/>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0FB6"/>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0FB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0FB6"/>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0FB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0FB6"/>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0FB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0FB6"/>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0FB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0FB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0FB6"/>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0FB6"/>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0FB6"/>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0FB6"/>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0FB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0FB6"/>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0FB6"/>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190FB6"/>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190FB6"/>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0FB6"/>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0FB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0FB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0FB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0FB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0FB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0FB6"/>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0FB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0FB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0FB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0FB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0FB6"/>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90F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0FB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190FB6"/>
    <w:rPr>
      <w:b/>
      <w:bCs/>
    </w:rPr>
  </w:style>
  <w:style w:type="paragraph" w:customStyle="1" w:styleId="xl136">
    <w:name w:val="xl136"/>
    <w:basedOn w:val="Normal"/>
    <w:rsid w:val="00190FB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0FB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0FB6"/>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0FB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0FB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0FB6"/>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0FB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0FB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0FB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0FB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0FB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0FB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0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0FB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0FB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0FB6"/>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0FB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0FB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0FB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190FB6"/>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190FB6"/>
    <w:rPr>
      <w:rFonts w:ascii="Tahoma" w:eastAsia="Times New Roman" w:hAnsi="Tahoma" w:cs="Tahoma"/>
      <w:sz w:val="16"/>
      <w:szCs w:val="16"/>
      <w:lang w:val="sq-AL"/>
    </w:rPr>
  </w:style>
  <w:style w:type="paragraph" w:customStyle="1" w:styleId="HI00">
    <w:name w:val="HI 00"/>
    <w:basedOn w:val="Normal"/>
    <w:rsid w:val="00190FB6"/>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nhideWhenUsed/>
    <w:rsid w:val="0019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0FB6"/>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Normal1">
    <w:name w:val="Normal1"/>
    <w:basedOn w:val="Normal"/>
    <w:rsid w:val="0019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0FB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0FB6"/>
  </w:style>
  <w:style w:type="paragraph" w:styleId="Title">
    <w:name w:val="Title"/>
    <w:basedOn w:val="Heading1"/>
    <w:next w:val="Normal"/>
    <w:link w:val="TitleChar"/>
    <w:qFormat/>
    <w:rsid w:val="00190FB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0FB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0FB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0FB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190FB6"/>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190FB6"/>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190FB6"/>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90FB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190FB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190FB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190FB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190FB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190FB6"/>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190FB6"/>
    <w:pPr>
      <w:spacing w:after="120"/>
      <w:ind w:left="360" w:firstLine="284"/>
      <w:jc w:val="both"/>
    </w:pPr>
    <w:rPr>
      <w:rFonts w:ascii="Calibri" w:eastAsia="MS Mincho" w:hAnsi="Calibri" w:cs="Times New Roman"/>
    </w:rPr>
  </w:style>
  <w:style w:type="character" w:customStyle="1" w:styleId="BodyTextIndentChar">
    <w:name w:val="Body Text Indent Char"/>
    <w:basedOn w:val="DefaultParagraphFont"/>
    <w:link w:val="BodyTextIndent"/>
    <w:semiHidden/>
    <w:rsid w:val="00190FB6"/>
    <w:rPr>
      <w:rFonts w:ascii="Calibri" w:eastAsia="MS Mincho" w:hAnsi="Calibri" w:cs="Times New Roman"/>
    </w:rPr>
  </w:style>
  <w:style w:type="paragraph" w:customStyle="1" w:styleId="numridata0">
    <w:name w:val="numridata"/>
    <w:basedOn w:val="Normal"/>
    <w:uiPriority w:val="99"/>
    <w:rsid w:val="0019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190FB6"/>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0FB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0FB6"/>
    <w:rPr>
      <w:rFonts w:ascii="Times New Roman" w:eastAsia="Times New Roman" w:hAnsi="Times New Roman" w:cs="Times New Roman"/>
      <w:sz w:val="16"/>
      <w:szCs w:val="16"/>
    </w:rPr>
  </w:style>
  <w:style w:type="paragraph" w:customStyle="1" w:styleId="s32b251d">
    <w:name w:val="s32b251d"/>
    <w:basedOn w:val="Normal"/>
    <w:rsid w:val="00190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0FB6"/>
  </w:style>
  <w:style w:type="paragraph" w:customStyle="1" w:styleId="s30eec3f8">
    <w:name w:val="s30eec3f8"/>
    <w:basedOn w:val="Normal"/>
    <w:rsid w:val="00190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190FB6"/>
    <w:rPr>
      <w:sz w:val="24"/>
      <w:lang w:val="en-GB" w:eastAsia="fr-FR"/>
    </w:rPr>
  </w:style>
  <w:style w:type="paragraph" w:customStyle="1" w:styleId="JuPara">
    <w:name w:val="Ju_Para"/>
    <w:basedOn w:val="Normal"/>
    <w:link w:val="JuParaCar"/>
    <w:rsid w:val="00190FB6"/>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0FB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0FB6"/>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0FB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190FB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190FB6"/>
    <w:rPr>
      <w:vertAlign w:val="superscript"/>
    </w:rPr>
  </w:style>
  <w:style w:type="paragraph" w:customStyle="1" w:styleId="ju-005fpara">
    <w:name w:val="ju-005fpara"/>
    <w:basedOn w:val="Normal"/>
    <w:rsid w:val="00190FB6"/>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0FB6"/>
  </w:style>
  <w:style w:type="character" w:customStyle="1" w:styleId="s7d2086b4">
    <w:name w:val="s7d2086b4"/>
    <w:basedOn w:val="DefaultParagraphFont"/>
    <w:uiPriority w:val="99"/>
    <w:rsid w:val="00190FB6"/>
  </w:style>
  <w:style w:type="character" w:customStyle="1" w:styleId="hps">
    <w:name w:val="hps"/>
    <w:basedOn w:val="DefaultParagraphFont"/>
    <w:rsid w:val="00190FB6"/>
  </w:style>
  <w:style w:type="paragraph" w:customStyle="1" w:styleId="paragrafi0">
    <w:name w:val="paragrafi"/>
    <w:basedOn w:val="Normal"/>
    <w:rsid w:val="00190FB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a0">
    <w:name w:val="a0"/>
    <w:basedOn w:val="Normal"/>
    <w:rsid w:val="00190FB6"/>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f11">
    <w:name w:val="f11"/>
    <w:basedOn w:val="DefaultParagraphFont"/>
    <w:rsid w:val="00190FB6"/>
    <w:rPr>
      <w:rFonts w:ascii="Times New Roman" w:hAnsi="Times New Roman" w:cs="Times New Roman" w:hint="default"/>
      <w:sz w:val="24"/>
      <w:szCs w:val="24"/>
    </w:rPr>
  </w:style>
  <w:style w:type="paragraph" w:styleId="BodyText2">
    <w:name w:val="Body Text 2"/>
    <w:basedOn w:val="Normal"/>
    <w:link w:val="BodyText2Char"/>
    <w:semiHidden/>
    <w:unhideWhenUsed/>
    <w:rsid w:val="00190FB6"/>
    <w:pPr>
      <w:spacing w:after="120" w:line="480" w:lineRule="auto"/>
      <w:ind w:firstLine="284"/>
      <w:jc w:val="both"/>
    </w:pPr>
    <w:rPr>
      <w:rFonts w:ascii="Calibri" w:eastAsia="MS Mincho" w:hAnsi="Calibri" w:cs="Times New Roman"/>
    </w:rPr>
  </w:style>
  <w:style w:type="character" w:customStyle="1" w:styleId="BodyText2Char">
    <w:name w:val="Body Text 2 Char"/>
    <w:basedOn w:val="DefaultParagraphFont"/>
    <w:link w:val="BodyText2"/>
    <w:semiHidden/>
    <w:rsid w:val="00190FB6"/>
    <w:rPr>
      <w:rFonts w:ascii="Calibri" w:eastAsia="MS Mincho" w:hAnsi="Calibri" w:cs="Times New Roman"/>
    </w:rPr>
  </w:style>
  <w:style w:type="paragraph" w:customStyle="1" w:styleId="ColorfulList-Accent11">
    <w:name w:val="Colorful List - Accent 11"/>
    <w:basedOn w:val="Normal"/>
    <w:uiPriority w:val="34"/>
    <w:qFormat/>
    <w:rsid w:val="00190FB6"/>
    <w:pPr>
      <w:spacing w:after="0" w:line="240" w:lineRule="auto"/>
      <w:ind w:left="720"/>
      <w:contextualSpacing/>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190FB6"/>
  </w:style>
  <w:style w:type="paragraph" w:styleId="PlainText">
    <w:name w:val="Plain Text"/>
    <w:basedOn w:val="Normal"/>
    <w:link w:val="PlainTextChar"/>
    <w:unhideWhenUsed/>
    <w:rsid w:val="00190FB6"/>
    <w:pPr>
      <w:spacing w:after="0" w:line="240" w:lineRule="auto"/>
    </w:pPr>
    <w:rPr>
      <w:rFonts w:ascii="Consolas" w:eastAsia="MS Mincho" w:hAnsi="Consolas" w:cs="Times New Roman"/>
      <w:sz w:val="21"/>
      <w:szCs w:val="21"/>
      <w:lang/>
    </w:rPr>
  </w:style>
  <w:style w:type="character" w:customStyle="1" w:styleId="PlainTextChar">
    <w:name w:val="Plain Text Char"/>
    <w:basedOn w:val="DefaultParagraphFont"/>
    <w:link w:val="PlainText"/>
    <w:rsid w:val="00190FB6"/>
    <w:rPr>
      <w:rFonts w:ascii="Consolas" w:eastAsia="MS Mincho" w:hAnsi="Consolas" w:cs="Times New Roman"/>
      <w:sz w:val="21"/>
      <w:szCs w:val="21"/>
      <w:lang/>
    </w:rPr>
  </w:style>
  <w:style w:type="paragraph" w:customStyle="1" w:styleId="Retrait1">
    <w:name w:val="Retrait 1"/>
    <w:basedOn w:val="Normal"/>
    <w:rsid w:val="00190FB6"/>
    <w:pPr>
      <w:overflowPunct w:val="0"/>
      <w:autoSpaceDE w:val="0"/>
      <w:autoSpaceDN w:val="0"/>
      <w:adjustRightInd w:val="0"/>
      <w:spacing w:after="0" w:line="240" w:lineRule="auto"/>
      <w:ind w:left="567" w:hanging="567"/>
      <w:jc w:val="both"/>
      <w:textAlignment w:val="baseline"/>
    </w:pPr>
    <w:rPr>
      <w:rFonts w:ascii="Times New Roman" w:eastAsia="Batang" w:hAnsi="Times New Roman" w:cs="Times New Roman"/>
      <w:b/>
      <w:sz w:val="24"/>
      <w:szCs w:val="20"/>
      <w:lang w:eastAsia="fr-FR"/>
    </w:rPr>
  </w:style>
  <w:style w:type="character" w:customStyle="1" w:styleId="NeniNrChar">
    <w:name w:val="Neni_Nr Char"/>
    <w:basedOn w:val="DefaultParagraphFont"/>
    <w:link w:val="NeniNr"/>
    <w:rsid w:val="00190FB6"/>
    <w:rPr>
      <w:rFonts w:ascii="CG Times" w:eastAsia="MS Mincho" w:hAnsi="CG Times" w:cs="CG Times"/>
      <w:sz w:val="21"/>
      <w:lang w:val="en-GB"/>
    </w:rPr>
  </w:style>
  <w:style w:type="character" w:customStyle="1" w:styleId="TitulliTitullChar">
    <w:name w:val="Titulli_Titull Char"/>
    <w:basedOn w:val="DefaultParagraphFont"/>
    <w:link w:val="TitulliTitull"/>
    <w:rsid w:val="00190FB6"/>
    <w:rPr>
      <w:rFonts w:ascii="CG Times" w:eastAsia="MS Mincho" w:hAnsi="CG Times" w:cs="CG Times"/>
      <w:caps/>
      <w:sz w:val="21"/>
      <w:lang w:val="en-GB"/>
    </w:rPr>
  </w:style>
  <w:style w:type="paragraph" w:customStyle="1" w:styleId="Sfondomedio1-Colore11">
    <w:name w:val="Sfondo medio 1 - Colore 11"/>
    <w:uiPriority w:val="1"/>
    <w:qFormat/>
    <w:rsid w:val="00190FB6"/>
    <w:pPr>
      <w:spacing w:after="0" w:line="240" w:lineRule="auto"/>
    </w:pPr>
    <w:rPr>
      <w:rFonts w:ascii="Times New Roman" w:eastAsia="Times New Roman" w:hAnsi="Times New Roman" w:cs="Times New Roman"/>
      <w:sz w:val="24"/>
      <w:szCs w:val="24"/>
    </w:rPr>
  </w:style>
  <w:style w:type="paragraph" w:customStyle="1" w:styleId="NormalWeb1">
    <w:name w:val="Normal (Web)1"/>
    <w:basedOn w:val="Normal"/>
    <w:rsid w:val="00190FB6"/>
    <w:pPr>
      <w:spacing w:before="100" w:beforeAutospacing="1" w:after="100" w:afterAutospacing="1" w:line="240" w:lineRule="auto"/>
    </w:pPr>
    <w:rPr>
      <w:rFonts w:ascii="Arial Unicode MS" w:eastAsia="Arial Unicode MS" w:hAnsi="Arial Unicode MS" w:cs="Times New Roman"/>
      <w:sz w:val="24"/>
      <w:szCs w:val="24"/>
    </w:rPr>
  </w:style>
  <w:style w:type="paragraph" w:customStyle="1" w:styleId="a">
    <w:name w:val="Κείμενο πλαισίου"/>
    <w:basedOn w:val="Normal"/>
    <w:semiHidden/>
    <w:rsid w:val="00190FB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190FB6"/>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190FB6"/>
    <w:rPr>
      <w:sz w:val="16"/>
      <w:szCs w:val="16"/>
    </w:rPr>
  </w:style>
  <w:style w:type="paragraph" w:styleId="CommentText">
    <w:name w:val="annotation text"/>
    <w:basedOn w:val="Normal"/>
    <w:link w:val="CommentTextChar"/>
    <w:uiPriority w:val="99"/>
    <w:unhideWhenUsed/>
    <w:rsid w:val="00190FB6"/>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190FB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90FB6"/>
    <w:rPr>
      <w:b/>
      <w:bCs/>
    </w:rPr>
  </w:style>
  <w:style w:type="character" w:customStyle="1" w:styleId="CommentSubjectChar">
    <w:name w:val="Comment Subject Char"/>
    <w:basedOn w:val="CommentTextChar"/>
    <w:link w:val="CommentSubject"/>
    <w:uiPriority w:val="99"/>
    <w:semiHidden/>
    <w:rsid w:val="00190FB6"/>
    <w:rPr>
      <w:b/>
      <w:bCs/>
    </w:rPr>
  </w:style>
  <w:style w:type="numbering" w:customStyle="1" w:styleId="NoList1">
    <w:name w:val="No List1"/>
    <w:next w:val="NoList"/>
    <w:uiPriority w:val="99"/>
    <w:semiHidden/>
    <w:unhideWhenUsed/>
    <w:rsid w:val="00190FB6"/>
  </w:style>
  <w:style w:type="paragraph" w:styleId="EndnoteText">
    <w:name w:val="endnote text"/>
    <w:basedOn w:val="Normal"/>
    <w:link w:val="EndnoteTextChar"/>
    <w:uiPriority w:val="99"/>
    <w:unhideWhenUsed/>
    <w:rsid w:val="00190FB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190FB6"/>
    <w:rPr>
      <w:rFonts w:ascii="Tahoma" w:eastAsia="Times New Roman" w:hAnsi="Tahoma" w:cs="Times New Roman"/>
      <w:sz w:val="20"/>
      <w:szCs w:val="20"/>
    </w:rPr>
  </w:style>
  <w:style w:type="character" w:styleId="EndnoteReference">
    <w:name w:val="endnote reference"/>
    <w:uiPriority w:val="99"/>
    <w:semiHidden/>
    <w:unhideWhenUsed/>
    <w:rsid w:val="00190FB6"/>
    <w:rPr>
      <w:vertAlign w:val="superscript"/>
    </w:rPr>
  </w:style>
  <w:style w:type="paragraph" w:styleId="Revision">
    <w:name w:val="Revision"/>
    <w:hidden/>
    <w:uiPriority w:val="99"/>
    <w:semiHidden/>
    <w:rsid w:val="00190FB6"/>
    <w:pPr>
      <w:spacing w:after="0" w:line="240" w:lineRule="auto"/>
      <w:ind w:firstLine="284"/>
      <w:jc w:val="both"/>
    </w:pPr>
    <w:rPr>
      <w:rFonts w:ascii="Calibri" w:eastAsia="MS Mincho" w:hAnsi="Calibri" w:cs="Times New Roman"/>
    </w:rPr>
  </w:style>
  <w:style w:type="character" w:customStyle="1" w:styleId="AutoritetiEmerChar">
    <w:name w:val="Autoriteti_Emer Char"/>
    <w:link w:val="AutoritetiEmer"/>
    <w:locked/>
    <w:rsid w:val="00190FB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1542</Words>
  <Characters>8792</Characters>
  <Application>Microsoft Office Word</Application>
  <DocSecurity>0</DocSecurity>
  <Lines>73</Lines>
  <Paragraphs>20</Paragraphs>
  <ScaleCrop>false</ScaleCrop>
  <Company>Grizli777</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2014-09-24T11:38:00Z</dcterms:created>
  <dcterms:modified xsi:type="dcterms:W3CDTF">2014-09-24T11:38:00Z</dcterms:modified>
</cp:coreProperties>
</file>