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C1F" w:rsidRPr="00D4142F" w:rsidRDefault="00677C1F" w:rsidP="00677C1F">
      <w:pPr>
        <w:pStyle w:val="Akti"/>
        <w:keepNext w:val="0"/>
        <w:rPr>
          <w:lang w:val="sq-AL"/>
        </w:rPr>
      </w:pPr>
      <w:r w:rsidRPr="00D4142F">
        <w:rPr>
          <w:lang w:val="sq-AL"/>
        </w:rPr>
        <w:t>Udhëzim</w:t>
      </w:r>
    </w:p>
    <w:p w:rsidR="00677C1F" w:rsidRPr="00D4142F" w:rsidRDefault="00677C1F" w:rsidP="00677C1F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22, datë 19.11.2014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Titulli"/>
        <w:keepNext w:val="0"/>
        <w:rPr>
          <w:lang w:val="sq-AL"/>
        </w:rPr>
      </w:pPr>
      <w:r>
        <w:rPr>
          <w:lang w:val="sq-AL"/>
        </w:rPr>
        <w:t>PËr mbikËqyrjen e ojf-ve, nga organet tatimore, nË funksion tË parandalimit tË pastrimit tË parave dhe financimit tË terrorizmit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F07341" w:rsidRDefault="00677C1F" w:rsidP="00677C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</w:t>
      </w:r>
      <w:r w:rsidRPr="00F07341">
        <w:rPr>
          <w:spacing w:val="-4"/>
          <w:lang w:val="sq-AL"/>
        </w:rPr>
        <w:t xml:space="preserve"> të nenit 102 dhe 118 të Kushtetutës, si dhe neni 41 të ligjit nr. 8788, datë 17.05.2001 “Për organizatat jofitimprurëse”, i ndryshuar, Ministri i Financave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Titull-Titull"/>
        <w:rPr>
          <w:lang w:val="sq-AL"/>
        </w:rPr>
      </w:pPr>
      <w:r w:rsidRPr="00D4142F">
        <w:rPr>
          <w:lang w:val="sq-AL"/>
        </w:rPr>
        <w:t>Udhëzon:</w:t>
      </w:r>
    </w:p>
    <w:p w:rsidR="00677C1F" w:rsidRPr="00742158" w:rsidRDefault="00677C1F" w:rsidP="00677C1F">
      <w:pPr>
        <w:pStyle w:val="Paragrafi"/>
        <w:rPr>
          <w:sz w:val="4"/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1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Qëllimi</w:t>
      </w:r>
    </w:p>
    <w:p w:rsidR="00677C1F" w:rsidRPr="00742158" w:rsidRDefault="00677C1F" w:rsidP="00677C1F">
      <w:pPr>
        <w:pStyle w:val="Paragrafi"/>
        <w:rPr>
          <w:sz w:val="12"/>
          <w:lang w:val="sq-AL"/>
        </w:rPr>
      </w:pP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Ky</w:t>
      </w:r>
      <w:r>
        <w:rPr>
          <w:lang w:val="sq-AL"/>
        </w:rPr>
        <w:t xml:space="preserve"> udhëzim rregullon procedurat që</w:t>
      </w:r>
      <w:r w:rsidRPr="00D4142F">
        <w:rPr>
          <w:lang w:val="sq-AL"/>
        </w:rPr>
        <w:t xml:space="preserve"> ndiqen nga organet tatimore, si organ mbikëqyrës, për kontrollin e veprimtarisë së OJF-ve, me qëllim shmangien e mundësisë së përdorimit të tyre për pastrim parash apo financim terrorizmi.</w:t>
      </w:r>
    </w:p>
    <w:p w:rsidR="00677C1F" w:rsidRPr="00742158" w:rsidRDefault="00677C1F" w:rsidP="00677C1F">
      <w:pPr>
        <w:pStyle w:val="NeniNr"/>
        <w:keepNext w:val="0"/>
        <w:rPr>
          <w:sz w:val="14"/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2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Përkufizime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742158" w:rsidRDefault="00677C1F" w:rsidP="00677C1F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Për qëllime të këtij udhëzimi, termat e mëposhtëm kanë këto kuptime:</w:t>
      </w:r>
    </w:p>
    <w:p w:rsidR="00677C1F" w:rsidRPr="00742158" w:rsidRDefault="00677C1F" w:rsidP="00677C1F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“Pastrim parash” është qarkullimi dhe riciklimi i parave, të cilat burojnë nga vepra penale sikurse dhe ndryshimi, transmetimi, transformimi dhe tjetërsimi i produkteve dhe i pasurive që burojnë nga vepra penale, që synojnë fshehjen e burimit të paligjshëm të origjinës, sipas kuptimit të dhënë në nenin 287 të Kodit Penal të Republikës së Shqipërisë.</w:t>
      </w:r>
    </w:p>
    <w:p w:rsidR="00677C1F" w:rsidRPr="00742158" w:rsidRDefault="00677C1F" w:rsidP="00677C1F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“Burim i financimit” konsiderohen të ardhurat e organizatës jofitimprurëse sipas përcaktimeve të nenit 35 të ligjit nr. 8788, datë 7.5.2001 “Për organizatat jofitimprurëse”, të ndryshuar.</w:t>
      </w:r>
    </w:p>
    <w:p w:rsidR="00677C1F" w:rsidRDefault="00677C1F" w:rsidP="00677C1F">
      <w:pPr>
        <w:pStyle w:val="Paragrafi"/>
        <w:rPr>
          <w:lang w:val="sq-AL"/>
        </w:rPr>
      </w:pPr>
    </w:p>
    <w:p w:rsidR="00677C1F" w:rsidRPr="00D4142F" w:rsidRDefault="00677C1F" w:rsidP="00677C1F">
      <w:pPr>
        <w:pStyle w:val="Paragrafi"/>
        <w:rPr>
          <w:lang w:val="sq-AL"/>
        </w:rPr>
      </w:pPr>
      <w:r>
        <w:rPr>
          <w:lang w:val="sq-AL"/>
        </w:rPr>
        <w:t>“</w:t>
      </w:r>
      <w:r w:rsidRPr="00D4142F">
        <w:rPr>
          <w:lang w:val="sq-AL"/>
        </w:rPr>
        <w:t>Financim i terrorizmit</w:t>
      </w:r>
      <w:r>
        <w:rPr>
          <w:lang w:val="sq-AL"/>
        </w:rPr>
        <w:t>”</w:t>
      </w:r>
      <w:r w:rsidRPr="00D4142F">
        <w:rPr>
          <w:lang w:val="sq-AL"/>
        </w:rPr>
        <w:t xml:space="preserve"> ka të njëjtin kuptim si</w:t>
      </w:r>
      <w:r>
        <w:rPr>
          <w:lang w:val="sq-AL"/>
        </w:rPr>
        <w:t xml:space="preserve"> n</w:t>
      </w:r>
      <w:r w:rsidRPr="00D4142F">
        <w:rPr>
          <w:lang w:val="sq-AL"/>
        </w:rPr>
        <w:t>ë nenin 230/a deri në 230/d të Kodit Penal.</w:t>
      </w:r>
    </w:p>
    <w:p w:rsidR="00677C1F" w:rsidRPr="00D4142F" w:rsidRDefault="00677C1F" w:rsidP="00677C1F">
      <w:pPr>
        <w:pStyle w:val="Paragrafi"/>
        <w:rPr>
          <w:lang w:val="sq-AL"/>
        </w:rPr>
      </w:pPr>
      <w:r>
        <w:rPr>
          <w:lang w:val="sq-AL"/>
        </w:rPr>
        <w:t>“</w:t>
      </w:r>
      <w:r w:rsidRPr="00D4142F">
        <w:rPr>
          <w:lang w:val="sq-AL"/>
        </w:rPr>
        <w:t>Njësi qendrore</w:t>
      </w:r>
      <w:r>
        <w:rPr>
          <w:lang w:val="sq-AL"/>
        </w:rPr>
        <w:t>”</w:t>
      </w:r>
      <w:r w:rsidRPr="00D4142F">
        <w:rPr>
          <w:lang w:val="sq-AL"/>
        </w:rPr>
        <w:t xml:space="preserve"> ka të njëjtin kuptim si</w:t>
      </w:r>
      <w:r>
        <w:rPr>
          <w:lang w:val="sq-AL"/>
        </w:rPr>
        <w:t xml:space="preserve"> </w:t>
      </w:r>
      <w:r w:rsidRPr="00D4142F">
        <w:rPr>
          <w:lang w:val="sq-AL"/>
        </w:rPr>
        <w:t>në udhëzimin nr.</w:t>
      </w:r>
      <w:r>
        <w:rPr>
          <w:lang w:val="sq-AL"/>
        </w:rPr>
        <w:t xml:space="preserve"> </w:t>
      </w:r>
      <w:r w:rsidRPr="00D4142F">
        <w:rPr>
          <w:lang w:val="sq-AL"/>
        </w:rPr>
        <w:t>16, datë 16.2.2009 “Për parandalimin e pastrimit të parave dhe për të luftuar financimin e terrorizmit në sistemin e tatim-taksave”.</w:t>
      </w:r>
    </w:p>
    <w:p w:rsidR="00677C1F" w:rsidRPr="00D4142F" w:rsidRDefault="00677C1F" w:rsidP="00677C1F">
      <w:pPr>
        <w:pStyle w:val="Paragrafi"/>
        <w:rPr>
          <w:lang w:val="sq-AL"/>
        </w:rPr>
      </w:pPr>
      <w:r>
        <w:rPr>
          <w:lang w:val="sq-AL"/>
        </w:rPr>
        <w:t>“</w:t>
      </w:r>
      <w:r w:rsidRPr="00D4142F">
        <w:rPr>
          <w:lang w:val="sq-AL"/>
        </w:rPr>
        <w:t>Raportim rasti</w:t>
      </w:r>
      <w:r>
        <w:rPr>
          <w:lang w:val="sq-AL"/>
        </w:rPr>
        <w:t>”</w:t>
      </w:r>
      <w:r w:rsidRPr="00D4142F">
        <w:rPr>
          <w:lang w:val="sq-AL"/>
        </w:rPr>
        <w:t xml:space="preserve"> është plotësimi dhe përcjellja e RAD-së, formularit në aneksin II bashkëlidhur udhëzimit nr.</w:t>
      </w:r>
      <w:r>
        <w:rPr>
          <w:lang w:val="sq-AL"/>
        </w:rPr>
        <w:t xml:space="preserve"> </w:t>
      </w:r>
      <w:r w:rsidRPr="00D4142F">
        <w:rPr>
          <w:lang w:val="sq-AL"/>
        </w:rPr>
        <w:t>16, datë 16.9.2009 të Ministrit të Financave “Për parandalimin e pastrimit të parave dhe për të luftuar financimin e terrorizmit në sistemin e tatim-taksave”.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3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Regjistrimi dhe çregjistrimi i OJF-ve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Paragrafi"/>
        <w:rPr>
          <w:lang w:val="sq-AL"/>
        </w:rPr>
      </w:pPr>
      <w:r>
        <w:rPr>
          <w:lang w:val="sq-AL"/>
        </w:rPr>
        <w:t>Organizatat jo</w:t>
      </w:r>
      <w:r w:rsidRPr="00D4142F">
        <w:rPr>
          <w:lang w:val="sq-AL"/>
        </w:rPr>
        <w:t>fitimprurëse regjistrohen në administratën tatimore, pasi kanë kryer më parë regjistrimin në gjykat</w:t>
      </w:r>
      <w:r>
        <w:rPr>
          <w:lang w:val="sq-AL"/>
        </w:rPr>
        <w:t>ë</w:t>
      </w:r>
      <w:r w:rsidRPr="00D4142F">
        <w:rPr>
          <w:lang w:val="sq-AL"/>
        </w:rPr>
        <w:t>, në përputhje me legjislacionin e fushës.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Regjistrimi i organizatave jofitimp</w:t>
      </w:r>
      <w:r>
        <w:rPr>
          <w:lang w:val="sq-AL"/>
        </w:rPr>
        <w:t>rurëse</w:t>
      </w:r>
      <w:r w:rsidRPr="00D4142F">
        <w:rPr>
          <w:lang w:val="sq-AL"/>
        </w:rPr>
        <w:t xml:space="preserve"> bëhet në drejtorinë rajonale tatimore të juridiksionit, sipas përcaktimeve të ligjit nr. 9920, datë 19.5.2008</w:t>
      </w:r>
      <w:r>
        <w:rPr>
          <w:lang w:val="sq-AL"/>
        </w:rPr>
        <w:t>,</w:t>
      </w:r>
      <w:r w:rsidRPr="00D4142F">
        <w:rPr>
          <w:lang w:val="sq-AL"/>
        </w:rPr>
        <w:t xml:space="preserve"> “Për procedurat tatimore në Republikën e Shqipërisë”, </w:t>
      </w:r>
      <w:r>
        <w:rPr>
          <w:lang w:val="sq-AL"/>
        </w:rPr>
        <w:t>të</w:t>
      </w:r>
      <w:r w:rsidRPr="00D4142F">
        <w:rPr>
          <w:lang w:val="sq-AL"/>
        </w:rPr>
        <w:t xml:space="preserve"> ndryshuar dhe udhëzimit nr.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24, datë 2.9.2008 “Për procedurat tatimore në Republikën e Shqipërisë”, </w:t>
      </w:r>
      <w:r>
        <w:rPr>
          <w:lang w:val="sq-AL"/>
        </w:rPr>
        <w:t>të</w:t>
      </w:r>
      <w:r w:rsidRPr="00D4142F">
        <w:rPr>
          <w:lang w:val="sq-AL"/>
        </w:rPr>
        <w:t xml:space="preserve"> ndryshuar.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Çregjistrimi</w:t>
      </w:r>
      <w:r>
        <w:rPr>
          <w:lang w:val="sq-AL"/>
        </w:rPr>
        <w:t xml:space="preserve"> i organizatave jo</w:t>
      </w:r>
      <w:r w:rsidRPr="00D4142F">
        <w:rPr>
          <w:lang w:val="sq-AL"/>
        </w:rPr>
        <w:t>fitimprurëse bëhet nga gjykata sipas përcaktimeve të ligjit nr.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9920, datë 19.5.2008 “Për procedurat tatimore në Republikën e Shqipërisë”, </w:t>
      </w:r>
      <w:r>
        <w:rPr>
          <w:lang w:val="sq-AL"/>
        </w:rPr>
        <w:t>të</w:t>
      </w:r>
      <w:r w:rsidRPr="00D4142F">
        <w:rPr>
          <w:lang w:val="sq-AL"/>
        </w:rPr>
        <w:t xml:space="preserve"> ndryshuar</w:t>
      </w:r>
      <w:r>
        <w:rPr>
          <w:lang w:val="sq-AL"/>
        </w:rPr>
        <w:t>,</w:t>
      </w:r>
      <w:r w:rsidRPr="00D4142F">
        <w:rPr>
          <w:lang w:val="sq-AL"/>
        </w:rPr>
        <w:t xml:space="preserve"> të udhëzimit nr.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24, datë 2.9.2008 “për procedurat tatimore në Republikën e Shqipërisë”, </w:t>
      </w:r>
      <w:r>
        <w:rPr>
          <w:lang w:val="sq-AL"/>
        </w:rPr>
        <w:t>të</w:t>
      </w:r>
      <w:r w:rsidRPr="00D4142F">
        <w:rPr>
          <w:lang w:val="sq-AL"/>
        </w:rPr>
        <w:t xml:space="preserve"> ndryshuar.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4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Raportimi periodik për OJF-të</w:t>
      </w:r>
    </w:p>
    <w:p w:rsidR="00677C1F" w:rsidRPr="00742158" w:rsidRDefault="00677C1F" w:rsidP="00677C1F">
      <w:pPr>
        <w:spacing w:after="0"/>
        <w:rPr>
          <w:sz w:val="12"/>
          <w:lang w:val="sq-AL"/>
        </w:rPr>
      </w:pP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lastRenderedPageBreak/>
        <w:t xml:space="preserve">Organet tatimore të juridiksionit çdo gjashtë muaj evidentojnë dhe i raportojnë “Njësisë </w:t>
      </w:r>
      <w:r>
        <w:rPr>
          <w:lang w:val="sq-AL"/>
        </w:rPr>
        <w:t>q</w:t>
      </w:r>
      <w:r w:rsidRPr="00D4142F">
        <w:rPr>
          <w:lang w:val="sq-AL"/>
        </w:rPr>
        <w:t>endrore”, strukturë përgjegjëse në DPT, sipas përcaktimeve në udhëzimin nr.</w:t>
      </w:r>
      <w:r>
        <w:rPr>
          <w:lang w:val="sq-AL"/>
        </w:rPr>
        <w:t xml:space="preserve"> </w:t>
      </w:r>
      <w:r w:rsidRPr="00D4142F">
        <w:rPr>
          <w:lang w:val="sq-AL"/>
        </w:rPr>
        <w:t>16, datë 16.9.2009 të Ministrit të Financave “Për parandalimin e pastrimit të parave dhe për të luftuar financimin e terrorizmit në sistemin e tatim-taksave”, për OJF-të që zhvillojnë aktivitet pa u regjistruar, OJF-të me status pasiv dhe OJF-të që nuk dorëzojnë deklaratat tatimore sipas përcaktimeve të legjislacionit në fuqi.</w:t>
      </w:r>
    </w:p>
    <w:p w:rsidR="00677C1F" w:rsidRDefault="00677C1F" w:rsidP="00677C1F">
      <w:pPr>
        <w:pStyle w:val="NeniNr"/>
        <w:keepNext w:val="0"/>
        <w:rPr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5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Mbajtja dhe administrimi i dokumentacionit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 xml:space="preserve">Drejtoritë rajonale tatimore </w:t>
      </w:r>
      <w:r>
        <w:rPr>
          <w:lang w:val="sq-AL"/>
        </w:rPr>
        <w:t xml:space="preserve">të juridiksionit </w:t>
      </w:r>
      <w:r w:rsidRPr="00D4142F">
        <w:rPr>
          <w:lang w:val="sq-AL"/>
        </w:rPr>
        <w:t>administrojnë në dosjet e OJF-ve të regjistruara, të gjithë dokumentacionin e themelimit, të regjistrimit, të ndryshimeve pas regjistrimit si dhe dokumentacionin tatimor të parashikuar nga legjislacioni tatimor në fuqi dhe Ligji nr.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8788, datë 7.5.2001 “Për organizatat jofitimprurëse”, </w:t>
      </w:r>
      <w:r>
        <w:rPr>
          <w:lang w:val="sq-AL"/>
        </w:rPr>
        <w:t>të</w:t>
      </w:r>
      <w:r w:rsidRPr="00D4142F">
        <w:rPr>
          <w:lang w:val="sq-AL"/>
        </w:rPr>
        <w:t xml:space="preserve"> ndryshuar.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 xml:space="preserve">Dosjet e OJF-ve mbahen në një seksion </w:t>
      </w:r>
      <w:r>
        <w:rPr>
          <w:lang w:val="sq-AL"/>
        </w:rPr>
        <w:t>të veçantë të arkivit</w:t>
      </w:r>
      <w:r w:rsidRPr="00D4142F">
        <w:rPr>
          <w:lang w:val="sq-AL"/>
        </w:rPr>
        <w:t xml:space="preserve"> së drejtorisë rajonale tatimore.</w:t>
      </w:r>
    </w:p>
    <w:p w:rsidR="00677C1F" w:rsidRPr="00D4142F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6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Kontrolli në terren i OJF-ve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Organet tatimore të juridiksionit, strukturat e kontrollit në terren, evidentojnë OJF-të që ushtrojnë aktivitet në territorin e tyre dhe kontrollojnë periodikisht regjistrimin në organin tatimor, përditësim</w:t>
      </w:r>
      <w:r>
        <w:rPr>
          <w:lang w:val="sq-AL"/>
        </w:rPr>
        <w:t>in</w:t>
      </w:r>
      <w:r w:rsidRPr="00D4142F">
        <w:rPr>
          <w:lang w:val="sq-AL"/>
        </w:rPr>
        <w:t xml:space="preserve"> e të dhënave të regjistrimit, deklarimin e të punësuarve, si dhe zhvillimin e veprimtarisë ekonomike. Nëse kryhet veprimtari ekonomike nga OJF-të, ajo duhet të jetë në përputhje me nenin 4/1 dhe nenin 40 të ligjit nr. 8788, datë 7.5.2001 “Për organizatat jofitimprurëse</w:t>
      </w:r>
      <w:r>
        <w:rPr>
          <w:lang w:val="sq-AL"/>
        </w:rPr>
        <w:t>”, të</w:t>
      </w:r>
      <w:r w:rsidRPr="00D4142F">
        <w:rPr>
          <w:lang w:val="sq-AL"/>
        </w:rPr>
        <w:t xml:space="preserve"> ndryshuar.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7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Kontrolli i pasqyrave financiare të OJF-ve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1. Drejtoritë rajonale tatimore të juridiksionit ngarkojnë punonjësit të specializuar dhe të trajnuar për shqyrtimin e pasqyrave financiere të OJF-ve, në varësi të numrit të OJF-ve që administrojnë, të cilët analizojnë veçanërisht, por pa u kufizuar në: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a) Burimet e financimit të OJF-së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b) Veprimtarinë ekonomike të OJF-së, nëse zhvillon</w:t>
      </w:r>
      <w:r>
        <w:rPr>
          <w:lang w:val="sq-AL"/>
        </w:rPr>
        <w:t xml:space="preserve"> </w:t>
      </w:r>
      <w:r w:rsidRPr="00D4142F">
        <w:rPr>
          <w:lang w:val="sq-AL"/>
        </w:rPr>
        <w:t>veprimtari ekonomike.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c) Përdorimin e fondeve dhe mënyrën e qarkullimit të tyre.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d) Asetet e OJF-së dhe burimin e krijimit të tyre.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2. Informojnë “Njësinë Qendrore” në Drejtorinë e Përgjithshme të Tatimeve, për OJF-të që nuk kanë dorëzuar pasqyrat financiare vjetore dhe gjithashtu për masat administrative të ndërmarra ndaj tyre.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3. Për rastet e financimeve që paraqesin risk bazuar në tipologjitë e</w:t>
      </w:r>
      <w:r>
        <w:rPr>
          <w:lang w:val="sq-AL"/>
        </w:rPr>
        <w:t xml:space="preserve"> shtojcës bashkëlidhur udhëzimit</w:t>
      </w:r>
      <w:r w:rsidRPr="00D4142F">
        <w:rPr>
          <w:lang w:val="sq-AL"/>
        </w:rPr>
        <w:t xml:space="preserve"> nr.</w:t>
      </w:r>
      <w:r>
        <w:rPr>
          <w:lang w:val="sq-AL"/>
        </w:rPr>
        <w:t xml:space="preserve"> 16, datë 16.</w:t>
      </w:r>
      <w:r w:rsidRPr="00D4142F">
        <w:rPr>
          <w:lang w:val="sq-AL"/>
        </w:rPr>
        <w:t xml:space="preserve">9.2009 të Ministrit të Financave “Për parandalimin e pastrimit të parave dhe për të luftuar financimin e terrorizmit në sistemin e tatim-taksave”, </w:t>
      </w:r>
      <w:r>
        <w:rPr>
          <w:lang w:val="sq-AL"/>
        </w:rPr>
        <w:t>i</w:t>
      </w:r>
      <w:r w:rsidRPr="00D4142F">
        <w:rPr>
          <w:lang w:val="sq-AL"/>
        </w:rPr>
        <w:t xml:space="preserve"> kërkojnë strukturave përkatëse ushtrimin e kontrollit të themeluar operacional.</w:t>
      </w:r>
    </w:p>
    <w:p w:rsidR="00677C1F" w:rsidRPr="00D4142F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8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Kontrolli operacional i OJF-ve</w:t>
      </w:r>
    </w:p>
    <w:p w:rsidR="00677C1F" w:rsidRPr="00742158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Organet tatimore të juridiksionit, strukturat e Drejtorisë së Kontrollit Tatimor, ushtrojnë kontroll të thelluar operacional ndaj OJF-ve, sipas përcaktimit në pikën nr.</w:t>
      </w:r>
      <w:r>
        <w:rPr>
          <w:lang w:val="sq-AL"/>
        </w:rPr>
        <w:t xml:space="preserve"> </w:t>
      </w:r>
      <w:r w:rsidRPr="00D4142F">
        <w:rPr>
          <w:lang w:val="sq-AL"/>
        </w:rPr>
        <w:t>3, neni 7 të këtij udhëzimi. Gjatë kontrollit operacional duhet të mbahen parasysh sa më poshtë dhe jo vetëm: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 xml:space="preserve">1. Evidentimi i burimeve të financimit, marrëveshjet për grantet e përfituara, marrëveshjet për </w:t>
      </w:r>
      <w:r w:rsidRPr="00D4142F">
        <w:rPr>
          <w:lang w:val="sq-AL"/>
        </w:rPr>
        <w:lastRenderedPageBreak/>
        <w:t>dhurimet dhe donacionet, dokumentimin e kuotave të anëtarësisë;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2. Verifikimi nëse OJF-ja realizon veprimtari ekonomike dhe nëse ka të ardhura nga kjo veprimtari;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3. Verifikimi i deklarimit pranë organit tatimor të numrit të llogarisë bankare ku i kalojnë donacionet;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4. Verifikimi i faktit nëse fondet e organizatave jofitimprurëse mbahen në llogari bankare dhe nëse transferimi apo transaksionet financiare në lidhje me këto fonde kryhen nëpërmjet sistemit bankar, në përputhje me dispozitat e legjislacionit në fuqi;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5. Kryerja e detyrave nga organi më i</w:t>
      </w:r>
      <w:r>
        <w:rPr>
          <w:lang w:val="sq-AL"/>
        </w:rPr>
        <w:t xml:space="preserve"> lartë vendimmarrës, bordi i drejtorë</w:t>
      </w:r>
      <w:r w:rsidRPr="00D4142F">
        <w:rPr>
          <w:lang w:val="sq-AL"/>
        </w:rPr>
        <w:t>ve, apo mbledhja e përgjithshme e anëtarëve, sipas nenit 20 të ligjit nr. 8788, datë 7.5.2001 "Për organizatat jofitimprurëse" në lidhje me: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a) Miratimin e pasqyrave financiare të paraqitura nga organi ekzekutiv;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 xml:space="preserve">b) Mbikëqyrjen e organizatës jofitimprurëse, me qëllim </w:t>
      </w:r>
      <w:r>
        <w:rPr>
          <w:lang w:val="sq-AL"/>
        </w:rPr>
        <w:t>p</w:t>
      </w:r>
      <w:r w:rsidRPr="00D4142F">
        <w:rPr>
          <w:lang w:val="sq-AL"/>
        </w:rPr>
        <w:t>arandalimin e përdorimit të burime</w:t>
      </w:r>
      <w:r>
        <w:rPr>
          <w:lang w:val="sq-AL"/>
        </w:rPr>
        <w:t>v</w:t>
      </w:r>
      <w:r w:rsidRPr="00D4142F">
        <w:rPr>
          <w:lang w:val="sq-AL"/>
        </w:rPr>
        <w:t>e të organ</w:t>
      </w:r>
      <w:r>
        <w:rPr>
          <w:lang w:val="sq-AL"/>
        </w:rPr>
        <w:t>i</w:t>
      </w:r>
      <w:r w:rsidRPr="00D4142F">
        <w:rPr>
          <w:lang w:val="sq-AL"/>
        </w:rPr>
        <w:t>z</w:t>
      </w:r>
      <w:r>
        <w:rPr>
          <w:lang w:val="sq-AL"/>
        </w:rPr>
        <w:t>atës për qëllime terroriste, në përp</w:t>
      </w:r>
      <w:r w:rsidRPr="00D4142F">
        <w:rPr>
          <w:lang w:val="sq-AL"/>
        </w:rPr>
        <w:t>uthje me legjislacionin në fuqi për parandalimin e pastrimit të par</w:t>
      </w:r>
      <w:r>
        <w:rPr>
          <w:lang w:val="sq-AL"/>
        </w:rPr>
        <w:t>ave d</w:t>
      </w:r>
      <w:r w:rsidRPr="00D4142F">
        <w:rPr>
          <w:lang w:val="sq-AL"/>
        </w:rPr>
        <w:t>he financimit të terrorizmit.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c) Marrëveshjet për grantet, dhurimet dhe donacionet.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6. Verifikimi nëse fondet e grumbulluara janë përdorur për qëllimin e deklaruar.</w:t>
      </w:r>
    </w:p>
    <w:p w:rsidR="00677C1F" w:rsidRPr="00D4142F" w:rsidRDefault="00677C1F" w:rsidP="00677C1F">
      <w:pPr>
        <w:pStyle w:val="Paragrafi"/>
        <w:rPr>
          <w:lang w:val="sq-AL"/>
        </w:rPr>
      </w:pPr>
      <w:r w:rsidRPr="00D4142F">
        <w:rPr>
          <w:lang w:val="sq-AL"/>
        </w:rPr>
        <w:t>7. Nëse organizatat jofitimprurëse, që ushtrojnë veprimtari ekonomike, dhe realizojnë fitime, i përdorim ato për përmbushjen e qëllimeve të përcaktuara në</w:t>
      </w:r>
      <w:r>
        <w:rPr>
          <w:lang w:val="sq-AL"/>
        </w:rPr>
        <w:t xml:space="preserve"> s</w:t>
      </w:r>
      <w:r w:rsidRPr="00D4142F">
        <w:rPr>
          <w:lang w:val="sq-AL"/>
        </w:rPr>
        <w:t>tatut dhe në aktin e themelimit.</w:t>
      </w:r>
    </w:p>
    <w:p w:rsidR="00677C1F" w:rsidRPr="00742158" w:rsidRDefault="00677C1F" w:rsidP="00677C1F">
      <w:pPr>
        <w:pStyle w:val="Paragrafi"/>
        <w:rPr>
          <w:sz w:val="8"/>
          <w:lang w:val="sq-AL"/>
        </w:rPr>
      </w:pPr>
    </w:p>
    <w:p w:rsidR="00677C1F" w:rsidRPr="00D4142F" w:rsidRDefault="00677C1F" w:rsidP="00677C1F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9</w:t>
      </w:r>
    </w:p>
    <w:p w:rsidR="00677C1F" w:rsidRPr="00D4142F" w:rsidRDefault="00677C1F" w:rsidP="00677C1F">
      <w:pPr>
        <w:pStyle w:val="NeniTitull"/>
        <w:keepNext w:val="0"/>
        <w:rPr>
          <w:lang w:val="sq-AL"/>
        </w:rPr>
      </w:pPr>
      <w:r w:rsidRPr="00D4142F">
        <w:rPr>
          <w:lang w:val="sq-AL"/>
        </w:rPr>
        <w:t>Raportimi i rasteve të dyshimta</w:t>
      </w:r>
    </w:p>
    <w:p w:rsidR="00677C1F" w:rsidRPr="00742158" w:rsidRDefault="00677C1F" w:rsidP="00677C1F">
      <w:pPr>
        <w:pStyle w:val="Paragrafi"/>
        <w:rPr>
          <w:sz w:val="16"/>
          <w:lang w:val="sq-AL"/>
        </w:rPr>
      </w:pPr>
    </w:p>
    <w:p w:rsidR="00677C1F" w:rsidRPr="00742158" w:rsidRDefault="00677C1F" w:rsidP="00677C1F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Organet tatimore të juridiksionit, DRT-të përkatëse i raportojnë rastet e dyshimtat të konstatuara, të përdorimit të OJF-ve për pastrim prash apo financim terrorizmi, "Njësisë qendrore" në DPT sipas përcaktimeve të udhëzimit nr. 16, datë 16.9.2009 të ministrit të Financave "Për parandalimin e pastrimit të parave dhe për të luftuar financimin e terrorizmit në sistemin e tatim-taksave".</w:t>
      </w:r>
    </w:p>
    <w:p w:rsidR="00677C1F" w:rsidRPr="00742158" w:rsidRDefault="00677C1F" w:rsidP="00677C1F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Njësia qendrore në DPT pasi e vlerëson rastin ia përcjell atë Drejtorisë së Përgjithshme të Parandalimit të Pastrimit të Parave në përputhje me përcaktimet e nenit 18 të ligjit nr. 9917, datë 19.5.2008 "Për parandalimin e pastrimit datë parave dhe financimin e terrorizimit", i ndryshuar.</w:t>
      </w:r>
    </w:p>
    <w:p w:rsidR="00677C1F" w:rsidRPr="00742158" w:rsidRDefault="00677C1F" w:rsidP="00677C1F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Ky udhëzim hyn në fuqi, pas botimit në Fletoren Zyrtare.</w:t>
      </w:r>
    </w:p>
    <w:p w:rsidR="00677C1F" w:rsidRPr="00D4142F" w:rsidRDefault="00677C1F" w:rsidP="00677C1F">
      <w:pPr>
        <w:pStyle w:val="Paragrafi"/>
        <w:rPr>
          <w:sz w:val="14"/>
          <w:lang w:val="sq-AL"/>
        </w:rPr>
      </w:pPr>
    </w:p>
    <w:p w:rsidR="00677C1F" w:rsidRPr="00D4142F" w:rsidRDefault="00677C1F" w:rsidP="00677C1F">
      <w:pPr>
        <w:pStyle w:val="Autoriteti"/>
        <w:rPr>
          <w:lang w:val="sq-AL"/>
        </w:rPr>
      </w:pPr>
      <w:r w:rsidRPr="00D4142F">
        <w:rPr>
          <w:lang w:val="sq-AL"/>
        </w:rPr>
        <w:t>MINISTRI I FINANCAVE</w:t>
      </w:r>
    </w:p>
    <w:p w:rsidR="00677C1F" w:rsidRPr="00D4142F" w:rsidRDefault="00677C1F" w:rsidP="00677C1F">
      <w:pPr>
        <w:pStyle w:val="AutoritetiEmer"/>
        <w:rPr>
          <w:lang w:val="sq-AL"/>
        </w:rPr>
      </w:pPr>
      <w:r w:rsidRPr="00D4142F">
        <w:rPr>
          <w:lang w:val="sq-AL"/>
        </w:rPr>
        <w:t>Shkëlqim Cani</w:t>
      </w:r>
    </w:p>
    <w:p w:rsidR="00FD57DC" w:rsidRDefault="00677C1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77C1F"/>
    <w:rsid w:val="002E7553"/>
    <w:rsid w:val="00345DB8"/>
    <w:rsid w:val="00677C1F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C1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7C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77C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7C1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77C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7C1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77C1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77C1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77C1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77C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7C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7C1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77C1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77C1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77C1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77C1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77C1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1167</Words>
  <Characters>6654</Characters>
  <Application>Microsoft Office Word</Application>
  <DocSecurity>0</DocSecurity>
  <Lines>55</Lines>
  <Paragraphs>15</Paragraphs>
  <ScaleCrop>false</ScaleCrop>
  <Company>Grizli777</Company>
  <LinksUpToDate>false</LinksUpToDate>
  <CharactersWithSpaces>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2014-12-17T14:09:00Z</dcterms:created>
  <dcterms:modified xsi:type="dcterms:W3CDTF">2014-12-17T14:09:00Z</dcterms:modified>
</cp:coreProperties>
</file>