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F7F" w:rsidRPr="00F60C72" w:rsidRDefault="007A7F7F" w:rsidP="007A7F7F">
      <w:pPr>
        <w:pStyle w:val="Akti"/>
        <w:rPr>
          <w:lang w:val="sq-AL"/>
        </w:rPr>
      </w:pPr>
      <w:r w:rsidRPr="00F60C72">
        <w:rPr>
          <w:lang w:val="sq-AL"/>
        </w:rPr>
        <w:t>Udhëzim</w:t>
      </w:r>
    </w:p>
    <w:p w:rsidR="007A7F7F" w:rsidRPr="00F60C72" w:rsidRDefault="007A7F7F" w:rsidP="007A7F7F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F60C72">
        <w:rPr>
          <w:lang w:val="sq-AL"/>
        </w:rPr>
        <w:t>10, datë 9.3.2015</w:t>
      </w:r>
    </w:p>
    <w:p w:rsidR="007A7F7F" w:rsidRPr="00F60C72" w:rsidRDefault="007A7F7F" w:rsidP="007A7F7F">
      <w:pPr>
        <w:pStyle w:val="Hapesira7"/>
        <w:jc w:val="center"/>
        <w:rPr>
          <w:lang w:val="sq-AL"/>
        </w:rPr>
      </w:pPr>
    </w:p>
    <w:p w:rsidR="007A7F7F" w:rsidRPr="00F60C72" w:rsidRDefault="007A7F7F" w:rsidP="007A7F7F">
      <w:pPr>
        <w:pStyle w:val="Titulli"/>
        <w:rPr>
          <w:lang w:val="sq-AL"/>
        </w:rPr>
      </w:pPr>
      <w:r w:rsidRPr="00F60C72">
        <w:rPr>
          <w:lang w:val="sq-AL"/>
        </w:rPr>
        <w:t>PËR PËRCAKTIMIN E PROCEDURAVE PËR MENAXHIMIN NËPËRMJET FONDIT KOMBËTAR TË BASHKËFINANCIMIT TË BUXHET</w:t>
      </w:r>
      <w:r>
        <w:rPr>
          <w:lang w:val="sq-AL"/>
        </w:rPr>
        <w:t>IT TË SHTETIT PËR PROJEKTET IPA</w:t>
      </w:r>
    </w:p>
    <w:p w:rsidR="007A7F7F" w:rsidRDefault="007A7F7F" w:rsidP="007A7F7F">
      <w:pPr>
        <w:pStyle w:val="Paragrafi"/>
        <w:rPr>
          <w:sz w:val="14"/>
          <w:lang w:val="sq-AL"/>
        </w:rPr>
      </w:pPr>
    </w:p>
    <w:p w:rsidR="007A7F7F" w:rsidRPr="009E57B0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Në mbështetje të nenit 102, pika 4 të Kushtetutës së Republikës së Shqipërisë, të nenit 7</w:t>
      </w:r>
      <w:r>
        <w:rPr>
          <w:lang w:val="sq-AL"/>
        </w:rPr>
        <w:t>,</w:t>
      </w:r>
      <w:r w:rsidRPr="00F60C72">
        <w:rPr>
          <w:lang w:val="sq-AL"/>
        </w:rPr>
        <w:t xml:space="preserve"> të ligjit </w:t>
      </w:r>
      <w:r>
        <w:rPr>
          <w:lang w:val="sq-AL"/>
        </w:rPr>
        <w:t>nr. 8485, datë 12.</w:t>
      </w:r>
      <w:r w:rsidRPr="00F60C72">
        <w:rPr>
          <w:lang w:val="sq-AL"/>
        </w:rPr>
        <w:t>5.1999</w:t>
      </w:r>
      <w:r>
        <w:rPr>
          <w:lang w:val="sq-AL"/>
        </w:rPr>
        <w:t>,</w:t>
      </w:r>
      <w:r w:rsidRPr="00F60C72">
        <w:rPr>
          <w:lang w:val="sq-AL"/>
        </w:rPr>
        <w:t xml:space="preserve"> “Kodi i Procedurave Administrative të Republikës së Shqipërisë”, të ligjit </w:t>
      </w:r>
      <w:r>
        <w:rPr>
          <w:lang w:val="sq-AL"/>
        </w:rPr>
        <w:t>nr. 9936, datë 26.</w:t>
      </w:r>
      <w:r w:rsidRPr="00F60C72">
        <w:rPr>
          <w:lang w:val="sq-AL"/>
        </w:rPr>
        <w:t>6.2008</w:t>
      </w:r>
      <w:r>
        <w:rPr>
          <w:lang w:val="sq-AL"/>
        </w:rPr>
        <w:t>,</w:t>
      </w:r>
      <w:r w:rsidRPr="00F60C72">
        <w:rPr>
          <w:lang w:val="sq-AL"/>
        </w:rPr>
        <w:t xml:space="preserve"> “Për menaxhimin e sistemit buxhetor në Republikën e Shqipërisë”, </w:t>
      </w:r>
      <w:r>
        <w:rPr>
          <w:lang w:val="sq-AL"/>
        </w:rPr>
        <w:t>të</w:t>
      </w:r>
      <w:r w:rsidRPr="00F60C72">
        <w:rPr>
          <w:lang w:val="sq-AL"/>
        </w:rPr>
        <w:t xml:space="preserve"> ndryshuar, të ligjit </w:t>
      </w:r>
      <w:r>
        <w:rPr>
          <w:lang w:val="sq-AL"/>
        </w:rPr>
        <w:t>nr. 10296, datë 8.</w:t>
      </w:r>
      <w:r w:rsidRPr="00F60C72">
        <w:rPr>
          <w:lang w:val="sq-AL"/>
        </w:rPr>
        <w:t xml:space="preserve">7.2010, “Për menaxhimin financiar dhe kontrollin” dhe ligjit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9840, datë 10.12.2007, “Për ratifikimin e “Marrëveshjes kuadër ndërmjet Këshillit të Ministrave të Republikës së Shqipërisë dhe Komisionit të Komuniteteve Evropiane për rregullat e bashkëpunimit për asistencën për Shqipërinë, në kuadër të zbatimit të instrumentit të parazgjerimit (IPA)”, VKM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23, datë 12.1.2011, “Për përcaktimin e funksioneve, të përgjegjësive dhe të marrëdhënieve ndërmjet autoriteteve të strukturave të menaxhimit të decentralizuar të asistencës së Bashkimit Europian, në kuadër të Instrumentit të Parazgjerimit (IPA), komponenti I: Asistenca e Tranzicionit dhe Forcimi Institucional”, </w:t>
      </w:r>
      <w:r>
        <w:rPr>
          <w:lang w:val="sq-AL"/>
        </w:rPr>
        <w:t>m</w:t>
      </w:r>
      <w:r w:rsidRPr="00F60C72">
        <w:rPr>
          <w:lang w:val="sq-AL"/>
        </w:rPr>
        <w:t>inistri i Financ</w:t>
      </w:r>
      <w:r>
        <w:rPr>
          <w:lang w:val="sq-AL"/>
        </w:rPr>
        <w:t>ave</w:t>
      </w:r>
    </w:p>
    <w:p w:rsidR="007A7F7F" w:rsidRDefault="007A7F7F" w:rsidP="007A7F7F">
      <w:pPr>
        <w:pStyle w:val="Vendosi"/>
        <w:rPr>
          <w:lang w:val="sq-AL"/>
        </w:rPr>
      </w:pPr>
      <w:r w:rsidRPr="00F60C72">
        <w:rPr>
          <w:lang w:val="sq-AL"/>
        </w:rPr>
        <w:t>UDHËZON:</w:t>
      </w:r>
    </w:p>
    <w:p w:rsidR="007A7F7F" w:rsidRPr="0049338F" w:rsidRDefault="007A7F7F" w:rsidP="007A7F7F">
      <w:pPr>
        <w:pStyle w:val="Vendosi"/>
        <w:ind w:firstLine="284"/>
        <w:jc w:val="left"/>
        <w:rPr>
          <w:caps w:val="0"/>
          <w:sz w:val="6"/>
          <w:lang w:val="sq-AL"/>
        </w:rPr>
      </w:pPr>
    </w:p>
    <w:p w:rsidR="007A7F7F" w:rsidRPr="00F60C72" w:rsidRDefault="007A7F7F" w:rsidP="007A7F7F">
      <w:pPr>
        <w:pStyle w:val="Vendosi"/>
        <w:ind w:firstLine="284"/>
        <w:jc w:val="left"/>
        <w:rPr>
          <w:lang w:val="sq-AL"/>
        </w:rPr>
      </w:pPr>
      <w:r>
        <w:rPr>
          <w:caps w:val="0"/>
          <w:lang w:val="sq-AL"/>
        </w:rPr>
        <w:t>I. Strukturat e menaxhimit të decentralizuar: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T</w:t>
      </w:r>
      <w:r>
        <w:rPr>
          <w:lang w:val="sq-AL"/>
        </w:rPr>
        <w:t>ë</w:t>
      </w:r>
      <w:r w:rsidRPr="00F60C72">
        <w:rPr>
          <w:lang w:val="sq-AL"/>
        </w:rPr>
        <w:t xml:space="preserve"> gjitha strukturat e menaxhimit t</w:t>
      </w:r>
      <w:r>
        <w:rPr>
          <w:lang w:val="sq-AL"/>
        </w:rPr>
        <w:t>ë</w:t>
      </w:r>
      <w:r w:rsidRPr="00F60C72">
        <w:rPr>
          <w:lang w:val="sq-AL"/>
        </w:rPr>
        <w:t xml:space="preserve"> decentralizuar t</w:t>
      </w:r>
      <w:r>
        <w:rPr>
          <w:lang w:val="sq-AL"/>
        </w:rPr>
        <w:t>ë</w:t>
      </w:r>
      <w:r w:rsidRPr="00F60C72">
        <w:rPr>
          <w:lang w:val="sq-AL"/>
        </w:rPr>
        <w:t xml:space="preserve"> p</w:t>
      </w:r>
      <w:r>
        <w:rPr>
          <w:lang w:val="sq-AL"/>
        </w:rPr>
        <w:t>ë</w:t>
      </w:r>
      <w:r w:rsidRPr="00F60C72">
        <w:rPr>
          <w:lang w:val="sq-AL"/>
        </w:rPr>
        <w:t>rfshira n</w:t>
      </w:r>
      <w:r>
        <w:rPr>
          <w:lang w:val="sq-AL"/>
        </w:rPr>
        <w:t>ë</w:t>
      </w:r>
      <w:r w:rsidRPr="00F60C72">
        <w:rPr>
          <w:lang w:val="sq-AL"/>
        </w:rPr>
        <w:t xml:space="preserve"> k</w:t>
      </w:r>
      <w:r>
        <w:rPr>
          <w:lang w:val="sq-AL"/>
        </w:rPr>
        <w:t>ë</w:t>
      </w:r>
      <w:r w:rsidRPr="00F60C72">
        <w:rPr>
          <w:lang w:val="sq-AL"/>
        </w:rPr>
        <w:t>t</w:t>
      </w:r>
      <w:r>
        <w:rPr>
          <w:lang w:val="sq-AL"/>
        </w:rPr>
        <w:t>ë</w:t>
      </w:r>
      <w:r w:rsidRPr="00F60C72">
        <w:rPr>
          <w:lang w:val="sq-AL"/>
        </w:rPr>
        <w:t xml:space="preserve"> udh</w:t>
      </w:r>
      <w:r>
        <w:rPr>
          <w:lang w:val="sq-AL"/>
        </w:rPr>
        <w:t>ë</w:t>
      </w:r>
      <w:r w:rsidRPr="00F60C72">
        <w:rPr>
          <w:lang w:val="sq-AL"/>
        </w:rPr>
        <w:t>zim kryejn</w:t>
      </w:r>
      <w:r>
        <w:rPr>
          <w:lang w:val="sq-AL"/>
        </w:rPr>
        <w:t>ë</w:t>
      </w:r>
      <w:r w:rsidRPr="00F60C72">
        <w:rPr>
          <w:lang w:val="sq-AL"/>
        </w:rPr>
        <w:t xml:space="preserve"> funksionet dhe detyrat e tyre sipas p</w:t>
      </w:r>
      <w:r>
        <w:rPr>
          <w:lang w:val="sq-AL"/>
        </w:rPr>
        <w:t>ë</w:t>
      </w:r>
      <w:r w:rsidRPr="00F60C72">
        <w:rPr>
          <w:lang w:val="sq-AL"/>
        </w:rPr>
        <w:t>rcaktimeve t</w:t>
      </w:r>
      <w:r>
        <w:rPr>
          <w:lang w:val="sq-AL"/>
        </w:rPr>
        <w:t>ë</w:t>
      </w:r>
      <w:r w:rsidRPr="00F60C72">
        <w:rPr>
          <w:lang w:val="sq-AL"/>
        </w:rPr>
        <w:t xml:space="preserve"> </w:t>
      </w:r>
      <w:r>
        <w:rPr>
          <w:lang w:val="sq-AL"/>
        </w:rPr>
        <w:t>vendimit të Këshillit të Ministrave</w:t>
      </w:r>
      <w:r w:rsidRPr="00F60C72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F60C72">
        <w:rPr>
          <w:lang w:val="sq-AL"/>
        </w:rPr>
        <w:t>23, datë 12.1.2011, “Për përcaktimin e funksioneve, të përgjegjësive dhe të marrëdhënieve ndërmjet autoriteteve të strukturave të menaxhimit të decentralizuar të asistencës së Bashkimit Europian, në kuadër të Instrumentit të Parazgjerimit (IPA), komponenti I: Asistenca e Tranzicio</w:t>
      </w:r>
      <w:r>
        <w:rPr>
          <w:lang w:val="sq-AL"/>
        </w:rPr>
        <w:t>nit dhe Forcimi Institucional”.</w:t>
      </w:r>
      <w:r w:rsidRPr="00F60C72">
        <w:rPr>
          <w:lang w:val="sq-AL"/>
        </w:rPr>
        <w:t xml:space="preserve"> </w:t>
      </w:r>
    </w:p>
    <w:p w:rsidR="007A7F7F" w:rsidRPr="00F60C72" w:rsidRDefault="007A7F7F" w:rsidP="007A7F7F">
      <w:pPr>
        <w:pStyle w:val="Paragrafi"/>
        <w:rPr>
          <w:highlight w:val="lightGray"/>
          <w:lang w:val="sq-AL"/>
        </w:rPr>
      </w:pPr>
      <w:r w:rsidRPr="00F60C72">
        <w:rPr>
          <w:lang w:val="sq-AL"/>
        </w:rPr>
        <w:t>II. Procedurat për p</w:t>
      </w:r>
      <w:r>
        <w:rPr>
          <w:lang w:val="sq-AL"/>
        </w:rPr>
        <w:t>lanifikimin (programimi)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 xml:space="preserve">II.1 Programet dhe projektet përkatëse që financohen nga </w:t>
      </w:r>
      <w:r>
        <w:rPr>
          <w:lang w:val="sq-AL"/>
        </w:rPr>
        <w:t>f</w:t>
      </w:r>
      <w:r w:rsidRPr="00F60C72">
        <w:rPr>
          <w:lang w:val="sq-AL"/>
        </w:rPr>
        <w:t>ondet e BE-së, si edhe me bashkëfinancim nga buxheti i shtetit duhet të jenë pjesë e programit buxhetor afatmesëm, si edhe buxhetit vjetor të Njësive Shpenzuese të Qeverisjes së Përgjithshme (</w:t>
      </w:r>
      <w:r>
        <w:rPr>
          <w:lang w:val="sq-AL"/>
        </w:rPr>
        <w:t>NJSHQ</w:t>
      </w:r>
      <w:r w:rsidRPr="00F60C72">
        <w:rPr>
          <w:lang w:val="sq-AL"/>
        </w:rPr>
        <w:t>P)</w:t>
      </w:r>
      <w:r>
        <w:rPr>
          <w:lang w:val="sq-AL"/>
        </w:rPr>
        <w:t>.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II.2</w:t>
      </w:r>
      <w:r w:rsidRPr="00F60C72">
        <w:rPr>
          <w:lang w:val="sq-AL"/>
        </w:rPr>
        <w:tab/>
        <w:t xml:space="preserve"> Gjatë procesit të hartimit të programit buxhetor afatmesëm dhe të buxhetit vjetor, midis Njësive Shpenzuese të Qeverisjes së Përgjithshme (</w:t>
      </w:r>
      <w:r>
        <w:rPr>
          <w:lang w:val="sq-AL"/>
        </w:rPr>
        <w:t>NJ</w:t>
      </w:r>
      <w:r w:rsidRPr="00F60C72">
        <w:rPr>
          <w:lang w:val="sq-AL"/>
        </w:rPr>
        <w:t>SH</w:t>
      </w:r>
      <w:r>
        <w:rPr>
          <w:lang w:val="sq-AL"/>
        </w:rPr>
        <w:t>Q</w:t>
      </w:r>
      <w:r w:rsidRPr="00F60C72">
        <w:rPr>
          <w:lang w:val="sq-AL"/>
        </w:rPr>
        <w:t>P) dhe Fondit Kombëtar duhet të bëhen rakordimet përkatëse, për përfshirjen në buxhet të programeve dhe projekteve përkatëse, të cilat janë me bashkëfinancim me fondet e BE-së.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 xml:space="preserve">Procedurat e detajuara të planifikimit të fondeve, si dhe afatet përkatëse janë të njëjta me ato të përcaktuara në udhëzimet për planifikimin e buxhetit afatmesëm, të buxhetit vjetor dhe të kalendarit vjetor të shpenzimeve. 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II.3 CFCU-ja</w:t>
      </w:r>
      <w:r>
        <w:rPr>
          <w:lang w:val="sq-AL"/>
        </w:rPr>
        <w:t>,</w:t>
      </w:r>
      <w:r w:rsidRPr="00F60C72">
        <w:rPr>
          <w:lang w:val="sq-AL"/>
        </w:rPr>
        <w:t xml:space="preserve"> si strukturë përgjegjëse për kontraktimin dhe tenderimin</w:t>
      </w:r>
      <w:r>
        <w:rPr>
          <w:lang w:val="sq-AL"/>
        </w:rPr>
        <w:t>,</w:t>
      </w:r>
      <w:r w:rsidRPr="00F60C72">
        <w:rPr>
          <w:lang w:val="sq-AL"/>
        </w:rPr>
        <w:t xml:space="preserve"> përgatit dhe dorëzon pranë Fondit Kombëtar një parashikim/</w:t>
      </w:r>
      <w:r>
        <w:rPr>
          <w:lang w:val="sq-AL"/>
        </w:rPr>
        <w:t xml:space="preserve"> </w:t>
      </w:r>
      <w:r w:rsidRPr="00F60C72">
        <w:rPr>
          <w:lang w:val="sq-AL"/>
        </w:rPr>
        <w:t>plan të koordinuar të fondeve të BE-së (IPA), bazuar në llogaritjet e tyre dhe në fazën e gjendjes së implementimit të programit/</w:t>
      </w:r>
      <w:r>
        <w:rPr>
          <w:lang w:val="sq-AL"/>
        </w:rPr>
        <w:t xml:space="preserve"> </w:t>
      </w:r>
      <w:r w:rsidRPr="00F60C72">
        <w:rPr>
          <w:lang w:val="sq-AL"/>
        </w:rPr>
        <w:t>projektit sipas planit përkatës të prokurimit, statusin e zbatimit të programit, si dhe detyrimet e pagesave që rrjedhin nga kontratat e nënshkruara me kontraktorët/ përfituesit, duke respektuar rregullat PRAG të BE-së, sipas afateve të dorëzimit të kërkesave buxhetore afatmesme.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Fondi Kombëtar shqyrton dhe krahason të d</w:t>
      </w:r>
      <w:r>
        <w:rPr>
          <w:lang w:val="sq-AL"/>
        </w:rPr>
        <w:t>hënat/shifrat nga kërkesat e NJ</w:t>
      </w:r>
      <w:r w:rsidRPr="00F60C72">
        <w:rPr>
          <w:lang w:val="sq-AL"/>
        </w:rPr>
        <w:t>SH</w:t>
      </w:r>
      <w:r>
        <w:rPr>
          <w:lang w:val="sq-AL"/>
        </w:rPr>
        <w:t>QP-së</w:t>
      </w:r>
      <w:r w:rsidRPr="00F60C72">
        <w:rPr>
          <w:lang w:val="sq-AL"/>
        </w:rPr>
        <w:t>, me parashikimin/planin e hartuar nga CFCU</w:t>
      </w:r>
      <w:r>
        <w:rPr>
          <w:lang w:val="sq-AL"/>
        </w:rPr>
        <w:t>-ja</w:t>
      </w:r>
      <w:r w:rsidRPr="00F60C72">
        <w:rPr>
          <w:lang w:val="sq-AL"/>
        </w:rPr>
        <w:t xml:space="preserve">, duke përgatitur një parashikim/plan të koordinuar të fondeve të BE-së (IPA). 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Parashikimi i koordinuar si më sip</w:t>
      </w:r>
      <w:r>
        <w:rPr>
          <w:lang w:val="sq-AL"/>
        </w:rPr>
        <w:t>ër i bëhet me dije të gjitha NJSHQP-ve</w:t>
      </w:r>
      <w:r w:rsidRPr="00F60C72">
        <w:rPr>
          <w:lang w:val="sq-AL"/>
        </w:rPr>
        <w:t>, me qëllim negocimin e vlerave përfundimtare të bashkëfinancimit për projektet IPA. Më pas, lista përfundimtare  i dërgohet ministrisë  përgjegjëse për investimet (MZHETTS) dhe strukturës përgjegjëse të buxhetit në Ministrinë e Financave.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 xml:space="preserve">III. </w:t>
      </w:r>
      <w:r>
        <w:rPr>
          <w:lang w:val="sq-AL"/>
        </w:rPr>
        <w:t>Procedurat për zbatimin</w:t>
      </w:r>
    </w:p>
    <w:p w:rsidR="007A7F7F" w:rsidRPr="00F60C72" w:rsidRDefault="007A7F7F" w:rsidP="007A7F7F">
      <w:pPr>
        <w:pStyle w:val="Paragrafi"/>
        <w:rPr>
          <w:lang w:val="sq-AL"/>
        </w:rPr>
      </w:pPr>
      <w:r>
        <w:rPr>
          <w:lang w:val="sq-AL"/>
        </w:rPr>
        <w:t>III.1</w:t>
      </w:r>
      <w:r w:rsidRPr="00F60C72">
        <w:rPr>
          <w:lang w:val="sq-AL"/>
        </w:rPr>
        <w:t xml:space="preserve"> Gjatë procesit të detajimit të fondeve buxhetore të miratuara në ligjin e buxhe</w:t>
      </w:r>
      <w:r>
        <w:rPr>
          <w:lang w:val="sq-AL"/>
        </w:rPr>
        <w:t>tit, nëpunësit autorizues të NJ</w:t>
      </w:r>
      <w:r w:rsidRPr="00F60C72">
        <w:rPr>
          <w:lang w:val="sq-AL"/>
        </w:rPr>
        <w:t>SH</w:t>
      </w:r>
      <w:r>
        <w:rPr>
          <w:lang w:val="sq-AL"/>
        </w:rPr>
        <w:t>QP</w:t>
      </w:r>
      <w:r w:rsidRPr="00F60C72">
        <w:rPr>
          <w:lang w:val="sq-AL"/>
        </w:rPr>
        <w:t>-ve janë përgjegjës për përfshirjen e fondeve të bashkë</w:t>
      </w:r>
      <w:r>
        <w:rPr>
          <w:lang w:val="sq-AL"/>
        </w:rPr>
        <w:t>-</w:t>
      </w:r>
      <w:r w:rsidRPr="00F60C72">
        <w:rPr>
          <w:lang w:val="sq-AL"/>
        </w:rPr>
        <w:t>financimit dhe TVSH-së</w:t>
      </w:r>
      <w:r>
        <w:rPr>
          <w:lang w:val="sq-AL"/>
        </w:rPr>
        <w:t>,</w:t>
      </w:r>
      <w:r w:rsidRPr="00F60C72">
        <w:rPr>
          <w:lang w:val="sq-AL"/>
        </w:rPr>
        <w:t xml:space="preserve"> të pagueshme nga buxheti i shtetit për projektet e financuara nga BE</w:t>
      </w:r>
      <w:r>
        <w:rPr>
          <w:lang w:val="sq-AL"/>
        </w:rPr>
        <w:t>-ja</w:t>
      </w:r>
      <w:r w:rsidRPr="00F60C72">
        <w:rPr>
          <w:lang w:val="sq-AL"/>
        </w:rPr>
        <w:t xml:space="preserve"> dhe dërgimin e tyre për miratim në ministrinë përgjegjëse për investimet publike dhe Ministrinë e Financave. Nëpunësit autorizues janë</w:t>
      </w:r>
      <w:r>
        <w:rPr>
          <w:lang w:val="sq-AL"/>
        </w:rPr>
        <w:t>,</w:t>
      </w:r>
      <w:r w:rsidRPr="00F60C72">
        <w:rPr>
          <w:lang w:val="sq-AL"/>
        </w:rPr>
        <w:t xml:space="preserve"> gjithashtu</w:t>
      </w:r>
      <w:r>
        <w:rPr>
          <w:lang w:val="sq-AL"/>
        </w:rPr>
        <w:t>,</w:t>
      </w:r>
      <w:r w:rsidRPr="00F60C72">
        <w:rPr>
          <w:lang w:val="sq-AL"/>
        </w:rPr>
        <w:t xml:space="preserve"> përgjegjës edhe për përfshirjen e këtyre fondeve në planin mujor të arkës.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Struktura përgjegjëse në Drejtorinë e Përgjithshme të Buxhetit dërgon kopje të kërkesave për buxhet afatm</w:t>
      </w:r>
      <w:r>
        <w:rPr>
          <w:lang w:val="sq-AL"/>
        </w:rPr>
        <w:t>esëm dhe kërkesat shtesë nga NJ</w:t>
      </w:r>
      <w:r w:rsidRPr="00F60C72">
        <w:rPr>
          <w:lang w:val="sq-AL"/>
        </w:rPr>
        <w:t>SH</w:t>
      </w:r>
      <w:r>
        <w:rPr>
          <w:lang w:val="sq-AL"/>
        </w:rPr>
        <w:t>Q</w:t>
      </w:r>
      <w:r w:rsidRPr="00F60C72">
        <w:rPr>
          <w:lang w:val="sq-AL"/>
        </w:rPr>
        <w:t xml:space="preserve">P-të, për projekte të bashkëfinancuara me fondet e BE-së, </w:t>
      </w:r>
      <w:r w:rsidRPr="00F60C72">
        <w:rPr>
          <w:lang w:val="sq-AL"/>
        </w:rPr>
        <w:lastRenderedPageBreak/>
        <w:t xml:space="preserve">Fondit Kombëtar sipas afateve të përgatitjes së buxhetit afatmesëm dhe buxhetit vjetor, duke njoftuar edhe për kalendarin e zhvillimit të diskutimeve të këtyre kërkesave me njësitë qendrore. </w:t>
      </w:r>
    </w:p>
    <w:p w:rsidR="007A7F7F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III.2 Fondet vjetore të bashkëfinancimit të palës shqiptare nga buxheti i shtetit (fondi i planifikuar në strukturën për</w:t>
      </w:r>
      <w:r>
        <w:rPr>
          <w:lang w:val="sq-AL"/>
        </w:rPr>
        <w:t>katëse të buxhetit vjetor në NJSHQ</w:t>
      </w:r>
      <w:r w:rsidRPr="00F60C72">
        <w:rPr>
          <w:lang w:val="sq-AL"/>
        </w:rPr>
        <w:t>P) do të kalojnë nga llogaria e unifikuar e Thesarit  “Depozitë e qeverisë” në Bankën e Shqipërisë (TSA) në llogarinë e Fondit Kombëtar në Bankën e Shqipërisë brenda muaj</w:t>
      </w:r>
      <w:r>
        <w:rPr>
          <w:lang w:val="sq-AL"/>
        </w:rPr>
        <w:t>i</w:t>
      </w:r>
      <w:r w:rsidRPr="00F60C72">
        <w:rPr>
          <w:lang w:val="sq-AL"/>
        </w:rPr>
        <w:t>t janar të çdo viti. Fondi Kombëtar nëpërmjet ZKA-së, urdhëron sekretarët e përgjit</w:t>
      </w:r>
      <w:r>
        <w:rPr>
          <w:lang w:val="sq-AL"/>
        </w:rPr>
        <w:t>hshëm/-zyrtarët autorizues të NJSHQ</w:t>
      </w:r>
      <w:r w:rsidRPr="00F60C72">
        <w:rPr>
          <w:lang w:val="sq-AL"/>
        </w:rPr>
        <w:t>P-ve</w:t>
      </w:r>
      <w:r w:rsidRPr="00F60C72" w:rsidDel="00B81E12">
        <w:rPr>
          <w:lang w:val="sq-AL"/>
        </w:rPr>
        <w:t xml:space="preserve"> </w:t>
      </w:r>
      <w:r w:rsidRPr="00F60C72">
        <w:rPr>
          <w:lang w:val="sq-AL"/>
        </w:rPr>
        <w:t>për kalimin e shumës përkatëse të bashkëfinancimit dhe TVSH-së (në rast se është e aplikueshme) nga TSA-ja në Llogarinë e Fondit Kombëtar në Bankën e Shqipërisë.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 xml:space="preserve"> Përjashtimisht për vitin 2015, urdhri për transferimin e bashkëfinancimit do të bëhet menjëherë pas hyrjes në fuqi të këtij udhëzimi.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III.3 Në rastet kur ZKA-ja në bashkëpunim me Drejtorinë e Përgjithshme të Buxhetit në Ministrinë e Financave, vlerësojnë se shuma e bashkëfinancimit është e konsiderues</w:t>
      </w:r>
      <w:r>
        <w:rPr>
          <w:lang w:val="sq-AL"/>
        </w:rPr>
        <w:t>hme (në raport me buxhetin e NJSHQ</w:t>
      </w:r>
      <w:r w:rsidRPr="00F60C72">
        <w:rPr>
          <w:lang w:val="sq-AL"/>
        </w:rPr>
        <w:t xml:space="preserve">P-së dhe/ose madhësinë e projektit), kalimi i shumës përkatëse të bashkëfinancimit dhe TVSH-së (në rast se është e aplikueshme) nga TSA-ja në Llogarinë e Fondit Kombëtar në Bankën e Shqipërisë, bëhet me disa këste sipas procedurës së mëposhtme: 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Kësti i parë i fondeve të bashkëfinancimit nga TSA</w:t>
      </w:r>
      <w:r>
        <w:rPr>
          <w:lang w:val="sq-AL"/>
        </w:rPr>
        <w:t>-ja</w:t>
      </w:r>
      <w:r w:rsidRPr="00F60C72">
        <w:rPr>
          <w:lang w:val="sq-AL"/>
        </w:rPr>
        <w:t xml:space="preserve"> në Llogarinë e Fondit Kombëtar në Bankën e Shqipërisë, kalohet brenda 15</w:t>
      </w:r>
      <w:r>
        <w:rPr>
          <w:lang w:val="sq-AL"/>
        </w:rPr>
        <w:t xml:space="preserve"> ditëve nga depozitimi pranë NJ</w:t>
      </w:r>
      <w:r w:rsidRPr="00F60C72">
        <w:rPr>
          <w:lang w:val="sq-AL"/>
        </w:rPr>
        <w:t>SH</w:t>
      </w:r>
      <w:r>
        <w:rPr>
          <w:lang w:val="sq-AL"/>
        </w:rPr>
        <w:t>Q</w:t>
      </w:r>
      <w:r w:rsidRPr="00F60C72">
        <w:rPr>
          <w:lang w:val="sq-AL"/>
        </w:rPr>
        <w:t>P-së të urdhrit të transferimit të lëshuar nga ZKA-ja. Ky këst, në formë paradhënie</w:t>
      </w:r>
      <w:r>
        <w:rPr>
          <w:lang w:val="sq-AL"/>
        </w:rPr>
        <w:t>je</w:t>
      </w:r>
      <w:r w:rsidRPr="00F60C72">
        <w:rPr>
          <w:lang w:val="sq-AL"/>
        </w:rPr>
        <w:t xml:space="preserve"> do të konsiderohet si shpenzim në strukturën përkatëse buxhetore të institucionit buxhetor dhe do të jetë e barabartë me 50% të fondit të bashkëfinancimit dhe TVSH-së të parashikuar për vitin korrent. 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Këstet vijuese, përllogariten bazuar në parashikimin e likuiditetit të bërë nga Fondi Kombëtar dhe dokumentacioni justifikues i shpenzimit i paraqitur nga CFCU</w:t>
      </w:r>
      <w:r>
        <w:rPr>
          <w:lang w:val="sq-AL"/>
        </w:rPr>
        <w:t>-ja</w:t>
      </w:r>
      <w:r w:rsidRPr="00F60C72">
        <w:rPr>
          <w:lang w:val="sq-AL"/>
        </w:rPr>
        <w:t xml:space="preserve"> në zbatim të legjislacionit në fuqi. Urdhri për transferimin e fondeve duhet të shoqërohet me kopje të faturave dhe/ose dokumenteve justifikuese të fondit të shpenzuar që kërkohet të rimbursohet.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 xml:space="preserve">Sekretari i përgjithshëm/zyrtari autorizues </w:t>
      </w:r>
      <w:r>
        <w:rPr>
          <w:lang w:val="sq-AL"/>
        </w:rPr>
        <w:t>i NJSHQ</w:t>
      </w:r>
      <w:r w:rsidRPr="00F60C72">
        <w:rPr>
          <w:lang w:val="sq-AL"/>
        </w:rPr>
        <w:t>P-së, brenda 15 ditëve kalendarike nga marrja e urdhrit të ZKA-së, kryen rakordimet e</w:t>
      </w:r>
      <w:r>
        <w:rPr>
          <w:lang w:val="sq-AL"/>
        </w:rPr>
        <w:t xml:space="preserve"> nevojshme dhe konfirmon urdhër</w:t>
      </w:r>
      <w:r w:rsidRPr="00F60C72">
        <w:rPr>
          <w:lang w:val="sq-AL"/>
        </w:rPr>
        <w:t>shpenzimin duke ia paraqitur atë degës së Thesarit për transferimin e fondit nga TSA-ja në llogarinë përkatëse të Fondit Kombëtar në Bankën e Shqipërisë, sipas procedurës ekzistuese të kryerjes së transaksioneve të qeverisjes së përgjithshme nëpërmjet sistemit të Thesarit.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III.4 Shpenzimet që rrjedhin nga diferencat e kurseve të këmbimit dhe komisionet bankare të krijuara gjatë kryerjes së transaksioneve bankare në funksion të programeve/projekteve</w:t>
      </w:r>
      <w:r>
        <w:rPr>
          <w:lang w:val="sq-AL"/>
        </w:rPr>
        <w:t xml:space="preserve"> IPA, mbulohen nga buxheti i NJSHQ</w:t>
      </w:r>
      <w:r w:rsidRPr="00F60C72">
        <w:rPr>
          <w:lang w:val="sq-AL"/>
        </w:rPr>
        <w:t>P-së (shpenzimet operative). ZKA</w:t>
      </w:r>
      <w:r>
        <w:rPr>
          <w:lang w:val="sq-AL"/>
        </w:rPr>
        <w:t>-ja</w:t>
      </w:r>
      <w:r w:rsidRPr="00F60C72">
        <w:rPr>
          <w:lang w:val="sq-AL"/>
        </w:rPr>
        <w:t xml:space="preserve"> në urdhrin për transferim përllogarit dhe përfshin në shumën që kërkohet të transferohet edhe shpenzimet e parashikuara për mbulimin e diferencave nga kursi i këmbimit dhe komisionet bankare. Njësitë shpenzuese të qeverisjes së përgjithshme transferojnë të plotë shumën e përllogaritur dhe kërkuar nga ZKA</w:t>
      </w:r>
      <w:r>
        <w:rPr>
          <w:lang w:val="sq-AL"/>
        </w:rPr>
        <w:t>-ja</w:t>
      </w:r>
      <w:r w:rsidRPr="00F60C72">
        <w:rPr>
          <w:lang w:val="sq-AL"/>
        </w:rPr>
        <w:t xml:space="preserve"> në llogarinë speciale t</w:t>
      </w:r>
      <w:r>
        <w:rPr>
          <w:lang w:val="sq-AL"/>
        </w:rPr>
        <w:t>ë</w:t>
      </w:r>
      <w:r w:rsidRPr="00F60C72">
        <w:rPr>
          <w:lang w:val="sq-AL"/>
        </w:rPr>
        <w:t xml:space="preserve"> Fondit Kombëtar në Bankën e Shqipërisë. 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Në fund të vitit struktura përgjegjëse e Fondit Kombëtar rakordon me njësinë shpenzuese përkatëse të qeverisjes së përgjithshme për kthimin e transfertave të papërdorura për mbulimin e këtyre shpenzimeve.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IV. Procedurat e raportimit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Të dhënat e transaksioneve në pikën III.2 dhe/ose III.3</w:t>
      </w:r>
      <w:r>
        <w:rPr>
          <w:lang w:val="sq-AL"/>
        </w:rPr>
        <w:t>,</w:t>
      </w:r>
      <w:r w:rsidRPr="00F60C72">
        <w:rPr>
          <w:lang w:val="sq-AL"/>
        </w:rPr>
        <w:t xml:space="preserve"> si më sipër</w:t>
      </w:r>
      <w:r>
        <w:rPr>
          <w:lang w:val="sq-AL"/>
        </w:rPr>
        <w:t>,</w:t>
      </w:r>
      <w:r w:rsidRPr="00F60C72">
        <w:rPr>
          <w:lang w:val="sq-AL"/>
        </w:rPr>
        <w:t xml:space="preserve"> do të konsolidohen automatikisht nga SIFQ</w:t>
      </w:r>
      <w:r>
        <w:rPr>
          <w:lang w:val="sq-AL"/>
        </w:rPr>
        <w:t>-ja</w:t>
      </w:r>
      <w:r w:rsidRPr="00F60C72">
        <w:rPr>
          <w:lang w:val="sq-AL"/>
        </w:rPr>
        <w:t xml:space="preserve"> në zërat ekzistues të raportit mujor dhe vjetor të treguesve fiskal</w:t>
      </w:r>
      <w:r>
        <w:rPr>
          <w:lang w:val="sq-AL"/>
        </w:rPr>
        <w:t>ë</w:t>
      </w:r>
      <w:r w:rsidRPr="00F60C72">
        <w:rPr>
          <w:lang w:val="sq-AL"/>
        </w:rPr>
        <w:t xml:space="preserve"> buxhetor</w:t>
      </w:r>
      <w:r>
        <w:rPr>
          <w:lang w:val="sq-AL"/>
        </w:rPr>
        <w:t>ë</w:t>
      </w:r>
      <w:r w:rsidRPr="00F60C72">
        <w:rPr>
          <w:lang w:val="sq-AL"/>
        </w:rPr>
        <w:t xml:space="preserve"> të konsoliduar, të dhënat e të cilit rakordohen, raportohen dhe publikohen periodikisht në zbatim të rregullores së brendshme. 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 xml:space="preserve">Struktura përgjegjëse e Fondit Kombëtar në përputhje me përcaktimet e këtij udhëzimi dhe të pikës 2.e, të udhëzimit </w:t>
      </w:r>
      <w:r>
        <w:rPr>
          <w:lang w:val="sq-AL"/>
        </w:rPr>
        <w:t xml:space="preserve">nr. </w:t>
      </w:r>
      <w:r w:rsidRPr="00F60C72">
        <w:rPr>
          <w:lang w:val="sq-AL"/>
        </w:rPr>
        <w:t xml:space="preserve">28, datë 18.12.2014, “Për procedurat e mbylljes së llogarive vjetore të buxhetit për vitin 2014”, brenda datës 5 të muajit pasardhës dërgon raportimin për llogaritë speciale të fondeve të bashkëfinancimit në Bankën e Shqipërisë sipas formatit bashkëlidhur këtij udhëzimi si pjesë integrale e tij. 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V. Procedura për financim të veçantë afatshkurtër</w:t>
      </w: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 xml:space="preserve">Në rastet kur </w:t>
      </w:r>
      <w:r>
        <w:rPr>
          <w:lang w:val="sq-AL"/>
        </w:rPr>
        <w:t>si pasojë e një vonese procedur</w:t>
      </w:r>
      <w:r w:rsidRPr="00F60C72">
        <w:rPr>
          <w:lang w:val="sq-AL"/>
        </w:rPr>
        <w:t>ale apo për arsye të tjera objektive, transferimi i fondeve nga BE</w:t>
      </w:r>
      <w:r>
        <w:rPr>
          <w:lang w:val="sq-AL"/>
        </w:rPr>
        <w:t>-ja</w:t>
      </w:r>
      <w:r w:rsidRPr="00F60C72">
        <w:rPr>
          <w:lang w:val="sq-AL"/>
        </w:rPr>
        <w:t xml:space="preserve"> paraqet vonesa duke krijuar nevojë për financim afatshkurtër (</w:t>
      </w:r>
      <w:r w:rsidRPr="00C44717">
        <w:rPr>
          <w:i/>
          <w:lang w:val="sq-AL"/>
        </w:rPr>
        <w:t>bridge financing</w:t>
      </w:r>
      <w:r w:rsidRPr="00F60C72">
        <w:rPr>
          <w:lang w:val="sq-AL"/>
        </w:rPr>
        <w:t>), ndiqet procedura e mësipërme analoge me transferimin e këstit të parë në formë paradhënie</w:t>
      </w:r>
      <w:r>
        <w:rPr>
          <w:lang w:val="sq-AL"/>
        </w:rPr>
        <w:t>je</w:t>
      </w:r>
      <w:r w:rsidRPr="00F60C72">
        <w:rPr>
          <w:lang w:val="sq-AL"/>
        </w:rPr>
        <w:t xml:space="preserve">. Si burim i parë i financimit shërbejnë fondet e programuara si kosto lokale/TVSH për projekte të financuara me fonde IPA, ekzekutimi i të cilave është më i ngadaltë se skeduli i parashikuar. Në rast se këto fonde janë të pamjaftueshme, Fondi Kombëtar me aprovimin e ZKA-së i paraqet Drejtorisë së Përgjithshme të </w:t>
      </w:r>
      <w:r w:rsidRPr="00F60C72">
        <w:rPr>
          <w:lang w:val="sq-AL"/>
        </w:rPr>
        <w:lastRenderedPageBreak/>
        <w:t xml:space="preserve">Buxhetit kërkesën për sigurimin e fondeve të nevojshme. Si burim i fundit i financimit, mund të shërbejë fondi rezervë duke ndjekur procedurat e përcaktuara nga legjislacioni në fuqi.  </w:t>
      </w:r>
    </w:p>
    <w:p w:rsidR="007A7F7F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 xml:space="preserve">Fondi Kombëtar është përgjegjës për kthimin e fondeve në buxhetin e shtetit menjëherë pas marrjes së fondeve të vonuara/munguara nga BE-ja. </w:t>
      </w:r>
    </w:p>
    <w:p w:rsidR="007A7F7F" w:rsidRPr="00F60C72" w:rsidRDefault="007A7F7F" w:rsidP="007A7F7F">
      <w:pPr>
        <w:pStyle w:val="Paragrafi"/>
        <w:rPr>
          <w:lang w:val="sq-AL"/>
        </w:rPr>
      </w:pPr>
    </w:p>
    <w:p w:rsidR="007A7F7F" w:rsidRPr="00F60C72" w:rsidRDefault="007A7F7F" w:rsidP="007A7F7F">
      <w:pPr>
        <w:pStyle w:val="Paragrafi"/>
        <w:rPr>
          <w:lang w:val="sq-AL"/>
        </w:rPr>
      </w:pPr>
      <w:r w:rsidRPr="00F60C72">
        <w:rPr>
          <w:lang w:val="sq-AL"/>
        </w:rPr>
        <w:t>Ky udhëzim hyn në fuqi menjëherë dhe botohet në Fletoren Zyrtare.</w:t>
      </w:r>
    </w:p>
    <w:p w:rsidR="007A7F7F" w:rsidRPr="00F60C72" w:rsidRDefault="007A7F7F" w:rsidP="007A7F7F">
      <w:pPr>
        <w:pStyle w:val="Akti"/>
        <w:jc w:val="both"/>
        <w:rPr>
          <w:sz w:val="14"/>
          <w:lang w:val="sq-AL"/>
        </w:rPr>
      </w:pPr>
    </w:p>
    <w:p w:rsidR="007A7F7F" w:rsidRPr="00F60C72" w:rsidRDefault="007A7F7F" w:rsidP="007A7F7F">
      <w:pPr>
        <w:pStyle w:val="Autoriteti"/>
        <w:rPr>
          <w:lang w:val="sq-AL"/>
        </w:rPr>
      </w:pPr>
      <w:r w:rsidRPr="00F60C72">
        <w:rPr>
          <w:lang w:val="sq-AL"/>
        </w:rPr>
        <w:t>MINISTRI I FINANCAVE</w:t>
      </w:r>
    </w:p>
    <w:p w:rsidR="007A7F7F" w:rsidRDefault="007A7F7F" w:rsidP="007A7F7F">
      <w:pPr>
        <w:pStyle w:val="AutoritetiEmer"/>
        <w:rPr>
          <w:lang w:val="sq-AL"/>
        </w:rPr>
      </w:pPr>
      <w:r w:rsidRPr="00F60C72">
        <w:rPr>
          <w:lang w:val="sq-AL"/>
        </w:rPr>
        <w:t>Shkëlqim Cani</w:t>
      </w:r>
    </w:p>
    <w:p w:rsidR="007A7F7F" w:rsidRDefault="007A7F7F" w:rsidP="005D07FA">
      <w:pPr>
        <w:ind w:firstLine="0"/>
        <w:jc w:val="left"/>
        <w:rPr>
          <w:lang w:val="sq-AL"/>
        </w:rPr>
        <w:sectPr w:rsidR="007A7F7F" w:rsidSect="005D07FA">
          <w:pgSz w:w="11907" w:h="16840" w:code="9"/>
          <w:pgMar w:top="720" w:right="1134" w:bottom="720" w:left="1134" w:header="851" w:footer="851" w:gutter="0"/>
          <w:pgNumType w:start="1922"/>
          <w:cols w:space="454"/>
          <w:docGrid w:linePitch="360"/>
        </w:sectPr>
      </w:pPr>
      <w:bookmarkStart w:id="0" w:name="_GoBack"/>
      <w:bookmarkEnd w:id="0"/>
    </w:p>
    <w:p w:rsidR="007A7F7F" w:rsidRPr="0049338F" w:rsidRDefault="007A7F7F" w:rsidP="007A7F7F">
      <w:pPr>
        <w:ind w:firstLine="0"/>
        <w:jc w:val="left"/>
        <w:rPr>
          <w:sz w:val="2"/>
          <w:lang w:val="sq-AL"/>
        </w:rPr>
      </w:pPr>
    </w:p>
    <w:p w:rsidR="007A7F7F" w:rsidRDefault="007A7F7F" w:rsidP="007A7F7F">
      <w:pPr>
        <w:spacing w:after="0" w:line="240" w:lineRule="auto"/>
        <w:jc w:val="left"/>
        <w:rPr>
          <w:rStyle w:val="ParagrafiChar"/>
          <w:b/>
        </w:rPr>
      </w:pPr>
      <w:r w:rsidRPr="00F74D35">
        <w:rPr>
          <w:noProof/>
        </w:rPr>
        <w:drawing>
          <wp:inline distT="0" distB="0" distL="0" distR="0" wp14:anchorId="7BD507AF" wp14:editId="3694B1BF">
            <wp:extent cx="6119357" cy="4572000"/>
            <wp:effectExtent l="19050" t="0" r="0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6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357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F7F" w:rsidRDefault="007A7F7F" w:rsidP="007A7F7F">
      <w:pPr>
        <w:spacing w:after="0" w:line="240" w:lineRule="auto"/>
        <w:ind w:firstLine="0"/>
        <w:rPr>
          <w:rStyle w:val="ParagrafiChar"/>
          <w:b/>
        </w:rPr>
        <w:sectPr w:rsidR="007A7F7F" w:rsidSect="005D07FA">
          <w:type w:val="continuous"/>
          <w:pgSz w:w="11907" w:h="16840" w:code="9"/>
          <w:pgMar w:top="720" w:right="1134" w:bottom="720" w:left="1134" w:header="851" w:footer="851" w:gutter="0"/>
          <w:pgNumType w:start="4"/>
          <w:cols w:space="720"/>
          <w:docGrid w:linePitch="360"/>
        </w:sectPr>
      </w:pPr>
    </w:p>
    <w:p w:rsidR="00FD57DC" w:rsidRDefault="005D07FA"/>
    <w:sectPr w:rsidR="00FD57DC" w:rsidSect="005D07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7A7F7F"/>
    <w:rsid w:val="00013606"/>
    <w:rsid w:val="00032E53"/>
    <w:rsid w:val="001A346F"/>
    <w:rsid w:val="001D125B"/>
    <w:rsid w:val="002C0AA4"/>
    <w:rsid w:val="002E7553"/>
    <w:rsid w:val="00332E0F"/>
    <w:rsid w:val="00455FC5"/>
    <w:rsid w:val="004A4709"/>
    <w:rsid w:val="005D07FA"/>
    <w:rsid w:val="00627136"/>
    <w:rsid w:val="006815F0"/>
    <w:rsid w:val="007A33AA"/>
    <w:rsid w:val="007A7F7F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F7F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7F7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A7F7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A7F7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A7F7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7F7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A7F7F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A7F7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A7F7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A7F7F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A7F7F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A7F7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A7F7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A7F7F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A7F7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F7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2019-01-29T12:30:00Z</cp:lastPrinted>
  <dcterms:created xsi:type="dcterms:W3CDTF">2015-04-01T12:57:00Z</dcterms:created>
  <dcterms:modified xsi:type="dcterms:W3CDTF">2019-01-29T12:30:00Z</dcterms:modified>
</cp:coreProperties>
</file>