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DB4" w:rsidRPr="008D192B" w:rsidRDefault="00DE4DB4" w:rsidP="00DE4DB4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UDHËZIM</w:t>
      </w:r>
    </w:p>
    <w:p w:rsidR="00DE4DB4" w:rsidRPr="008D192B" w:rsidRDefault="00DE4DB4" w:rsidP="00DE4DB4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13, datë 9.4.2015</w:t>
      </w:r>
    </w:p>
    <w:p w:rsidR="00DE4DB4" w:rsidRPr="008D192B" w:rsidRDefault="00DE4DB4" w:rsidP="00DE4DB4">
      <w:pPr>
        <w:pStyle w:val="Hapesira7"/>
        <w:rPr>
          <w:spacing w:val="-4"/>
          <w:sz w:val="8"/>
          <w:lang w:val="sq-AL"/>
        </w:rPr>
      </w:pPr>
    </w:p>
    <w:p w:rsidR="00DE4DB4" w:rsidRPr="008D192B" w:rsidRDefault="00DE4DB4" w:rsidP="00DE4DB4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DISA NDRYSHIME NË UDHËZIMIN NR. 16, DATË 3.5.2010 “PËR ADMINISTRIMIN DHE DOKUMENTIMIN E PROCEDURAVE TË PAJISJEVE FISKALE”</w:t>
      </w:r>
    </w:p>
    <w:p w:rsidR="00DE4DB4" w:rsidRPr="008D192B" w:rsidRDefault="00DE4DB4" w:rsidP="00DE4DB4">
      <w:pPr>
        <w:pStyle w:val="Hapesira7"/>
        <w:rPr>
          <w:spacing w:val="-4"/>
          <w:sz w:val="10"/>
          <w:lang w:val="sq-AL"/>
        </w:rPr>
      </w:pP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zbatim të nenit 102, pika 4 e Kushtetutës, të neneve 55 dhe 56 të ligjit nr. 9920, datë 19.5.2008</w:t>
      </w:r>
    </w:p>
    <w:p w:rsidR="00DE4DB4" w:rsidRPr="008D192B" w:rsidRDefault="00DE4DB4" w:rsidP="00DE4DB4">
      <w:pPr>
        <w:pStyle w:val="Paragrafi"/>
        <w:ind w:firstLine="0"/>
        <w:rPr>
          <w:spacing w:val="-4"/>
          <w:lang w:val="sq-AL"/>
        </w:rPr>
      </w:pPr>
      <w:r w:rsidRPr="008D192B">
        <w:rPr>
          <w:spacing w:val="-4"/>
          <w:lang w:val="sq-AL"/>
        </w:rPr>
        <w:t>“Për procedurat tatimore në Republikën e Shqipërisë”, dhe të vendimit të Këshillit të Ministrave nr. 781, datë 14.11.2007 “Për karakteristikat teknike e funksionale të pajisjeve fiskale, sistemit të integruar të kompjuterizuar për transferimet periodike, automatike të deklarimeve financiare, sistemit të komunikimit, për procedurën e dokumentacionin për miratimin e tyre dhe për kriteret për pajisjen, me autorizim, të shoqërive të autorizuara për ofrimin e pajisjeve fiskale”, i ndryshuar, Ministri i Financave,</w:t>
      </w:r>
    </w:p>
    <w:p w:rsidR="00DE4DB4" w:rsidRPr="008D192B" w:rsidRDefault="00DE4DB4" w:rsidP="00DE4DB4">
      <w:pPr>
        <w:pStyle w:val="Hapesira7"/>
        <w:rPr>
          <w:sz w:val="8"/>
          <w:lang w:val="sq-AL"/>
        </w:rPr>
      </w:pPr>
    </w:p>
    <w:p w:rsidR="00DE4DB4" w:rsidRPr="008D192B" w:rsidRDefault="00DE4DB4" w:rsidP="00DE4DB4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UDHËZON:</w:t>
      </w:r>
    </w:p>
    <w:p w:rsidR="00DE4DB4" w:rsidRPr="008D192B" w:rsidRDefault="00DE4DB4" w:rsidP="00DE4DB4">
      <w:pPr>
        <w:pStyle w:val="Hapesira7"/>
        <w:rPr>
          <w:sz w:val="6"/>
          <w:highlight w:val="yellow"/>
          <w:lang w:val="sq-AL"/>
        </w:rPr>
      </w:pP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udhëzimin nr. 16, datë 3.5.2010 “Për administrimin dhe dokumentimin e procedurave të pajisjeve fiskale” bëhen ndryshimet e mëposhtme: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bookmarkStart w:id="0" w:name="_Toc216178648"/>
      <w:r w:rsidRPr="008D192B">
        <w:rPr>
          <w:spacing w:val="-4"/>
          <w:lang w:val="sq-AL"/>
        </w:rPr>
        <w:t>1. Në pikën 9.1 “Lidhja e dispenserave të karburantit me pajisjen fiskale</w:t>
      </w:r>
      <w:bookmarkEnd w:id="0"/>
      <w:r w:rsidRPr="008D192B">
        <w:rPr>
          <w:spacing w:val="-4"/>
          <w:lang w:val="sq-AL"/>
        </w:rPr>
        <w:t>”, shkronja “c”, ndryshohet me këtë përmbajtje: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“c. Puna e dispenserit ku është instaluar pajisja fiskale bëhet nën kontrollin KDE, të lidhur sipas skemës dispenser-KDE-pajisje fiskale: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Dispenseri duhet të punojë vetëm në regjimin automatik, nën kontrollin e sistemit fiskal, më saktë KDE. KDE-ja komunikon me dispenserin sipas protokollit të caktuar, mban të memorizuar numëratorin progresiv të dispenserit, duke e freskuar atë pas çdo shitjeje. KDE-ja vuloset në të njëjtat kushte si pajisja fiskale nga tekniku i autorizuar.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Dispenseri nuk do të vazhdojë të veprojë edhe kur pajisja fiskale pëson defekt të karakterit elektrik apo ndërprerje komunikimi me KDE-në. Derisa dëmtimi të rregullohet, dispenseri duhet të bllokohet, të mos livrojë më lëng. 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Riparimi i pajisjes fiskale duhet të kryhet menjëherë nga shoqëria e autorizuar me të cilën tatimpaguesi ka kontratë mirëmbajtjeje. 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Në rast se shkëputet lidhja midis KDE-së dhe qarkut elektronik të dispenserit, si dhe pajisjes fiskale, dispenseri bllokohet menjëherë.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KDE-ja kalkulon dhe verifikon vlerat absolute të numëratorit pas rilidhjes me numrat e regjistruar në memorien e saj para defektit dhe e dërgon këtë informacion në pajisjen fiskale, duke e printuar automatikisht kuponin tatimor me çmimin e tabelës.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Tekniku i shoqërisë së autorizuar duhet të paraqesë në librin e mirëmbajtjes të gjitha të dhënat e defektit (data/ora kur filloi dhe mbaroi defekti, si dhe përshkrimi i defektit).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Në rast mbarimi të letrës ose koka e printerit të pajisjes fiskale është e hapur, dispenseri nuk duhet të veprojë.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2. Titulli i pikës 10.1 “Raporti tatimor ditor “Z” në raste pa defekte” zëvendësohet me këtë përmbajtje “10.1 Raporti tatimor ditor “Z””.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3. Pika 10.2 “Raporti tatimor ditor “Z” në rast defekti” shfuqizohet.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4. Në pikën 12.1 “Lidhja e kalimatësve me pajisjen fiskale”, shkronjat “c” ndryshon me këtë përmbajtje: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“c) Dispenseri nuk duhet të vazhdojë të veprojë edhe kur pajisja fiskale pëson difekt të karakterit elektrik apo ndërprerje komunikimi me KDE-në, derisa dëmtimi të rregullohet, dispenseri duhet të bllokohet, të mos livrojë më lëng”.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5. Në pikën 12.</w:t>
      </w:r>
      <w:r w:rsidR="007C2ECB">
        <w:rPr>
          <w:spacing w:val="-4"/>
          <w:lang w:val="sq-AL"/>
        </w:rPr>
        <w:t>1</w:t>
      </w:r>
      <w:bookmarkStart w:id="1" w:name="_GoBack"/>
      <w:bookmarkEnd w:id="1"/>
      <w:r w:rsidRPr="008D192B">
        <w:rPr>
          <w:spacing w:val="-4"/>
          <w:lang w:val="sq-AL"/>
        </w:rPr>
        <w:t>, shkronja “d” ndryshon me këtë përmbajtje: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“d) Menjëherë pas rilidhjes së dispenserit me KDE-në dhe vënies në punë të pajisjes fiskale nën </w:t>
      </w:r>
      <w:r w:rsidRPr="008D192B">
        <w:rPr>
          <w:spacing w:val="-4"/>
          <w:lang w:val="sq-AL"/>
        </w:rPr>
        <w:lastRenderedPageBreak/>
        <w:t xml:space="preserve">regjimin automatik, KDE verifikon vlerat absolute të numëratorit, pas rilidhjes, me </w:t>
      </w:r>
      <w:r>
        <w:rPr>
          <w:spacing w:val="-4"/>
          <w:lang w:val="sq-AL"/>
        </w:rPr>
        <w:t>numrat e regjistruar në memorien</w:t>
      </w:r>
      <w:r w:rsidRPr="008D192B">
        <w:rPr>
          <w:spacing w:val="-4"/>
          <w:lang w:val="sq-AL"/>
        </w:rPr>
        <w:t xml:space="preserve"> e saj pas difektit dhe e dërgon këtë informacion në pajisjen fiskale, duke printuar automatikisht kuponin tatimor me çmimin e tabelës. KDE-ja</w:t>
      </w:r>
      <w:r>
        <w:rPr>
          <w:spacing w:val="-4"/>
          <w:lang w:val="sq-AL"/>
        </w:rPr>
        <w:t xml:space="preserve"> mban të memorizuar numë</w:t>
      </w:r>
      <w:r w:rsidRPr="008D192B">
        <w:rPr>
          <w:spacing w:val="-4"/>
          <w:lang w:val="sq-AL"/>
        </w:rPr>
        <w:t>ratorin progresiv të kalimatësit, duke e regjistruar atë pas çdo shitjeje”.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6. Në pikën 13. 1 bëhet ky ndryshim: “Raporti tatimor “Z”.</w:t>
      </w:r>
    </w:p>
    <w:p w:rsidR="00DE4DB4" w:rsidRPr="008D192B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7. Pika 13.2 shfuqizohet.</w:t>
      </w:r>
    </w:p>
    <w:p w:rsidR="00DE4DB4" w:rsidRDefault="00DE4DB4" w:rsidP="00DE4DB4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udhëzim hyn në fuqi menjëherë me botimin në Fletoren Zyrtare.</w:t>
      </w:r>
    </w:p>
    <w:p w:rsidR="00DE4DB4" w:rsidRPr="008D192B" w:rsidRDefault="00DE4DB4" w:rsidP="00DE4DB4">
      <w:pPr>
        <w:pStyle w:val="Hapesira7"/>
        <w:rPr>
          <w:lang w:val="sq-AL"/>
        </w:rPr>
      </w:pPr>
    </w:p>
    <w:p w:rsidR="00DE4DB4" w:rsidRPr="00802FDD" w:rsidRDefault="00DE4DB4" w:rsidP="00DE4DB4">
      <w:pPr>
        <w:pStyle w:val="Paragrafi"/>
        <w:jc w:val="right"/>
        <w:rPr>
          <w:lang w:val="sq-AL"/>
        </w:rPr>
      </w:pPr>
      <w:r w:rsidRPr="00802FDD">
        <w:rPr>
          <w:lang w:val="sq-AL"/>
        </w:rPr>
        <w:t xml:space="preserve"> MINISTRI I FINANCAVE</w:t>
      </w:r>
    </w:p>
    <w:p w:rsidR="00DE4DB4" w:rsidRPr="00802FDD" w:rsidRDefault="00DE4DB4" w:rsidP="00DE4DB4">
      <w:pPr>
        <w:pStyle w:val="Paragrafi"/>
        <w:jc w:val="right"/>
        <w:rPr>
          <w:b/>
          <w:lang w:val="sq-AL"/>
        </w:rPr>
      </w:pPr>
      <w:r w:rsidRPr="00802FDD">
        <w:rPr>
          <w:lang w:val="sq-AL"/>
        </w:rPr>
        <w:tab/>
      </w:r>
      <w:r w:rsidRPr="00802FDD">
        <w:rPr>
          <w:b/>
          <w:lang w:val="sq-AL"/>
        </w:rPr>
        <w:t>Shkëlqim Cani</w:t>
      </w:r>
    </w:p>
    <w:p w:rsidR="00FD57DC" w:rsidRDefault="007C2EC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B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C2ECB"/>
    <w:rsid w:val="00912120"/>
    <w:rsid w:val="00A3508F"/>
    <w:rsid w:val="00B441A3"/>
    <w:rsid w:val="00D27DAF"/>
    <w:rsid w:val="00D90299"/>
    <w:rsid w:val="00DE4DB4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422B"/>
  <w15:docId w15:val="{637C6912-CE31-46B3-AF7A-8BB3BCAF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4DB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4DB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E4DB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Rovena Lipe</cp:lastModifiedBy>
  <cp:revision>2</cp:revision>
  <dcterms:created xsi:type="dcterms:W3CDTF">2024-12-18T12:58:00Z</dcterms:created>
  <dcterms:modified xsi:type="dcterms:W3CDTF">2024-12-18T12:58:00Z</dcterms:modified>
</cp:coreProperties>
</file>