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A85" w:rsidRPr="007A4DA2" w:rsidRDefault="009A3A85" w:rsidP="009A3A85">
      <w:pPr>
        <w:pStyle w:val="Paragrafi"/>
        <w:jc w:val="center"/>
        <w:rPr>
          <w:b/>
          <w:lang w:val="sq-AL"/>
        </w:rPr>
      </w:pPr>
      <w:r w:rsidRPr="007A4DA2">
        <w:rPr>
          <w:b/>
          <w:lang w:val="sq-AL"/>
        </w:rPr>
        <w:t>Ndreqje gabimi</w:t>
      </w:r>
    </w:p>
    <w:p w:rsidR="009A3A85" w:rsidRPr="007A4DA2" w:rsidRDefault="009A3A85" w:rsidP="009A3A85">
      <w:pPr>
        <w:pStyle w:val="Paragrafi"/>
        <w:rPr>
          <w:lang w:val="sq-AL"/>
        </w:rPr>
      </w:pPr>
    </w:p>
    <w:p w:rsidR="009A3A85" w:rsidRPr="007A4DA2" w:rsidRDefault="009A3A85" w:rsidP="009A3A85">
      <w:pPr>
        <w:pStyle w:val="Paragrafi"/>
        <w:rPr>
          <w:lang w:val="sq-AL"/>
        </w:rPr>
      </w:pPr>
      <w:r w:rsidRPr="007A4DA2">
        <w:rPr>
          <w:lang w:val="sq-AL"/>
        </w:rPr>
        <w:t>Në udhëzimin e ministrit të Financave nr. 13, datë 9.4.2015</w:t>
      </w:r>
      <w:r>
        <w:rPr>
          <w:lang w:val="sq-AL"/>
        </w:rPr>
        <w:t>,</w:t>
      </w:r>
      <w:r w:rsidRPr="007A4DA2">
        <w:rPr>
          <w:lang w:val="sq-AL"/>
        </w:rPr>
        <w:t xml:space="preserve"> “Për disa ndryshime në udhëzimin nr. 16, datë 3.5.2010</w:t>
      </w:r>
      <w:r>
        <w:rPr>
          <w:lang w:val="sq-AL"/>
        </w:rPr>
        <w:t>,</w:t>
      </w:r>
      <w:r w:rsidRPr="007A4DA2">
        <w:rPr>
          <w:lang w:val="sq-AL"/>
        </w:rPr>
        <w:t xml:space="preserve"> “Për administrimin dhe dokumentimin e procedurave të pajisjeve fiskale”, botuar në Fletoren Zyrtare nr. 54, datë 9 prill 2015, faqe 2313</w:t>
      </w:r>
      <w:r>
        <w:rPr>
          <w:lang w:val="sq-AL"/>
        </w:rPr>
        <w:t>,</w:t>
      </w:r>
    </w:p>
    <w:p w:rsidR="009A3A85" w:rsidRPr="007A4DA2" w:rsidRDefault="009A3A85" w:rsidP="009A3A85">
      <w:pPr>
        <w:pStyle w:val="Paragrafi"/>
        <w:rPr>
          <w:lang w:val="sq-AL"/>
        </w:rPr>
      </w:pPr>
      <w:r w:rsidRPr="007A4DA2">
        <w:rPr>
          <w:lang w:val="sq-AL"/>
        </w:rPr>
        <w:t>Në fjalinë e parë të p</w:t>
      </w:r>
      <w:r>
        <w:rPr>
          <w:lang w:val="sq-AL"/>
        </w:rPr>
        <w:t>ikës 5 të udhëzimit</w:t>
      </w:r>
      <w:r w:rsidRPr="007A4DA2">
        <w:rPr>
          <w:lang w:val="sq-AL"/>
        </w:rPr>
        <w:t>:</w:t>
      </w:r>
    </w:p>
    <w:p w:rsidR="009A3A85" w:rsidRPr="007A4DA2" w:rsidRDefault="009A3A85" w:rsidP="009A3A85">
      <w:pPr>
        <w:pStyle w:val="Paragrafi"/>
        <w:rPr>
          <w:b/>
          <w:lang w:val="sq-AL"/>
        </w:rPr>
      </w:pPr>
      <w:r>
        <w:rPr>
          <w:b/>
          <w:lang w:val="sq-AL"/>
        </w:rPr>
        <w:t>Ishte</w:t>
      </w:r>
      <w:r w:rsidRPr="007A4DA2">
        <w:rPr>
          <w:b/>
          <w:lang w:val="sq-AL"/>
        </w:rPr>
        <w:t>:</w:t>
      </w:r>
    </w:p>
    <w:p w:rsidR="009A3A85" w:rsidRPr="007A4DA2" w:rsidRDefault="009A3A85" w:rsidP="009A3A85">
      <w:pPr>
        <w:pStyle w:val="Paragrafi"/>
        <w:rPr>
          <w:lang w:val="sq-AL"/>
        </w:rPr>
      </w:pPr>
      <w:r w:rsidRPr="007A4DA2">
        <w:rPr>
          <w:lang w:val="sq-AL"/>
        </w:rPr>
        <w:t>Në pikën 12.2, shkronja “d” ndryshon me këtë përmbajtje</w:t>
      </w:r>
    </w:p>
    <w:p w:rsidR="009A3A85" w:rsidRPr="007A4DA2" w:rsidRDefault="009A3A85" w:rsidP="009A3A85">
      <w:pPr>
        <w:pStyle w:val="Paragrafi"/>
        <w:rPr>
          <w:b/>
          <w:lang w:val="sq-AL"/>
        </w:rPr>
      </w:pPr>
      <w:r w:rsidRPr="007A4DA2">
        <w:rPr>
          <w:b/>
          <w:lang w:val="sq-AL"/>
        </w:rPr>
        <w:t>B</w:t>
      </w:r>
      <w:r>
        <w:rPr>
          <w:b/>
          <w:lang w:val="sq-AL"/>
        </w:rPr>
        <w:t>ë</w:t>
      </w:r>
      <w:r w:rsidRPr="007A4DA2">
        <w:rPr>
          <w:b/>
          <w:lang w:val="sq-AL"/>
        </w:rPr>
        <w:t>het:</w:t>
      </w:r>
    </w:p>
    <w:p w:rsidR="009A3A85" w:rsidRPr="007A4DA2" w:rsidRDefault="009A3A85" w:rsidP="009A3A85">
      <w:pPr>
        <w:pStyle w:val="Paragrafi"/>
        <w:rPr>
          <w:lang w:val="sq-AL"/>
        </w:rPr>
      </w:pPr>
      <w:r w:rsidRPr="007A4DA2">
        <w:rPr>
          <w:lang w:val="sq-AL"/>
        </w:rPr>
        <w:t>Në pikën 12.1, shkronja “d” ndryshon me këtë përmbajtje</w:t>
      </w:r>
    </w:p>
    <w:p w:rsidR="00FD57DC" w:rsidRDefault="009A3A8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A3A85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A3A85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A3A8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A3A85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>Grizli777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2015-06-01T12:03:00Z</dcterms:created>
  <dcterms:modified xsi:type="dcterms:W3CDTF">2015-06-01T12:03:00Z</dcterms:modified>
</cp:coreProperties>
</file>