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9D2" w:rsidRPr="00D253EE" w:rsidRDefault="00AC39D2" w:rsidP="00AC39D2">
      <w:pPr>
        <w:pStyle w:val="NeniTitull"/>
        <w:rPr>
          <w:lang w:val="sq-AL"/>
        </w:rPr>
      </w:pPr>
      <w:bookmarkStart w:id="0" w:name="_GoBack"/>
      <w:bookmarkEnd w:id="0"/>
      <w:r w:rsidRPr="00D253EE">
        <w:rPr>
          <w:lang w:val="sq-AL"/>
        </w:rPr>
        <w:t>VENDIM</w:t>
      </w:r>
    </w:p>
    <w:p w:rsidR="00AC39D2" w:rsidRPr="00D253EE" w:rsidRDefault="00AC39D2" w:rsidP="00AC39D2">
      <w:pPr>
        <w:pStyle w:val="NeniTitull"/>
        <w:rPr>
          <w:lang w:val="sq-AL"/>
        </w:rPr>
      </w:pPr>
      <w:r w:rsidRPr="00D253EE">
        <w:rPr>
          <w:lang w:val="sq-AL"/>
        </w:rPr>
        <w:t>Nr. 2, datë 27.7.2015</w:t>
      </w:r>
    </w:p>
    <w:p w:rsidR="00AC39D2" w:rsidRPr="00D253EE" w:rsidRDefault="00AC39D2" w:rsidP="00AC39D2">
      <w:pPr>
        <w:pStyle w:val="Hapesira7"/>
        <w:rPr>
          <w:lang w:val="sq-AL"/>
        </w:rPr>
      </w:pPr>
    </w:p>
    <w:p w:rsidR="00AC39D2" w:rsidRDefault="00AC39D2" w:rsidP="00AC39D2">
      <w:pPr>
        <w:pStyle w:val="NeniTitull"/>
        <w:rPr>
          <w:lang w:val="sq-AL"/>
        </w:rPr>
      </w:pPr>
      <w:r w:rsidRPr="00D253EE">
        <w:rPr>
          <w:lang w:val="sq-AL"/>
        </w:rPr>
        <w:t xml:space="preserve">PËR MIRATIMIN E STANDARDIT KOMBËTAR TË KONTABILITETIT </w:t>
      </w:r>
    </w:p>
    <w:p w:rsidR="00AC39D2" w:rsidRPr="00D253EE" w:rsidRDefault="00AC39D2" w:rsidP="00AC39D2">
      <w:pPr>
        <w:pStyle w:val="NeniTitull"/>
        <w:rPr>
          <w:lang w:val="sq-AL"/>
        </w:rPr>
      </w:pPr>
      <w:r w:rsidRPr="00D253EE">
        <w:rPr>
          <w:lang w:val="sq-AL"/>
        </w:rPr>
        <w:t>TË OJF-VE</w:t>
      </w:r>
    </w:p>
    <w:p w:rsidR="00AC39D2" w:rsidRPr="00D253EE" w:rsidRDefault="00AC39D2" w:rsidP="00AC39D2">
      <w:pPr>
        <w:pStyle w:val="Hapesira7"/>
        <w:rPr>
          <w:lang w:val="sq-AL"/>
        </w:rPr>
      </w:pPr>
    </w:p>
    <w:p w:rsidR="00AC39D2" w:rsidRPr="00D253EE" w:rsidRDefault="00AC39D2" w:rsidP="00AC39D2">
      <w:pPr>
        <w:pStyle w:val="Paragrafi"/>
        <w:rPr>
          <w:lang w:val="sq-AL"/>
        </w:rPr>
      </w:pPr>
      <w:r w:rsidRPr="00D253EE">
        <w:rPr>
          <w:lang w:val="sq-AL"/>
        </w:rPr>
        <w:t>Në mbështetje të nenit 19, pikës 2.a, të ligjit nr. 9228, datë 29.4.2004</w:t>
      </w:r>
      <w:r>
        <w:rPr>
          <w:lang w:val="sq-AL"/>
        </w:rPr>
        <w:t>,</w:t>
      </w:r>
      <w:r w:rsidRPr="00D253EE">
        <w:rPr>
          <w:lang w:val="sq-AL"/>
        </w:rPr>
        <w:t xml:space="preserve"> </w:t>
      </w:r>
      <w:r>
        <w:rPr>
          <w:lang w:val="sq-AL"/>
        </w:rPr>
        <w:t>“</w:t>
      </w:r>
      <w:r w:rsidRPr="00D253EE">
        <w:rPr>
          <w:lang w:val="sq-AL"/>
        </w:rPr>
        <w:t>Për kontabilitetin dhe pasqyrat financiare</w:t>
      </w:r>
      <w:r>
        <w:rPr>
          <w:lang w:val="sq-AL"/>
        </w:rPr>
        <w:t>”</w:t>
      </w:r>
      <w:r w:rsidRPr="00D253EE">
        <w:rPr>
          <w:lang w:val="sq-AL"/>
        </w:rPr>
        <w:t xml:space="preserve">, të ndryshuar dhe të vendimit të Këshillit të Ministrave, nr. 672, datë 26.10.2005 </w:t>
      </w:r>
      <w:r>
        <w:rPr>
          <w:lang w:val="sq-AL"/>
        </w:rPr>
        <w:t>“Për mira</w:t>
      </w:r>
      <w:r w:rsidRPr="00D253EE">
        <w:rPr>
          <w:lang w:val="sq-AL"/>
        </w:rPr>
        <w:t>t</w:t>
      </w:r>
      <w:r>
        <w:rPr>
          <w:lang w:val="sq-AL"/>
        </w:rPr>
        <w:t>i</w:t>
      </w:r>
      <w:r w:rsidRPr="00D253EE">
        <w:rPr>
          <w:lang w:val="sq-AL"/>
        </w:rPr>
        <w:t>min e rregullores së brendshme të organizimit dhe të funksionimit të Këshillit Kombëtar të Kontabilitetit</w:t>
      </w:r>
      <w:r>
        <w:rPr>
          <w:lang w:val="sq-AL"/>
        </w:rPr>
        <w:t>”,</w:t>
      </w:r>
      <w:r w:rsidRPr="00D253EE">
        <w:rPr>
          <w:lang w:val="sq-AL"/>
        </w:rPr>
        <w:t xml:space="preserve"> neni 16, pika 1 (h.i.j), Këshilli Kombëtar i Kontabilitetit</w:t>
      </w:r>
      <w:r>
        <w:rPr>
          <w:lang w:val="sq-AL"/>
        </w:rPr>
        <w:t>,</w:t>
      </w:r>
      <w:r w:rsidRPr="00D253EE">
        <w:rPr>
          <w:lang w:val="sq-AL"/>
        </w:rPr>
        <w:t xml:space="preserve"> në mbledhjen e radhës të muajit korrik 2015, pas diskutimit mbi draftin e Standardit Kombëtar të Kontabilitetit</w:t>
      </w:r>
      <w:r>
        <w:rPr>
          <w:lang w:val="sq-AL"/>
        </w:rPr>
        <w:t xml:space="preserve"> për Organizatat Jof</w:t>
      </w:r>
      <w:r w:rsidRPr="00D253EE">
        <w:rPr>
          <w:lang w:val="sq-AL"/>
        </w:rPr>
        <w:t>itimprurëse (SKK për OJF),</w:t>
      </w:r>
    </w:p>
    <w:p w:rsidR="00AC39D2" w:rsidRPr="006E718D" w:rsidRDefault="00AC39D2" w:rsidP="00AC39D2">
      <w:pPr>
        <w:pStyle w:val="NeniNr"/>
        <w:rPr>
          <w:sz w:val="14"/>
          <w:lang w:val="sq-AL"/>
        </w:rPr>
      </w:pPr>
    </w:p>
    <w:p w:rsidR="00AC39D2" w:rsidRPr="00D253EE" w:rsidRDefault="00AC39D2" w:rsidP="00AC39D2">
      <w:pPr>
        <w:pStyle w:val="NeniNr"/>
        <w:rPr>
          <w:lang w:val="sq-AL"/>
        </w:rPr>
      </w:pPr>
      <w:r w:rsidRPr="00D253EE">
        <w:rPr>
          <w:lang w:val="sq-AL"/>
        </w:rPr>
        <w:t>VENDOSI:</w:t>
      </w:r>
    </w:p>
    <w:p w:rsidR="00AC39D2" w:rsidRPr="00D253EE" w:rsidRDefault="00AC39D2" w:rsidP="00AC39D2">
      <w:pPr>
        <w:pStyle w:val="Hapesira7"/>
        <w:rPr>
          <w:lang w:val="sq-AL"/>
        </w:rPr>
      </w:pPr>
    </w:p>
    <w:p w:rsidR="00AC39D2" w:rsidRPr="00D253EE" w:rsidRDefault="00AC39D2" w:rsidP="00AC39D2">
      <w:pPr>
        <w:pStyle w:val="Paragrafi"/>
        <w:rPr>
          <w:lang w:val="sq-AL"/>
        </w:rPr>
      </w:pPr>
      <w:r w:rsidRPr="00D253EE">
        <w:rPr>
          <w:lang w:val="sq-AL"/>
        </w:rPr>
        <w:t>1. Të miratojë standardin Kombëtar të Kontabilitetit për OJF-t</w:t>
      </w:r>
      <w:r>
        <w:rPr>
          <w:lang w:val="sq-AL"/>
        </w:rPr>
        <w:t>ë.</w:t>
      </w:r>
    </w:p>
    <w:p w:rsidR="00AC39D2" w:rsidRPr="00D253EE" w:rsidRDefault="00AC39D2" w:rsidP="00AC39D2">
      <w:pPr>
        <w:pStyle w:val="Paragrafi"/>
        <w:rPr>
          <w:lang w:val="sq-AL"/>
        </w:rPr>
      </w:pPr>
      <w:r w:rsidRPr="00D253EE">
        <w:rPr>
          <w:lang w:val="sq-AL"/>
        </w:rPr>
        <w:t>2. Të dërgojë Standardin Kombëtar të Kontabilitetit për OJF-të për shpallje nga Ministri i Financave.</w:t>
      </w:r>
    </w:p>
    <w:p w:rsidR="00AC39D2" w:rsidRPr="00D253EE" w:rsidRDefault="00AC39D2" w:rsidP="00AC39D2">
      <w:pPr>
        <w:pStyle w:val="Paragrafi"/>
        <w:rPr>
          <w:lang w:val="sq-AL"/>
        </w:rPr>
      </w:pPr>
      <w:r w:rsidRPr="00D253EE">
        <w:rPr>
          <w:lang w:val="sq-AL"/>
        </w:rPr>
        <w:t>3.</w:t>
      </w:r>
      <w:r>
        <w:rPr>
          <w:lang w:val="sq-AL"/>
        </w:rPr>
        <w:t xml:space="preserve"> </w:t>
      </w:r>
      <w:r w:rsidRPr="00D253EE">
        <w:rPr>
          <w:lang w:val="sq-AL"/>
        </w:rPr>
        <w:t>Menjëherë pas shpalljes së Standardit Kombëtar të Kontabilitetit për OJF-të ta publikojë atë në faqen zyrtare të KKK (www.kkk.gov.al).</w:t>
      </w:r>
    </w:p>
    <w:p w:rsidR="00AC39D2" w:rsidRDefault="00AC39D2" w:rsidP="00AC39D2">
      <w:pPr>
        <w:pStyle w:val="Paragrafi"/>
        <w:rPr>
          <w:lang w:val="sq-AL"/>
        </w:rPr>
      </w:pPr>
      <w:r w:rsidRPr="00D253EE">
        <w:rPr>
          <w:lang w:val="sq-AL"/>
        </w:rPr>
        <w:t>Ky vendim hyn në fuqi menjëherë.</w:t>
      </w:r>
    </w:p>
    <w:p w:rsidR="00AC39D2" w:rsidRDefault="00AC39D2" w:rsidP="00AC39D2">
      <w:pPr>
        <w:pStyle w:val="Paragrafi"/>
        <w:rPr>
          <w:lang w:val="sq-AL"/>
        </w:rPr>
      </w:pPr>
      <w:r w:rsidRPr="00D253EE">
        <w:rPr>
          <w:lang w:val="sq-AL"/>
        </w:rPr>
        <w:t>Pjesëmarrës në mbledhje:</w:t>
      </w:r>
    </w:p>
    <w:p w:rsidR="00AC39D2" w:rsidRPr="00D253EE" w:rsidRDefault="00AC39D2" w:rsidP="00AC39D2">
      <w:pPr>
        <w:pStyle w:val="Paragrafi"/>
        <w:rPr>
          <w:lang w:val="sq-AL"/>
        </w:rPr>
      </w:pPr>
      <w:r w:rsidRPr="00D253EE">
        <w:rPr>
          <w:lang w:val="sq-AL"/>
        </w:rPr>
        <w:t>1. Jorgji Bollano - kryetar</w:t>
      </w:r>
    </w:p>
    <w:p w:rsidR="00AC39D2" w:rsidRPr="00D253EE" w:rsidRDefault="00AC39D2" w:rsidP="00AC39D2">
      <w:pPr>
        <w:pStyle w:val="Paragrafi"/>
        <w:rPr>
          <w:lang w:val="sq-AL"/>
        </w:rPr>
      </w:pPr>
      <w:r w:rsidRPr="00D253EE">
        <w:rPr>
          <w:lang w:val="sq-AL"/>
        </w:rPr>
        <w:t>2. Flutura Kalemi-nënkryetar</w:t>
      </w:r>
    </w:p>
    <w:p w:rsidR="00AC39D2" w:rsidRPr="00D253EE" w:rsidRDefault="00AC39D2" w:rsidP="00AC39D2">
      <w:pPr>
        <w:pStyle w:val="Paragrafi"/>
        <w:rPr>
          <w:lang w:val="sq-AL"/>
        </w:rPr>
      </w:pPr>
      <w:r w:rsidRPr="00D253EE">
        <w:rPr>
          <w:lang w:val="sq-AL"/>
        </w:rPr>
        <w:t>3. Agim Binaj-anëtar</w:t>
      </w:r>
    </w:p>
    <w:p w:rsidR="00AC39D2" w:rsidRPr="00D253EE" w:rsidRDefault="00AC39D2" w:rsidP="00AC39D2">
      <w:pPr>
        <w:pStyle w:val="Paragrafi"/>
        <w:rPr>
          <w:lang w:val="sq-AL"/>
        </w:rPr>
      </w:pPr>
      <w:r w:rsidRPr="00D253EE">
        <w:rPr>
          <w:lang w:val="sq-AL"/>
        </w:rPr>
        <w:t>4. Limos Malaj- anëtar</w:t>
      </w:r>
    </w:p>
    <w:p w:rsidR="00AC39D2" w:rsidRPr="00D253EE" w:rsidRDefault="00AC39D2" w:rsidP="00AC39D2">
      <w:pPr>
        <w:pStyle w:val="Paragrafi"/>
        <w:rPr>
          <w:lang w:val="sq-AL"/>
        </w:rPr>
      </w:pPr>
      <w:r w:rsidRPr="00D253EE">
        <w:rPr>
          <w:lang w:val="sq-AL"/>
        </w:rPr>
        <w:t>5. Diana Lamani- anëtar</w:t>
      </w:r>
    </w:p>
    <w:p w:rsidR="00AC39D2" w:rsidRPr="00D253EE" w:rsidRDefault="00AC39D2" w:rsidP="00AC39D2">
      <w:pPr>
        <w:pStyle w:val="Paragrafi"/>
        <w:rPr>
          <w:lang w:val="sq-AL"/>
        </w:rPr>
      </w:pPr>
      <w:r w:rsidRPr="00D253EE">
        <w:rPr>
          <w:lang w:val="sq-AL"/>
        </w:rPr>
        <w:t>6. Anila Çili - anëtar</w:t>
      </w:r>
    </w:p>
    <w:p w:rsidR="00AC39D2" w:rsidRPr="00D253EE" w:rsidRDefault="00AC39D2" w:rsidP="00AC39D2">
      <w:pPr>
        <w:pStyle w:val="Paragrafi"/>
        <w:rPr>
          <w:lang w:val="sq-AL"/>
        </w:rPr>
      </w:pPr>
      <w:r w:rsidRPr="00D253EE">
        <w:rPr>
          <w:lang w:val="sq-AL"/>
        </w:rPr>
        <w:t>7.  Fran Brahimi - anëtar</w:t>
      </w:r>
    </w:p>
    <w:p w:rsidR="00AC39D2" w:rsidRPr="00D253EE" w:rsidRDefault="00AC39D2" w:rsidP="00AC39D2">
      <w:pPr>
        <w:pStyle w:val="Paragrafi"/>
        <w:rPr>
          <w:lang w:val="sq-AL"/>
        </w:rPr>
      </w:pPr>
    </w:p>
    <w:p w:rsidR="00AC39D2" w:rsidRPr="00D253EE" w:rsidRDefault="00AC39D2" w:rsidP="00AC39D2">
      <w:pPr>
        <w:pStyle w:val="Paragrafi"/>
        <w:rPr>
          <w:lang w:val="sq-AL"/>
        </w:rPr>
      </w:pPr>
    </w:p>
    <w:p w:rsidR="00AC39D2" w:rsidRPr="00D253EE" w:rsidRDefault="00AC39D2" w:rsidP="00AC39D2">
      <w:pPr>
        <w:pStyle w:val="Paragrafi"/>
        <w:rPr>
          <w:lang w:val="sq-AL"/>
        </w:rPr>
      </w:pPr>
    </w:p>
    <w:p w:rsidR="00AC39D2" w:rsidRPr="00D253EE" w:rsidRDefault="00AC39D2" w:rsidP="00AC39D2">
      <w:pPr>
        <w:pStyle w:val="Paragrafi"/>
        <w:rPr>
          <w:lang w:val="sq-AL"/>
        </w:rPr>
        <w:sectPr w:rsidR="00AC39D2" w:rsidRPr="00D253EE" w:rsidSect="00AC39D2">
          <w:pgSz w:w="11907" w:h="16840" w:code="9"/>
          <w:pgMar w:top="720" w:right="1134" w:bottom="720" w:left="1134" w:header="851" w:footer="851" w:gutter="0"/>
          <w:cols w:space="454"/>
          <w:docGrid w:linePitch="360"/>
        </w:sectPr>
      </w:pPr>
    </w:p>
    <w:p w:rsidR="00AC39D2" w:rsidRPr="00D253EE" w:rsidRDefault="00AC39D2" w:rsidP="00AC39D2">
      <w:pPr>
        <w:pStyle w:val="Paragrafi"/>
        <w:rPr>
          <w:sz w:val="12"/>
          <w:lang w:val="sq-AL"/>
        </w:rPr>
      </w:pPr>
    </w:p>
    <w:tbl>
      <w:tblPr>
        <w:tblStyle w:val="TableGrid"/>
        <w:tblW w:w="5000" w:type="pct"/>
        <w:jc w:val="center"/>
        <w:tblLook w:val="04A0" w:firstRow="1" w:lastRow="0" w:firstColumn="1" w:lastColumn="0" w:noHBand="0" w:noVBand="1"/>
      </w:tblPr>
      <w:tblGrid>
        <w:gridCol w:w="566"/>
        <w:gridCol w:w="4298"/>
        <w:gridCol w:w="4378"/>
      </w:tblGrid>
      <w:tr w:rsidR="00AC39D2" w:rsidRPr="00D253EE" w:rsidTr="00FC18B5">
        <w:trPr>
          <w:jc w:val="center"/>
        </w:trPr>
        <w:tc>
          <w:tcPr>
            <w:tcW w:w="5000" w:type="pct"/>
            <w:gridSpan w:val="3"/>
          </w:tcPr>
          <w:p w:rsidR="00AC39D2" w:rsidRPr="00D253EE" w:rsidRDefault="00AC39D2" w:rsidP="00FC18B5">
            <w:pPr>
              <w:ind w:right="-378"/>
              <w:jc w:val="center"/>
              <w:rPr>
                <w:rFonts w:ascii="Times New Roman" w:hAnsi="Times New Roman"/>
                <w:b/>
                <w:lang w:val="sq-AL"/>
              </w:rPr>
            </w:pPr>
          </w:p>
          <w:p w:rsidR="00AC39D2" w:rsidRDefault="00AC39D2" w:rsidP="00FC18B5">
            <w:pPr>
              <w:ind w:firstLine="0"/>
              <w:jc w:val="center"/>
              <w:rPr>
                <w:rFonts w:ascii="Times New Roman" w:hAnsi="Times New Roman"/>
                <w:b/>
                <w:caps/>
                <w:sz w:val="24"/>
                <w:szCs w:val="24"/>
                <w:lang w:val="sq-AL"/>
              </w:rPr>
            </w:pPr>
            <w:r w:rsidRPr="00D253EE">
              <w:rPr>
                <w:rFonts w:ascii="Times New Roman" w:hAnsi="Times New Roman"/>
                <w:b/>
                <w:caps/>
                <w:sz w:val="24"/>
                <w:szCs w:val="24"/>
                <w:lang w:val="sq-AL"/>
              </w:rPr>
              <w:t xml:space="preserve">Standardi Kombëtar i Kontabilitetit të Organizatave </w:t>
            </w:r>
          </w:p>
          <w:p w:rsidR="00AC39D2" w:rsidRPr="00D253EE" w:rsidRDefault="00AC39D2" w:rsidP="00FC18B5">
            <w:pPr>
              <w:ind w:firstLine="0"/>
              <w:jc w:val="center"/>
              <w:rPr>
                <w:rFonts w:ascii="Times New Roman" w:hAnsi="Times New Roman"/>
                <w:b/>
                <w:caps/>
                <w:sz w:val="24"/>
                <w:szCs w:val="24"/>
                <w:lang w:val="sq-AL"/>
              </w:rPr>
            </w:pPr>
            <w:r w:rsidRPr="00D253EE">
              <w:rPr>
                <w:rFonts w:ascii="Times New Roman" w:hAnsi="Times New Roman"/>
                <w:b/>
                <w:caps/>
                <w:sz w:val="24"/>
                <w:szCs w:val="24"/>
                <w:lang w:val="sq-AL"/>
              </w:rPr>
              <w:t>Jo Fitimprurëse</w:t>
            </w:r>
          </w:p>
          <w:p w:rsidR="00AC39D2" w:rsidRPr="00D253EE" w:rsidRDefault="00AC39D2" w:rsidP="00FC18B5">
            <w:pPr>
              <w:ind w:firstLine="0"/>
              <w:jc w:val="center"/>
              <w:rPr>
                <w:rFonts w:ascii="Times New Roman" w:hAnsi="Times New Roman"/>
                <w:b/>
                <w:caps/>
                <w:sz w:val="24"/>
                <w:szCs w:val="24"/>
                <w:lang w:val="sq-AL"/>
              </w:rPr>
            </w:pPr>
            <w:r w:rsidRPr="00D253EE">
              <w:rPr>
                <w:rFonts w:ascii="Times New Roman" w:hAnsi="Times New Roman"/>
                <w:b/>
                <w:caps/>
                <w:sz w:val="24"/>
                <w:szCs w:val="24"/>
                <w:lang w:val="sq-AL"/>
              </w:rPr>
              <w:t>(SKK për OJF-të)</w:t>
            </w:r>
          </w:p>
          <w:p w:rsidR="00AC39D2" w:rsidRPr="00D253EE" w:rsidRDefault="00AC39D2" w:rsidP="00FC18B5">
            <w:pPr>
              <w:jc w:val="center"/>
              <w:rPr>
                <w:rFonts w:ascii="Times New Roman" w:hAnsi="Times New Roman"/>
                <w:b/>
                <w:caps/>
                <w:lang w:val="sq-AL"/>
              </w:rPr>
            </w:pP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SEKSIONI I – TË PËRGJITHSHME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Përkufizimi i OJF-ve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1.</w:t>
            </w:r>
          </w:p>
        </w:tc>
        <w:tc>
          <w:tcPr>
            <w:tcW w:w="4713" w:type="pct"/>
            <w:gridSpan w:val="2"/>
          </w:tcPr>
          <w:p w:rsidR="00AC39D2" w:rsidRPr="00D253EE" w:rsidRDefault="00AC39D2" w:rsidP="00FC18B5">
            <w:pPr>
              <w:shd w:val="clear" w:color="auto" w:fill="FFFFFF"/>
              <w:textAlignment w:val="baseline"/>
              <w:rPr>
                <w:rFonts w:ascii="Times New Roman" w:hAnsi="Times New Roman"/>
                <w:b/>
                <w:lang w:val="sq-AL"/>
              </w:rPr>
            </w:pPr>
            <w:r w:rsidRPr="00D253EE">
              <w:rPr>
                <w:rFonts w:ascii="Times New Roman" w:hAnsi="Times New Roman"/>
                <w:lang w:val="sq-AL"/>
              </w:rPr>
              <w:t>Në kuptim të këtij Standardi, përkufizimi i organizatës jofitimprurëse është ai i dhënë në ligjin nr</w:t>
            </w:r>
            <w:r>
              <w:rPr>
                <w:rFonts w:ascii="Times New Roman" w:hAnsi="Times New Roman"/>
                <w:lang w:val="sq-AL"/>
              </w:rPr>
              <w:t>. 8788, datë 7.</w:t>
            </w:r>
            <w:r w:rsidRPr="00D253EE">
              <w:rPr>
                <w:rFonts w:ascii="Times New Roman" w:hAnsi="Times New Roman"/>
                <w:lang w:val="sq-AL"/>
              </w:rPr>
              <w:t>5.2001 “Për organizatat j</w:t>
            </w:r>
            <w:r>
              <w:rPr>
                <w:rFonts w:ascii="Times New Roman" w:hAnsi="Times New Roman"/>
                <w:lang w:val="sq-AL"/>
              </w:rPr>
              <w:t>ofitimprurëse”. Organizatat jo</w:t>
            </w:r>
            <w:r w:rsidRPr="00D253EE">
              <w:rPr>
                <w:rFonts w:ascii="Times New Roman" w:hAnsi="Times New Roman"/>
                <w:lang w:val="sq-AL"/>
              </w:rPr>
              <w:t>itimprurëse (më poshtë OJF) zhvillojnë veprimtari jofitimprurëse dhe në të mirë e interes të publikut, ashtu si</w:t>
            </w:r>
            <w:r>
              <w:rPr>
                <w:rFonts w:ascii="Times New Roman" w:hAnsi="Times New Roman"/>
                <w:lang w:val="sq-AL"/>
              </w:rPr>
              <w:t>ç</w:t>
            </w:r>
            <w:r w:rsidRPr="00D253EE">
              <w:rPr>
                <w:rFonts w:ascii="Times New Roman" w:hAnsi="Times New Roman"/>
                <w:lang w:val="sq-AL"/>
              </w:rPr>
              <w:t xml:space="preserve"> përcaktohet në ligjin e sipërpërmendur.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Objekti i këtij Standardi</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2.</w:t>
            </w:r>
          </w:p>
        </w:tc>
        <w:tc>
          <w:tcPr>
            <w:tcW w:w="4713" w:type="pct"/>
            <w:gridSpan w:val="2"/>
          </w:tcPr>
          <w:p w:rsidR="00AC39D2" w:rsidRPr="00D253EE" w:rsidRDefault="00AC39D2" w:rsidP="00FC18B5">
            <w:pPr>
              <w:shd w:val="clear" w:color="auto" w:fill="FFFFFF"/>
              <w:textAlignment w:val="baseline"/>
              <w:rPr>
                <w:rFonts w:ascii="Times New Roman" w:hAnsi="Times New Roman"/>
                <w:lang w:val="sq-AL"/>
              </w:rPr>
            </w:pPr>
            <w:r w:rsidRPr="00D253EE">
              <w:rPr>
                <w:rFonts w:ascii="Times New Roman" w:hAnsi="Times New Roman"/>
                <w:lang w:val="sq-AL"/>
              </w:rPr>
              <w:t>SKK për OJF-të synohet të zbatohet nga të gjitha ato organizata që kanë statusin e njësive ekonomike jofitimprurëse, vendase dhe të huaja, që zhv</w:t>
            </w:r>
            <w:r>
              <w:rPr>
                <w:rFonts w:ascii="Times New Roman" w:hAnsi="Times New Roman"/>
                <w:lang w:val="sq-AL"/>
              </w:rPr>
              <w:t>illojnë aktivitet në Shqipëri.</w:t>
            </w:r>
            <w:r w:rsidRPr="00D253EE">
              <w:rPr>
                <w:rFonts w:ascii="Times New Roman" w:hAnsi="Times New Roman"/>
                <w:lang w:val="sq-AL"/>
              </w:rPr>
              <w:t xml:space="preserve"> Janë objekt i këtij standardi fondacionet, shoqatat, qendrat, partitë politike, institucionet fetare, sindikatat dhe çdo organizatë tjetër e papërmendur në këtë paragraf, por që ka statusin e një organizate jofitimprurëse, përveç atyre OJF-ve apo disa prej veprimtarive të tyre, të cilat me ligj të veçantë, përjashtohen nga detyrimi për të ndërtuar dhe raportuar pasqyrat e tyre financiare.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Konsiderata të përgjithshme për përgatitjen e pasqyrave financiare të OJF-ve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3.</w:t>
            </w: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lang w:val="sq-AL"/>
              </w:rPr>
              <w:t>Ky Standard përshkruan objektivin e pasqyrave financiare të OJF-ve dhe cilësitë që e bëjnë informacionin e pasqyrave financiare të OJF-ve të dobishëm. Gjithashtu ky Standard jep konceptet dhe parimet bazë për përgatitjen e pasqyrave financiare të OJF-ve, për aq sa ato ndryshojnë nga konceptet dhe parimet e ndërtimit të pasqyrave financiare të njësive ekonomike fitimprurëse. Konceptet dhe parimet e përgjithshme të ndërtimit të pasqyrave financiare të njësive ekonomike fitimprurëse, që nuk përmenden në këtë Standard, janë njësoj të vlefshme edhe për OJF-të (</w:t>
            </w:r>
            <w:r w:rsidRPr="00D253EE">
              <w:rPr>
                <w:rFonts w:ascii="Times New Roman" w:hAnsi="Times New Roman"/>
                <w:i/>
                <w:lang w:val="sq-AL"/>
              </w:rPr>
              <w:t>shih tabelën korresponduese të paragrafëve</w:t>
            </w:r>
            <w:r w:rsidRPr="00D253EE">
              <w:rPr>
                <w:rFonts w:ascii="Times New Roman" w:hAnsi="Times New Roman"/>
                <w:lang w:val="sq-AL"/>
              </w:rPr>
              <w:t xml:space="preserve">). </w:t>
            </w:r>
          </w:p>
        </w:tc>
      </w:tr>
      <w:tr w:rsidR="00AC39D2" w:rsidRPr="00D253EE" w:rsidTr="00FC18B5">
        <w:trPr>
          <w:trHeight w:val="305"/>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Fusha e zbatimit</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4.</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Kërkesat e këtij Standardi do të zbatohen në të gjitha pasqyrat financiare të përgatitura në përputhje me këtë Standard nga ato organizata që kanë një identitet ligjor të veçantë, të cilat:  </w:t>
            </w:r>
          </w:p>
          <w:p w:rsidR="00AC39D2" w:rsidRPr="00D253EE" w:rsidRDefault="00AC39D2" w:rsidP="00FC18B5">
            <w:pPr>
              <w:numPr>
                <w:ilvl w:val="0"/>
                <w:numId w:val="18"/>
              </w:numPr>
              <w:tabs>
                <w:tab w:val="left" w:pos="432"/>
              </w:tabs>
              <w:ind w:left="252" w:firstLine="0"/>
              <w:contextualSpacing/>
              <w:rPr>
                <w:rFonts w:ascii="Times New Roman" w:hAnsi="Times New Roman"/>
                <w:lang w:val="sq-AL"/>
              </w:rPr>
            </w:pPr>
            <w:r w:rsidRPr="00D253EE">
              <w:rPr>
                <w:rFonts w:ascii="Times New Roman" w:hAnsi="Times New Roman"/>
                <w:lang w:val="sq-AL"/>
              </w:rPr>
              <w:t xml:space="preserve">Janë krijuar për të kryer aktivitete të veçanta të një natyre bamirëse apo altruiste; </w:t>
            </w:r>
          </w:p>
          <w:p w:rsidR="00AC39D2" w:rsidRPr="00D253EE" w:rsidRDefault="00AC39D2" w:rsidP="00FC18B5">
            <w:pPr>
              <w:numPr>
                <w:ilvl w:val="0"/>
                <w:numId w:val="18"/>
              </w:numPr>
              <w:tabs>
                <w:tab w:val="left" w:pos="432"/>
              </w:tabs>
              <w:ind w:left="252" w:firstLine="0"/>
              <w:contextualSpacing/>
              <w:rPr>
                <w:rFonts w:ascii="Times New Roman" w:hAnsi="Times New Roman"/>
                <w:lang w:val="sq-AL"/>
              </w:rPr>
            </w:pPr>
            <w:r w:rsidRPr="00D253EE">
              <w:rPr>
                <w:rFonts w:ascii="Times New Roman" w:hAnsi="Times New Roman"/>
                <w:lang w:val="sq-AL"/>
              </w:rPr>
              <w:t>Nuk tatohen (për aq sa nuk kryejnë aktivitet ekonomik fitimprurës);</w:t>
            </w:r>
          </w:p>
          <w:p w:rsidR="00AC39D2" w:rsidRPr="00D253EE" w:rsidRDefault="00AC39D2" w:rsidP="00FC18B5">
            <w:pPr>
              <w:numPr>
                <w:ilvl w:val="0"/>
                <w:numId w:val="18"/>
              </w:numPr>
              <w:tabs>
                <w:tab w:val="left" w:pos="432"/>
              </w:tabs>
              <w:ind w:left="252" w:firstLine="0"/>
              <w:contextualSpacing/>
              <w:rPr>
                <w:rFonts w:ascii="Times New Roman" w:hAnsi="Times New Roman"/>
                <w:lang w:val="sq-AL"/>
              </w:rPr>
            </w:pPr>
            <w:r w:rsidRPr="00D253EE">
              <w:rPr>
                <w:rFonts w:ascii="Times New Roman" w:hAnsi="Times New Roman"/>
                <w:lang w:val="sq-AL"/>
              </w:rPr>
              <w:t xml:space="preserve">Janë të ndaluara t’i shpërndajnë tepricat nga aktivitetet tek themeluesit dhe/ose anëtarët; dhe </w:t>
            </w:r>
          </w:p>
          <w:p w:rsidR="00AC39D2" w:rsidRPr="00D253EE" w:rsidRDefault="00AC39D2" w:rsidP="00FC18B5">
            <w:pPr>
              <w:numPr>
                <w:ilvl w:val="0"/>
                <w:numId w:val="18"/>
              </w:numPr>
              <w:tabs>
                <w:tab w:val="left" w:pos="432"/>
              </w:tabs>
              <w:ind w:left="252" w:firstLine="0"/>
              <w:contextualSpacing/>
              <w:rPr>
                <w:rFonts w:ascii="Times New Roman" w:hAnsi="Times New Roman"/>
                <w:lang w:val="sq-AL"/>
              </w:rPr>
            </w:pPr>
            <w:r w:rsidRPr="00D253EE">
              <w:rPr>
                <w:rFonts w:ascii="Times New Roman" w:hAnsi="Times New Roman"/>
                <w:lang w:val="sq-AL"/>
              </w:rPr>
              <w:t xml:space="preserve">Nuk zotërohen ose kontrollohen nga Qeveria.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OBJEKTIVI I PASQYRAVE FINANCIARE TË OJF-ve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Objektivi</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5.</w:t>
            </w: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lang w:val="sq-AL"/>
              </w:rPr>
              <w:t>Objektivi i pasqyrave financiare të përgatitura sipas këtij Standardi është dhënia e informacionit rreth pozicionit financiar, performancës dhe fluksit të mjeteve monetare të Organizatave Jo Fitimprurëse, të dobishëm për qëllime të përgjegjësisë dhe vendimmarrjes së përdoruesve të këtyre pasqyrave financiare.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6.</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Pasqyrat financiare japin një pamje të vërtetë e të drejtë të pozicionit financiar, performancës</w:t>
            </w:r>
            <w:r w:rsidRPr="00D253EE" w:rsidDel="00915A93">
              <w:rPr>
                <w:rFonts w:ascii="Times New Roman" w:hAnsi="Times New Roman"/>
                <w:lang w:val="sq-AL"/>
              </w:rPr>
              <w:t xml:space="preserve"> </w:t>
            </w:r>
            <w:r w:rsidRPr="00D253EE">
              <w:rPr>
                <w:rFonts w:ascii="Times New Roman" w:hAnsi="Times New Roman"/>
                <w:lang w:val="sq-AL"/>
              </w:rPr>
              <w:t>dhe fluksit të mjeteve monetare së OJF-së, vetëm dhe vetëm nëse:</w:t>
            </w:r>
          </w:p>
          <w:p w:rsidR="00AC39D2" w:rsidRPr="00D253EE" w:rsidRDefault="00AC39D2" w:rsidP="00FC18B5">
            <w:pPr>
              <w:rPr>
                <w:rFonts w:ascii="Times New Roman" w:hAnsi="Times New Roman"/>
                <w:lang w:val="sq-AL"/>
              </w:rPr>
            </w:pPr>
            <w:r w:rsidRPr="00D253EE">
              <w:rPr>
                <w:rFonts w:ascii="Times New Roman" w:hAnsi="Times New Roman"/>
                <w:lang w:val="sq-AL"/>
              </w:rPr>
              <w:t>a) ato janë të sakta e të plota në pasqyrimin e përmbajtjes së ngjarjeve ekonomike;</w:t>
            </w:r>
          </w:p>
          <w:p w:rsidR="00AC39D2" w:rsidRPr="00D253EE" w:rsidRDefault="00AC39D2" w:rsidP="00FC18B5">
            <w:pPr>
              <w:rPr>
                <w:rFonts w:ascii="Times New Roman" w:hAnsi="Times New Roman"/>
                <w:lang w:val="sq-AL"/>
              </w:rPr>
            </w:pPr>
            <w:r w:rsidRPr="00D253EE">
              <w:rPr>
                <w:rFonts w:ascii="Times New Roman" w:hAnsi="Times New Roman"/>
                <w:lang w:val="sq-AL"/>
              </w:rPr>
              <w:t>b) përgatitja e tyre bazohet në vlerësime të arsyeshme e të bazuara (në rastet kur vlerësimet janë të domosdoshme); dhe</w:t>
            </w:r>
          </w:p>
          <w:p w:rsidR="00AC39D2" w:rsidRPr="00D253EE" w:rsidRDefault="00AC39D2" w:rsidP="00FC18B5">
            <w:pPr>
              <w:rPr>
                <w:rFonts w:ascii="Times New Roman" w:hAnsi="Times New Roman"/>
                <w:b/>
                <w:lang w:val="sq-AL"/>
              </w:rPr>
            </w:pPr>
            <w:r w:rsidRPr="00D253EE">
              <w:rPr>
                <w:rFonts w:ascii="Times New Roman" w:hAnsi="Times New Roman"/>
                <w:lang w:val="sq-AL"/>
              </w:rPr>
              <w:t>c) shënimet në pasqyrat financiare janë përgatitur me detaje të mjaftueshme për të dhënë një pamje të përgjithshme të pozicionit financiar, performancës</w:t>
            </w:r>
            <w:r w:rsidRPr="00D253EE" w:rsidDel="00915A93">
              <w:rPr>
                <w:rFonts w:ascii="Times New Roman" w:hAnsi="Times New Roman"/>
                <w:lang w:val="sq-AL"/>
              </w:rPr>
              <w:t xml:space="preserve"> </w:t>
            </w:r>
            <w:r w:rsidRPr="00D253EE">
              <w:rPr>
                <w:rFonts w:ascii="Times New Roman" w:hAnsi="Times New Roman"/>
                <w:lang w:val="sq-AL"/>
              </w:rPr>
              <w:t>dhe fluksit të mjeteve monetare të OJF-së, në mënyrë të tillë që lexuesit kompetentë të mund të nxjerrin konkluzione të arsyeshme.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7.</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Paraqitja e vërtetë dhe e besueshme nënkupton që:</w:t>
            </w:r>
          </w:p>
          <w:p w:rsidR="00AC39D2" w:rsidRPr="00D253EE" w:rsidRDefault="00AC39D2" w:rsidP="00FC18B5">
            <w:pPr>
              <w:rPr>
                <w:rFonts w:ascii="Times New Roman" w:hAnsi="Times New Roman"/>
                <w:lang w:val="sq-AL"/>
              </w:rPr>
            </w:pPr>
            <w:r>
              <w:rPr>
                <w:rFonts w:ascii="Times New Roman" w:hAnsi="Times New Roman"/>
                <w:lang w:val="sq-AL"/>
              </w:rPr>
              <w:t xml:space="preserve">a) parimet </w:t>
            </w:r>
            <w:r w:rsidRPr="00D253EE">
              <w:rPr>
                <w:rFonts w:ascii="Times New Roman" w:hAnsi="Times New Roman"/>
                <w:lang w:val="sq-AL"/>
              </w:rPr>
              <w:t xml:space="preserve">bazë dhe kërkesat e tjera, të paraqitura nga neni 9 deri në 12 të ligjit të kontabilitetit nr. 9228, si dhe paragrafët 40-90 të SKK 1 </w:t>
            </w:r>
            <w:r w:rsidRPr="00D253EE">
              <w:rPr>
                <w:rFonts w:ascii="Times New Roman" w:hAnsi="Times New Roman"/>
                <w:i/>
                <w:lang w:val="sq-AL"/>
              </w:rPr>
              <w:t>Kuadri i përgjithshëm për përgatitje</w:t>
            </w:r>
            <w:r>
              <w:rPr>
                <w:rFonts w:ascii="Times New Roman" w:hAnsi="Times New Roman"/>
                <w:i/>
                <w:lang w:val="sq-AL"/>
              </w:rPr>
              <w:t>n</w:t>
            </w:r>
            <w:r w:rsidRPr="00D253EE">
              <w:rPr>
                <w:rFonts w:ascii="Times New Roman" w:hAnsi="Times New Roman"/>
                <w:i/>
                <w:lang w:val="sq-AL"/>
              </w:rPr>
              <w:t xml:space="preserve"> e pasqyrave financiare</w:t>
            </w:r>
            <w:r w:rsidRPr="00D253EE">
              <w:rPr>
                <w:rFonts w:ascii="Times New Roman" w:hAnsi="Times New Roman"/>
                <w:lang w:val="sq-AL"/>
              </w:rPr>
              <w:t>, janë përdorur si bazë për përgatitjen e pasqyrave financiare të OJF-ve;</w:t>
            </w:r>
          </w:p>
          <w:p w:rsidR="00AC39D2" w:rsidRPr="00D253EE" w:rsidRDefault="00AC39D2" w:rsidP="00FC18B5">
            <w:pPr>
              <w:rPr>
                <w:rFonts w:ascii="Times New Roman" w:hAnsi="Times New Roman"/>
                <w:lang w:val="sq-AL"/>
              </w:rPr>
            </w:pPr>
            <w:r w:rsidRPr="00D253EE">
              <w:rPr>
                <w:rFonts w:ascii="Times New Roman" w:hAnsi="Times New Roman"/>
                <w:lang w:val="sq-AL"/>
              </w:rPr>
              <w:t>b) aktivet, detyrimet, aktivet neto, të ardhurat dhe shpenzimet, të paraqitura në pasqyrat financiare të OJF-ve, përmbushin kriteret e përkufizimeve të dhëna në këtë standard.</w:t>
            </w:r>
          </w:p>
        </w:tc>
      </w:tr>
      <w:tr w:rsidR="00AC39D2" w:rsidRPr="00D253EE" w:rsidTr="00FC18B5">
        <w:trPr>
          <w:jc w:val="center"/>
        </w:trPr>
        <w:tc>
          <w:tcPr>
            <w:tcW w:w="287" w:type="pct"/>
          </w:tcPr>
          <w:p w:rsidR="00AC39D2" w:rsidRPr="00D253EE" w:rsidRDefault="00AC39D2" w:rsidP="00FC18B5">
            <w:pPr>
              <w:keepNext/>
              <w:ind w:firstLine="0"/>
              <w:jc w:val="center"/>
              <w:outlineLvl w:val="2"/>
              <w:rPr>
                <w:rFonts w:ascii="Times New Roman" w:hAnsi="Times New Roman"/>
                <w:lang w:val="sq-AL"/>
              </w:rPr>
            </w:pPr>
            <w:r w:rsidRPr="00D253EE">
              <w:rPr>
                <w:rFonts w:ascii="Times New Roman" w:hAnsi="Times New Roman"/>
                <w:lang w:val="sq-AL"/>
              </w:rPr>
              <w:lastRenderedPageBreak/>
              <w:t>8.</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Zbatimi me korrektësi i  këtij Standardi në përgatitjen e pasqyrave financiare, në përgjithësi jep një pamje të vërtetë e të besueshme të pozicionit financiar, performancës dhe fluksit të mjeteve monetare të OJF-së. Në raste shumë të rralla, kur drejtuesit e OJF-së mendojnë se zbatimi i paragrafëve të caktuar nuk bën të mundur dhënien e një pamjeje të vërtetë e të besueshme të pozicionit financiar, performancës</w:t>
            </w:r>
            <w:r w:rsidRPr="00D253EE" w:rsidDel="005900F1">
              <w:rPr>
                <w:rFonts w:ascii="Times New Roman" w:hAnsi="Times New Roman"/>
                <w:lang w:val="sq-AL"/>
              </w:rPr>
              <w:t xml:space="preserve"> </w:t>
            </w:r>
            <w:r w:rsidRPr="00D253EE">
              <w:rPr>
                <w:rFonts w:ascii="Times New Roman" w:hAnsi="Times New Roman"/>
                <w:lang w:val="sq-AL"/>
              </w:rPr>
              <w:t>dhe fluksit të mjeteve monetare të OJF-së, atëherë drejtimi do të përgatisë pasqyrat financiare, sipas atyre parimeve që bëjnë të mundur një paraqitje të vërtetë e të besueshme dhe do të shpjegojë arsyet për moszbatimin e paragrafëve përkatëse të këtij Standardi, në shënimet shpjeguese të pasqyrave financiare.</w:t>
            </w:r>
          </w:p>
        </w:tc>
      </w:tr>
      <w:tr w:rsidR="00AC39D2" w:rsidRPr="00D253EE" w:rsidTr="00FC18B5">
        <w:trPr>
          <w:jc w:val="center"/>
        </w:trPr>
        <w:tc>
          <w:tcPr>
            <w:tcW w:w="287" w:type="pct"/>
          </w:tcPr>
          <w:p w:rsidR="00AC39D2" w:rsidRPr="00D253EE" w:rsidRDefault="00AC39D2" w:rsidP="00FC18B5">
            <w:pPr>
              <w:keepNext/>
              <w:ind w:firstLine="0"/>
              <w:jc w:val="center"/>
              <w:outlineLvl w:val="2"/>
              <w:rPr>
                <w:rFonts w:ascii="Times New Roman" w:hAnsi="Times New Roman"/>
                <w:lang w:val="sq-AL"/>
              </w:rPr>
            </w:pPr>
            <w:r w:rsidRPr="00D253EE">
              <w:rPr>
                <w:rFonts w:ascii="Times New Roman" w:hAnsi="Times New Roman"/>
                <w:lang w:val="sq-AL"/>
              </w:rPr>
              <w:t>9.</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eastAsia="Times New Roman" w:hAnsi="Times New Roman"/>
                <w:lang w:val="sq-AL"/>
              </w:rPr>
              <w:t xml:space="preserve">Në rastet kur </w:t>
            </w:r>
            <w:r w:rsidRPr="00D253EE">
              <w:rPr>
                <w:rFonts w:ascii="Times New Roman" w:hAnsi="Times New Roman"/>
                <w:lang w:val="sq-AL"/>
              </w:rPr>
              <w:t>SKK për OJF</w:t>
            </w:r>
            <w:r w:rsidRPr="00D253EE">
              <w:rPr>
                <w:rFonts w:ascii="Times New Roman" w:eastAsia="Times New Roman" w:hAnsi="Times New Roman"/>
                <w:lang w:val="sq-AL"/>
              </w:rPr>
              <w:t xml:space="preserve"> nuk specifikon një politikë të caktuar kontabël, por kjo rregullohet nga një </w:t>
            </w:r>
            <w:r w:rsidRPr="00D253EE">
              <w:rPr>
                <w:rFonts w:ascii="Times New Roman" w:hAnsi="Times New Roman"/>
                <w:lang w:val="sq-AL"/>
              </w:rPr>
              <w:t>SKK/</w:t>
            </w:r>
            <w:r w:rsidRPr="00D253EE">
              <w:rPr>
                <w:rFonts w:ascii="Times New Roman" w:eastAsia="Times New Roman" w:hAnsi="Times New Roman"/>
                <w:lang w:val="sq-AL"/>
              </w:rPr>
              <w:t xml:space="preserve">SNK/SNRF, atëherë këshillohet që të përdoret politika kontabël e përshkruar në </w:t>
            </w:r>
            <w:r w:rsidRPr="00D253EE">
              <w:rPr>
                <w:rFonts w:ascii="Times New Roman" w:hAnsi="Times New Roman"/>
                <w:lang w:val="sq-AL"/>
              </w:rPr>
              <w:t>SKK/</w:t>
            </w:r>
            <w:r w:rsidRPr="00D253EE">
              <w:rPr>
                <w:rFonts w:ascii="Times New Roman" w:eastAsia="Times New Roman" w:hAnsi="Times New Roman"/>
                <w:lang w:val="sq-AL"/>
              </w:rPr>
              <w:t>SNK/SNRF si bazë për politikën kontabël. Megjithatë, aplikimi me zgjedhje i SKK-ve dhe SNK/SNRF-ve është i ndaluar.</w:t>
            </w:r>
          </w:p>
        </w:tc>
      </w:tr>
      <w:tr w:rsidR="00AC39D2" w:rsidRPr="00D253EE" w:rsidTr="00FC18B5">
        <w:trPr>
          <w:jc w:val="center"/>
        </w:trPr>
        <w:tc>
          <w:tcPr>
            <w:tcW w:w="287" w:type="pct"/>
          </w:tcPr>
          <w:p w:rsidR="00AC39D2" w:rsidRPr="00D253EE" w:rsidRDefault="00AC39D2" w:rsidP="00FC18B5">
            <w:pPr>
              <w:keepNext/>
              <w:ind w:firstLine="0"/>
              <w:jc w:val="center"/>
              <w:outlineLvl w:val="2"/>
              <w:rPr>
                <w:rFonts w:ascii="Times New Roman" w:hAnsi="Times New Roman"/>
                <w:lang w:val="sq-AL"/>
              </w:rPr>
            </w:pPr>
            <w:r w:rsidRPr="00D253EE">
              <w:rPr>
                <w:rFonts w:ascii="Times New Roman" w:hAnsi="Times New Roman"/>
                <w:lang w:val="sq-AL"/>
              </w:rPr>
              <w:t>10.</w:t>
            </w:r>
          </w:p>
        </w:tc>
        <w:tc>
          <w:tcPr>
            <w:tcW w:w="4713" w:type="pct"/>
            <w:gridSpan w:val="2"/>
          </w:tcPr>
          <w:p w:rsidR="00AC39D2" w:rsidRPr="00D253EE" w:rsidRDefault="00AC39D2" w:rsidP="00FC18B5">
            <w:pPr>
              <w:rPr>
                <w:rFonts w:ascii="Times New Roman" w:eastAsia="Times New Roman" w:hAnsi="Times New Roman"/>
                <w:lang w:val="sq-AL"/>
              </w:rPr>
            </w:pPr>
            <w:r w:rsidRPr="00D253EE">
              <w:rPr>
                <w:rFonts w:ascii="Times New Roman" w:eastAsia="Times New Roman" w:hAnsi="Times New Roman"/>
                <w:lang w:val="sq-AL"/>
              </w:rPr>
              <w:t>Nëse SKK</w:t>
            </w:r>
            <w:r w:rsidRPr="00D253EE">
              <w:rPr>
                <w:rFonts w:ascii="Times New Roman" w:hAnsi="Times New Roman"/>
                <w:lang w:val="sq-AL"/>
              </w:rPr>
              <w:t xml:space="preserve"> për OJF</w:t>
            </w:r>
            <w:r w:rsidRPr="00D253EE">
              <w:rPr>
                <w:rFonts w:ascii="Times New Roman" w:eastAsia="Times New Roman" w:hAnsi="Times New Roman"/>
                <w:lang w:val="sq-AL"/>
              </w:rPr>
              <w:t xml:space="preserve">, nuk adreson në mënyrë specifike një transaksion, ngjarje apo rrethanë tjetër, drejtimi i një </w:t>
            </w:r>
            <w:r w:rsidRPr="00D253EE">
              <w:rPr>
                <w:rFonts w:ascii="Times New Roman" w:hAnsi="Times New Roman"/>
                <w:lang w:val="sq-AL"/>
              </w:rPr>
              <w:t>OJF-je</w:t>
            </w:r>
            <w:r w:rsidRPr="00D253EE">
              <w:rPr>
                <w:rFonts w:ascii="Times New Roman" w:eastAsia="Times New Roman" w:hAnsi="Times New Roman"/>
                <w:lang w:val="sq-AL"/>
              </w:rPr>
              <w:t xml:space="preserve"> duhet të përdorë gjykimin e vet në zhvillimin dhe zbatimin e një politike kontabël që rezulton në informacion:</w:t>
            </w:r>
          </w:p>
          <w:p w:rsidR="00AC39D2" w:rsidRPr="00D253EE" w:rsidRDefault="00AC39D2" w:rsidP="00FC18B5">
            <w:pPr>
              <w:rPr>
                <w:rFonts w:ascii="Times New Roman" w:eastAsia="Times New Roman" w:hAnsi="Times New Roman"/>
                <w:lang w:val="sq-AL"/>
              </w:rPr>
            </w:pPr>
            <w:r w:rsidRPr="00D253EE">
              <w:rPr>
                <w:rFonts w:ascii="Times New Roman" w:eastAsia="Times New Roman" w:hAnsi="Times New Roman"/>
                <w:lang w:val="sq-AL"/>
              </w:rPr>
              <w:t xml:space="preserve">a) të përshtatshëm për nevojat e vendimmarrjes </w:t>
            </w:r>
            <w:r w:rsidRPr="00D253EE">
              <w:rPr>
                <w:rFonts w:ascii="Times New Roman" w:hAnsi="Times New Roman"/>
                <w:lang w:val="sq-AL"/>
              </w:rPr>
              <w:t>s</w:t>
            </w:r>
            <w:r w:rsidRPr="00D253EE">
              <w:rPr>
                <w:rFonts w:ascii="Times New Roman" w:eastAsia="Times New Roman" w:hAnsi="Times New Roman"/>
                <w:lang w:val="sq-AL"/>
              </w:rPr>
              <w:t xml:space="preserve">ë përdoruesve; dhe </w:t>
            </w:r>
          </w:p>
          <w:p w:rsidR="00AC39D2" w:rsidRPr="00D253EE" w:rsidRDefault="00AC39D2" w:rsidP="00FC18B5">
            <w:pPr>
              <w:rPr>
                <w:rFonts w:ascii="Times New Roman" w:eastAsia="Times New Roman" w:hAnsi="Times New Roman"/>
                <w:lang w:val="sq-AL"/>
              </w:rPr>
            </w:pPr>
            <w:r w:rsidRPr="00D253EE">
              <w:rPr>
                <w:rFonts w:ascii="Times New Roman" w:eastAsia="Times New Roman" w:hAnsi="Times New Roman"/>
                <w:lang w:val="sq-AL"/>
              </w:rPr>
              <w:t>b) të besueshëm, për faktin se pasqyrat financiare:</w:t>
            </w:r>
          </w:p>
          <w:p w:rsidR="00AC39D2" w:rsidRPr="00D253EE" w:rsidRDefault="00AC39D2" w:rsidP="00FC18B5">
            <w:pPr>
              <w:rPr>
                <w:rFonts w:ascii="Times New Roman" w:eastAsia="Times New Roman" w:hAnsi="Times New Roman"/>
                <w:lang w:val="sq-AL"/>
              </w:rPr>
            </w:pPr>
            <w:r>
              <w:rPr>
                <w:rFonts w:ascii="Times New Roman" w:eastAsia="Times New Roman" w:hAnsi="Times New Roman"/>
                <w:lang w:val="sq-AL"/>
              </w:rPr>
              <w:t xml:space="preserve"> </w:t>
            </w:r>
            <w:r w:rsidRPr="00D253EE">
              <w:rPr>
                <w:rFonts w:ascii="Times New Roman" w:eastAsia="Times New Roman" w:hAnsi="Times New Roman"/>
                <w:lang w:val="sq-AL"/>
              </w:rPr>
              <w:t xml:space="preserve">i) përfaqësojnë besnikërisht pozicionin financiar, performancën financiare dhe flukset e mjeteve monetare së </w:t>
            </w:r>
            <w:r w:rsidRPr="00D253EE">
              <w:rPr>
                <w:rFonts w:ascii="Times New Roman" w:hAnsi="Times New Roman"/>
                <w:lang w:val="sq-AL"/>
              </w:rPr>
              <w:t>OJF-së</w:t>
            </w:r>
            <w:r w:rsidRPr="00D253EE">
              <w:rPr>
                <w:rFonts w:ascii="Times New Roman" w:eastAsia="Times New Roman" w:hAnsi="Times New Roman"/>
                <w:lang w:val="sq-AL"/>
              </w:rPr>
              <w:t>;</w:t>
            </w:r>
          </w:p>
          <w:p w:rsidR="00AC39D2" w:rsidRPr="00D253EE" w:rsidRDefault="00AC39D2" w:rsidP="00FC18B5">
            <w:pPr>
              <w:rPr>
                <w:rFonts w:ascii="Times New Roman" w:eastAsia="Times New Roman" w:hAnsi="Times New Roman"/>
                <w:lang w:val="sq-AL"/>
              </w:rPr>
            </w:pPr>
            <w:r>
              <w:rPr>
                <w:rFonts w:ascii="Times New Roman" w:eastAsia="Times New Roman" w:hAnsi="Times New Roman"/>
                <w:lang w:val="sq-AL"/>
              </w:rPr>
              <w:t xml:space="preserve"> </w:t>
            </w:r>
            <w:r w:rsidRPr="00D253EE">
              <w:rPr>
                <w:rFonts w:ascii="Times New Roman" w:eastAsia="Times New Roman" w:hAnsi="Times New Roman"/>
                <w:lang w:val="sq-AL"/>
              </w:rPr>
              <w:t xml:space="preserve">ii) përfaqësojnë thelbin </w:t>
            </w:r>
            <w:r w:rsidRPr="00D253EE">
              <w:rPr>
                <w:rFonts w:ascii="Times New Roman" w:hAnsi="Times New Roman"/>
                <w:lang w:val="sq-AL"/>
              </w:rPr>
              <w:t>e</w:t>
            </w:r>
            <w:r w:rsidRPr="00D253EE">
              <w:rPr>
                <w:rFonts w:ascii="Times New Roman" w:eastAsia="Times New Roman" w:hAnsi="Times New Roman"/>
                <w:lang w:val="sq-AL"/>
              </w:rPr>
              <w:t xml:space="preserve"> transaksioneve, ngjarjeve dhe kushteve të tjera, dhe jo thjesht formën ligjore;</w:t>
            </w:r>
          </w:p>
          <w:p w:rsidR="00AC39D2" w:rsidRPr="00D253EE" w:rsidRDefault="00AC39D2" w:rsidP="00FC18B5">
            <w:pPr>
              <w:rPr>
                <w:rFonts w:ascii="Times New Roman" w:eastAsia="Times New Roman" w:hAnsi="Times New Roman"/>
                <w:lang w:val="sq-AL"/>
              </w:rPr>
            </w:pPr>
            <w:r>
              <w:rPr>
                <w:rFonts w:ascii="Times New Roman" w:eastAsia="Times New Roman" w:hAnsi="Times New Roman"/>
                <w:lang w:val="sq-AL"/>
              </w:rPr>
              <w:t xml:space="preserve"> </w:t>
            </w:r>
            <w:r w:rsidRPr="00D253EE">
              <w:rPr>
                <w:rFonts w:ascii="Times New Roman" w:eastAsia="Times New Roman" w:hAnsi="Times New Roman"/>
                <w:lang w:val="sq-AL"/>
              </w:rPr>
              <w:t>iii) janë neutrale, d</w:t>
            </w:r>
            <w:r>
              <w:rPr>
                <w:rFonts w:ascii="Times New Roman" w:eastAsia="Times New Roman" w:hAnsi="Times New Roman"/>
                <w:lang w:val="sq-AL"/>
              </w:rPr>
              <w:t>.</w:t>
            </w:r>
            <w:r w:rsidRPr="00D253EE">
              <w:rPr>
                <w:rFonts w:ascii="Times New Roman" w:eastAsia="Times New Roman" w:hAnsi="Times New Roman"/>
                <w:lang w:val="sq-AL"/>
              </w:rPr>
              <w:t>m</w:t>
            </w:r>
            <w:r>
              <w:rPr>
                <w:rFonts w:ascii="Times New Roman" w:eastAsia="Times New Roman" w:hAnsi="Times New Roman"/>
                <w:lang w:val="sq-AL"/>
              </w:rPr>
              <w:t>.</w:t>
            </w:r>
            <w:r w:rsidRPr="00D253EE">
              <w:rPr>
                <w:rFonts w:ascii="Times New Roman" w:eastAsia="Times New Roman" w:hAnsi="Times New Roman"/>
                <w:lang w:val="sq-AL"/>
              </w:rPr>
              <w:t>th</w:t>
            </w:r>
            <w:r>
              <w:rPr>
                <w:rFonts w:ascii="Times New Roman" w:eastAsia="Times New Roman" w:hAnsi="Times New Roman"/>
                <w:lang w:val="sq-AL"/>
              </w:rPr>
              <w:t>.</w:t>
            </w:r>
            <w:r w:rsidRPr="00D253EE">
              <w:rPr>
                <w:rFonts w:ascii="Times New Roman" w:eastAsia="Times New Roman" w:hAnsi="Times New Roman"/>
                <w:lang w:val="sq-AL"/>
              </w:rPr>
              <w:t xml:space="preserve"> të lira nga paragjykimi;</w:t>
            </w:r>
          </w:p>
          <w:p w:rsidR="00AC39D2" w:rsidRPr="00D253EE" w:rsidRDefault="00AC39D2" w:rsidP="00FC18B5">
            <w:pPr>
              <w:rPr>
                <w:rFonts w:ascii="Times New Roman" w:eastAsia="Times New Roman" w:hAnsi="Times New Roman"/>
                <w:lang w:val="sq-AL"/>
              </w:rPr>
            </w:pPr>
            <w:r w:rsidRPr="00D253EE">
              <w:rPr>
                <w:rFonts w:ascii="Times New Roman" w:eastAsia="Times New Roman" w:hAnsi="Times New Roman"/>
                <w:lang w:val="sq-AL"/>
              </w:rPr>
              <w:t>iv) të matura; dhe</w:t>
            </w:r>
          </w:p>
          <w:p w:rsidR="00AC39D2" w:rsidRPr="00D253EE" w:rsidRDefault="00AC39D2" w:rsidP="00FC18B5">
            <w:pPr>
              <w:rPr>
                <w:rFonts w:ascii="Times New Roman" w:hAnsi="Times New Roman"/>
                <w:lang w:val="sq-AL"/>
              </w:rPr>
            </w:pPr>
            <w:r w:rsidRPr="00D253EE">
              <w:rPr>
                <w:rFonts w:ascii="Times New Roman" w:eastAsia="Times New Roman" w:hAnsi="Times New Roman"/>
                <w:lang w:val="sq-AL"/>
              </w:rPr>
              <w:t>v) të plota në të gjitha aspektet materiale.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 xml:space="preserve">Pozicioni </w:t>
            </w:r>
            <w:r>
              <w:rPr>
                <w:rFonts w:ascii="Times New Roman" w:hAnsi="Times New Roman"/>
                <w:b/>
                <w:lang w:val="sq-AL"/>
              </w:rPr>
              <w:t>f</w:t>
            </w:r>
            <w:r w:rsidRPr="00D253EE">
              <w:rPr>
                <w:rFonts w:ascii="Times New Roman" w:hAnsi="Times New Roman"/>
                <w:b/>
                <w:lang w:val="sq-AL"/>
              </w:rPr>
              <w:t>inanciar</w:t>
            </w:r>
          </w:p>
        </w:tc>
      </w:tr>
      <w:tr w:rsidR="00AC39D2" w:rsidRPr="00D253EE" w:rsidTr="00FC18B5">
        <w:trPr>
          <w:trHeight w:val="1862"/>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11.</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Pozicioni financiar i një OJF-je është marrëdhënia e aktiveve, detyrimeve dhe aktiveve neto në një datë të caktuar siç paraqitet në pasqyrën e pozicionit financiar. Këto përcaktohen si më poshtë:</w:t>
            </w:r>
          </w:p>
          <w:p w:rsidR="00AC39D2" w:rsidRPr="00D253EE" w:rsidRDefault="00AC39D2" w:rsidP="00FC18B5">
            <w:pPr>
              <w:rPr>
                <w:rFonts w:ascii="Times New Roman" w:hAnsi="Times New Roman"/>
                <w:lang w:val="sq-AL"/>
              </w:rPr>
            </w:pPr>
            <w:r w:rsidRPr="00D253EE">
              <w:rPr>
                <w:rFonts w:ascii="Times New Roman" w:hAnsi="Times New Roman"/>
                <w:lang w:val="sq-AL"/>
              </w:rPr>
              <w:t xml:space="preserve">a) një aktiv është një objekt ose e drejtë e kontrolluar nga OJF si rezultat i ngjarjeve të kaluara, nga i cili pritet të rrjedhin </w:t>
            </w:r>
            <w:r w:rsidRPr="00D253EE">
              <w:rPr>
                <w:rFonts w:ascii="Times New Roman" w:hAnsi="Times New Roman"/>
                <w:b/>
                <w:lang w:val="sq-AL"/>
              </w:rPr>
              <w:t>në të ardhmen</w:t>
            </w:r>
            <w:r w:rsidRPr="00D253EE">
              <w:rPr>
                <w:rFonts w:ascii="Times New Roman" w:hAnsi="Times New Roman"/>
                <w:lang w:val="sq-AL"/>
              </w:rPr>
              <w:t xml:space="preserve"> tek OJF-ja</w:t>
            </w:r>
            <w:r w:rsidRPr="00D253EE">
              <w:rPr>
                <w:rFonts w:ascii="Times New Roman" w:hAnsi="Times New Roman"/>
                <w:b/>
                <w:lang w:val="sq-AL"/>
              </w:rPr>
              <w:t>,</w:t>
            </w:r>
            <w:r w:rsidRPr="00D253EE">
              <w:rPr>
                <w:rFonts w:ascii="Times New Roman" w:hAnsi="Times New Roman"/>
                <w:lang w:val="sq-AL"/>
              </w:rPr>
              <w:t xml:space="preserve"> përfitimet ekonomike ose </w:t>
            </w:r>
            <w:r w:rsidRPr="00D253EE">
              <w:rPr>
                <w:rFonts w:ascii="Times New Roman" w:hAnsi="Times New Roman"/>
                <w:b/>
                <w:lang w:val="sq-AL"/>
              </w:rPr>
              <w:t>forma të tjera të mundshme të përfitimeve</w:t>
            </w:r>
            <w:r w:rsidRPr="00D253EE">
              <w:rPr>
                <w:rFonts w:ascii="Times New Roman" w:hAnsi="Times New Roman"/>
                <w:lang w:val="sq-AL"/>
              </w:rPr>
              <w:t>;</w:t>
            </w:r>
          </w:p>
          <w:p w:rsidR="00AC39D2" w:rsidRPr="00D253EE" w:rsidRDefault="00AC39D2" w:rsidP="00FC18B5">
            <w:pPr>
              <w:rPr>
                <w:rFonts w:ascii="Times New Roman" w:hAnsi="Times New Roman"/>
                <w:lang w:val="sq-AL"/>
              </w:rPr>
            </w:pPr>
            <w:r w:rsidRPr="00D253EE">
              <w:rPr>
                <w:rFonts w:ascii="Times New Roman" w:hAnsi="Times New Roman"/>
                <w:lang w:val="sq-AL"/>
              </w:rPr>
              <w:t xml:space="preserve">b) një detyrim është një detyrim aktual i OJF-së që rrjedh nga ngjarje të shkuara, shlyerja e të cilit pritet të rezultojë në një dalje </w:t>
            </w:r>
            <w:r w:rsidRPr="00D253EE">
              <w:rPr>
                <w:rFonts w:ascii="Times New Roman" w:hAnsi="Times New Roman"/>
                <w:b/>
                <w:lang w:val="sq-AL"/>
              </w:rPr>
              <w:t>në të ardhmen</w:t>
            </w:r>
            <w:r w:rsidRPr="00D253EE">
              <w:rPr>
                <w:rFonts w:ascii="Times New Roman" w:hAnsi="Times New Roman"/>
                <w:lang w:val="sq-AL"/>
              </w:rPr>
              <w:t xml:space="preserve"> nga OJF-ja të përfitimeve ekonomike ose </w:t>
            </w:r>
            <w:r w:rsidRPr="00D253EE">
              <w:rPr>
                <w:rFonts w:ascii="Times New Roman" w:hAnsi="Times New Roman"/>
                <w:b/>
                <w:lang w:val="sq-AL"/>
              </w:rPr>
              <w:t>formave të tjera të mundshme të përfitimeve</w:t>
            </w:r>
            <w:r w:rsidRPr="00D253EE">
              <w:rPr>
                <w:rFonts w:ascii="Times New Roman" w:hAnsi="Times New Roman"/>
                <w:lang w:val="sq-AL"/>
              </w:rPr>
              <w:t>;</w:t>
            </w:r>
          </w:p>
          <w:p w:rsidR="00AC39D2" w:rsidRPr="00D253EE" w:rsidRDefault="00AC39D2" w:rsidP="00FC18B5">
            <w:pPr>
              <w:rPr>
                <w:rFonts w:ascii="Times New Roman" w:hAnsi="Times New Roman"/>
                <w:b/>
                <w:lang w:val="sq-AL"/>
              </w:rPr>
            </w:pPr>
            <w:r w:rsidRPr="00D253EE">
              <w:rPr>
                <w:rFonts w:ascii="Times New Roman" w:hAnsi="Times New Roman"/>
                <w:lang w:val="sq-AL"/>
              </w:rPr>
              <w:t>c) aktivet neto përfaqësojnë aktivet e OJF-së mbasi zbriten të gjitha detyrimet e saj.</w:t>
            </w:r>
          </w:p>
        </w:tc>
      </w:tr>
      <w:tr w:rsidR="00AC39D2" w:rsidRPr="00D253EE" w:rsidTr="00FC18B5">
        <w:trPr>
          <w:trHeight w:val="1052"/>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12.</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Disa zëra që plotësojnë përkufizimin e një aktivi ose një detyrimi mund të mos njihen si aktive ose detyrime në pasqyrën e pozicionit financiar, sepse ato nuk plotësojnë kriteret për njohje dhënë në paragrafët 14 deri 26 të SKK 1 </w:t>
            </w:r>
            <w:r w:rsidRPr="00D253EE">
              <w:rPr>
                <w:rFonts w:ascii="Times New Roman" w:hAnsi="Times New Roman"/>
                <w:i/>
                <w:lang w:val="sq-AL"/>
              </w:rPr>
              <w:t>Kuadri i përgjithshëm për përgatitjen e pasqyrave financiare</w:t>
            </w:r>
            <w:r w:rsidRPr="00D253EE">
              <w:rPr>
                <w:rFonts w:ascii="Times New Roman" w:hAnsi="Times New Roman"/>
                <w:lang w:val="sq-AL"/>
              </w:rPr>
              <w:t>. Në veçanti, pritshmëria që përfitimet e ardhshme ekonomike do të rrjedhin tek ose nga një OJF, duhet të jetë mjaft e sigurt për të përmbushur kriterin e probabilitetit para njohjes së një aktivi ose detyrimi.</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Përfitimet ekonomike ose format e tjera të përfitimeve, në të ardhmen</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13.</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Aktivet i ofrojnë mundësi OJF-së për të arritur objektivat. </w:t>
            </w:r>
          </w:p>
          <w:p w:rsidR="00AC39D2" w:rsidRPr="00D253EE" w:rsidRDefault="00AC39D2" w:rsidP="00FC18B5">
            <w:pPr>
              <w:pStyle w:val="ListParagraph"/>
              <w:numPr>
                <w:ilvl w:val="0"/>
                <w:numId w:val="28"/>
              </w:numPr>
              <w:ind w:left="252"/>
              <w:jc w:val="both"/>
              <w:rPr>
                <w:rFonts w:ascii="Times New Roman" w:hAnsi="Times New Roman"/>
                <w:lang w:val="sq-AL"/>
              </w:rPr>
            </w:pPr>
            <w:r w:rsidRPr="00D253EE">
              <w:rPr>
                <w:rFonts w:ascii="Times New Roman" w:hAnsi="Times New Roman"/>
                <w:lang w:val="sq-AL"/>
              </w:rPr>
              <w:t xml:space="preserve">Aktivet që përdoren për ofrimin e mallrave dhe shërbimeve në përputhje me objektivat e OJF-së, por të cilat nuk gjenerojnë drejtpërdrejt flukëse hyrëse neto të mjeteve monetare, trajtohen </w:t>
            </w:r>
            <w:r w:rsidRPr="00D253EE">
              <w:rPr>
                <w:rFonts w:ascii="Times New Roman" w:hAnsi="Times New Roman"/>
                <w:b/>
                <w:lang w:val="sq-AL"/>
              </w:rPr>
              <w:t xml:space="preserve">si burime të formave të tjera të mundshme të përfitimeve </w:t>
            </w:r>
            <w:r w:rsidRPr="00D253EE">
              <w:rPr>
                <w:rFonts w:ascii="Times New Roman" w:hAnsi="Times New Roman"/>
                <w:lang w:val="sq-AL"/>
              </w:rPr>
              <w:t xml:space="preserve">në të ardhmen. </w:t>
            </w:r>
          </w:p>
          <w:p w:rsidR="00AC39D2" w:rsidRPr="00D253EE" w:rsidRDefault="00AC39D2" w:rsidP="00FC18B5">
            <w:pPr>
              <w:pStyle w:val="ListParagraph"/>
              <w:numPr>
                <w:ilvl w:val="0"/>
                <w:numId w:val="28"/>
              </w:numPr>
              <w:ind w:left="252"/>
              <w:jc w:val="both"/>
              <w:rPr>
                <w:rFonts w:ascii="Times New Roman" w:hAnsi="Times New Roman"/>
                <w:lang w:val="sq-AL"/>
              </w:rPr>
            </w:pPr>
            <w:r w:rsidRPr="00D253EE">
              <w:rPr>
                <w:rFonts w:ascii="Times New Roman" w:hAnsi="Times New Roman"/>
                <w:lang w:val="sq-AL"/>
              </w:rPr>
              <w:t xml:space="preserve">Aktivet që përdoren për të gjeneruar flukse hyrëse neto të mjeteve monetare, trajtohen </w:t>
            </w:r>
            <w:r w:rsidRPr="00D253EE">
              <w:rPr>
                <w:rFonts w:ascii="Times New Roman" w:hAnsi="Times New Roman"/>
                <w:b/>
                <w:lang w:val="sq-AL"/>
              </w:rPr>
              <w:t xml:space="preserve">si burime të përfitimeve ekonomike </w:t>
            </w:r>
            <w:r w:rsidRPr="00D253EE">
              <w:rPr>
                <w:rFonts w:ascii="Times New Roman" w:hAnsi="Times New Roman"/>
                <w:lang w:val="sq-AL"/>
              </w:rPr>
              <w:t>në të ardhmen</w:t>
            </w:r>
            <w:r w:rsidRPr="00D253EE">
              <w:rPr>
                <w:rFonts w:ascii="Times New Roman" w:hAnsi="Times New Roman"/>
                <w:b/>
                <w:lang w:val="sq-AL"/>
              </w:rPr>
              <w:t>.</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Performanca</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14.</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Performanca tregohet nga marrëdhënia e të ardhurave dhe shpenzimeve të një OJF-je gjatë një periudhe raportuese. Ky standard kërkon që OJF-të të paraqesin performancën në pasqyrën e aktiviteteve. </w:t>
            </w:r>
          </w:p>
          <w:p w:rsidR="00AC39D2" w:rsidRPr="00D253EE" w:rsidRDefault="00AC39D2" w:rsidP="00FC18B5">
            <w:pPr>
              <w:rPr>
                <w:rFonts w:ascii="Times New Roman" w:hAnsi="Times New Roman"/>
                <w:lang w:val="sq-AL"/>
              </w:rPr>
            </w:pPr>
            <w:r w:rsidRPr="00D253EE">
              <w:rPr>
                <w:rFonts w:ascii="Times New Roman" w:hAnsi="Times New Roman"/>
                <w:lang w:val="sq-AL"/>
              </w:rPr>
              <w:t>Të ardhurat dhe shpenzimet përcaktohen si vijon:</w:t>
            </w:r>
          </w:p>
          <w:p w:rsidR="00AC39D2" w:rsidRPr="00D253EE" w:rsidRDefault="00AC39D2" w:rsidP="00FC18B5">
            <w:pPr>
              <w:pStyle w:val="ListParagraph"/>
              <w:numPr>
                <w:ilvl w:val="0"/>
                <w:numId w:val="27"/>
              </w:numPr>
              <w:tabs>
                <w:tab w:val="left" w:pos="342"/>
                <w:tab w:val="left" w:pos="852"/>
              </w:tabs>
              <w:ind w:left="0" w:firstLine="0"/>
              <w:jc w:val="both"/>
              <w:rPr>
                <w:rFonts w:ascii="Times New Roman" w:hAnsi="Times New Roman"/>
                <w:lang w:val="sq-AL"/>
              </w:rPr>
            </w:pPr>
            <w:r w:rsidRPr="00D253EE">
              <w:rPr>
                <w:rFonts w:ascii="Times New Roman" w:hAnsi="Times New Roman"/>
                <w:lang w:val="sq-AL"/>
              </w:rPr>
              <w:t xml:space="preserve">të ardhurat janë rritje të përfitimeve ekonomike ose </w:t>
            </w:r>
            <w:r w:rsidRPr="00D253EE">
              <w:rPr>
                <w:rFonts w:ascii="Times New Roman" w:hAnsi="Times New Roman"/>
                <w:b/>
                <w:lang w:val="sq-AL"/>
              </w:rPr>
              <w:t>formave të tjera të mundshme të përfitimeve,</w:t>
            </w:r>
            <w:r w:rsidRPr="00D253EE">
              <w:rPr>
                <w:rFonts w:ascii="Times New Roman" w:hAnsi="Times New Roman"/>
                <w:lang w:val="sq-AL"/>
              </w:rPr>
              <w:t xml:space="preserve"> gjatë periudhës raportuese, të cilat rezultojnë si shtim i aktiveve ose si pakësim i detyrimeve;</w:t>
            </w:r>
          </w:p>
          <w:p w:rsidR="00AC39D2" w:rsidRPr="00D253EE" w:rsidRDefault="00AC39D2" w:rsidP="00FC18B5">
            <w:pPr>
              <w:pStyle w:val="ListParagraph"/>
              <w:numPr>
                <w:ilvl w:val="0"/>
                <w:numId w:val="27"/>
              </w:numPr>
              <w:tabs>
                <w:tab w:val="left" w:pos="342"/>
                <w:tab w:val="left" w:pos="852"/>
              </w:tabs>
              <w:ind w:left="0" w:firstLine="0"/>
              <w:jc w:val="both"/>
              <w:rPr>
                <w:rFonts w:ascii="Times New Roman" w:hAnsi="Times New Roman"/>
                <w:lang w:val="sq-AL"/>
              </w:rPr>
            </w:pPr>
            <w:r w:rsidRPr="00D253EE">
              <w:rPr>
                <w:rFonts w:ascii="Times New Roman" w:hAnsi="Times New Roman"/>
                <w:lang w:val="sq-AL"/>
              </w:rPr>
              <w:t xml:space="preserve">shpenzimet janë zvogëlimet në përfitimet ekonomike ose </w:t>
            </w:r>
            <w:r w:rsidRPr="00D253EE">
              <w:rPr>
                <w:rFonts w:ascii="Times New Roman" w:hAnsi="Times New Roman"/>
                <w:b/>
                <w:lang w:val="sq-AL"/>
              </w:rPr>
              <w:t>formave të tjera të mundshme të përfitimeve,</w:t>
            </w:r>
            <w:r w:rsidRPr="00D253EE">
              <w:rPr>
                <w:rFonts w:ascii="Times New Roman" w:hAnsi="Times New Roman"/>
                <w:lang w:val="sq-AL"/>
              </w:rPr>
              <w:t xml:space="preserve"> gjatë periudhës raportuese, të cilat rezultojnë si pakësim i aktiveve ose si shtim i detyrimeve.</w:t>
            </w:r>
          </w:p>
        </w:tc>
      </w:tr>
      <w:tr w:rsidR="00AC39D2" w:rsidRPr="00D253EE" w:rsidTr="00FC18B5">
        <w:trPr>
          <w:trHeight w:val="350"/>
          <w:jc w:val="center"/>
        </w:trPr>
        <w:tc>
          <w:tcPr>
            <w:tcW w:w="287" w:type="pct"/>
          </w:tcPr>
          <w:p w:rsidR="00AC39D2" w:rsidRPr="00D253EE" w:rsidRDefault="00AC39D2" w:rsidP="00FC18B5">
            <w:pPr>
              <w:keepNext/>
              <w:ind w:firstLine="0"/>
              <w:jc w:val="center"/>
              <w:outlineLvl w:val="2"/>
              <w:rPr>
                <w:rFonts w:ascii="Times New Roman" w:hAnsi="Times New Roman"/>
                <w:lang w:val="sq-AL"/>
              </w:rPr>
            </w:pPr>
            <w:r w:rsidRPr="00D253EE">
              <w:rPr>
                <w:rFonts w:ascii="Times New Roman" w:hAnsi="Times New Roman"/>
                <w:lang w:val="sq-AL"/>
              </w:rPr>
              <w:t>15.</w:t>
            </w: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lang w:val="sq-AL"/>
              </w:rPr>
              <w:t>Njohja e të ardhurave dhe shpenzimeve rezulton direkt nga njohja dhe matja e aktiveve dhe e detyrimeve.</w:t>
            </w:r>
          </w:p>
        </w:tc>
      </w:tr>
      <w:tr w:rsidR="00AC39D2" w:rsidRPr="00D253EE" w:rsidTr="00FC18B5">
        <w:trPr>
          <w:jc w:val="center"/>
        </w:trPr>
        <w:tc>
          <w:tcPr>
            <w:tcW w:w="287" w:type="pct"/>
          </w:tcPr>
          <w:p w:rsidR="00AC39D2" w:rsidRPr="00D253EE" w:rsidRDefault="00AC39D2" w:rsidP="00FC18B5">
            <w:pPr>
              <w:keepNext/>
              <w:ind w:firstLine="0"/>
              <w:jc w:val="center"/>
              <w:outlineLvl w:val="2"/>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PËRKUFIZIMET KRYESORE PËR ELEMENTET E PASQYRAVE FINANCIARE TË OJF-ve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16.</w:t>
            </w: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lang w:val="sq-AL"/>
              </w:rPr>
              <w:t xml:space="preserve">Aktivet, detyrimet, aktivet neto, të ardhurat dhe shpenzimet në pasqyrat financiare duhet të përmbushin kriteret e përkufizimeve të dhëna në këtë Standard. Kuptimet e këtyre përkufizimeve </w:t>
            </w:r>
            <w:r w:rsidRPr="00D253EE">
              <w:rPr>
                <w:rFonts w:ascii="Times New Roman" w:hAnsi="Times New Roman"/>
                <w:lang w:val="sq-AL"/>
              </w:rPr>
              <w:lastRenderedPageBreak/>
              <w:t>kryesore shpjegohen në paragrafët 17 deri 24 të këtij Standardi.</w:t>
            </w:r>
          </w:p>
        </w:tc>
      </w:tr>
      <w:tr w:rsidR="00AC39D2" w:rsidRPr="00D253EE" w:rsidTr="00FC18B5">
        <w:trPr>
          <w:trHeight w:val="260"/>
          <w:jc w:val="center"/>
        </w:trPr>
        <w:tc>
          <w:tcPr>
            <w:tcW w:w="287" w:type="pct"/>
          </w:tcPr>
          <w:p w:rsidR="00AC39D2" w:rsidRPr="00D253EE" w:rsidRDefault="00AC39D2" w:rsidP="00FC18B5">
            <w:pPr>
              <w:keepNext/>
              <w:ind w:firstLine="0"/>
              <w:jc w:val="center"/>
              <w:outlineLvl w:val="2"/>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Aktivi</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17.</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Aktivi është një objekt ose e drejtë ekonomike e kontrolluar nga OJF-ja, i cili</w:t>
            </w:r>
          </w:p>
          <w:p w:rsidR="00AC39D2" w:rsidRPr="00D253EE" w:rsidRDefault="00AC39D2" w:rsidP="00FC18B5">
            <w:pPr>
              <w:rPr>
                <w:rFonts w:ascii="Times New Roman" w:hAnsi="Times New Roman"/>
                <w:lang w:val="sq-AL"/>
              </w:rPr>
            </w:pPr>
            <w:r w:rsidRPr="00D253EE">
              <w:rPr>
                <w:rFonts w:ascii="Times New Roman" w:hAnsi="Times New Roman"/>
                <w:lang w:val="sq-AL"/>
              </w:rPr>
              <w:t xml:space="preserve">a) ka ardhur si rezultat i ngjarjeve të shkuara; dhe </w:t>
            </w:r>
          </w:p>
          <w:p w:rsidR="00AC39D2" w:rsidRPr="00D253EE" w:rsidRDefault="00AC39D2" w:rsidP="00FC18B5">
            <w:pPr>
              <w:autoSpaceDE w:val="0"/>
              <w:autoSpaceDN w:val="0"/>
              <w:adjustRightInd w:val="0"/>
              <w:rPr>
                <w:rFonts w:ascii="Times New Roman" w:hAnsi="Times New Roman"/>
                <w:lang w:val="sq-AL"/>
              </w:rPr>
            </w:pPr>
            <w:r w:rsidRPr="00D253EE">
              <w:rPr>
                <w:rFonts w:ascii="Times New Roman" w:hAnsi="Times New Roman"/>
                <w:lang w:val="sq-AL"/>
              </w:rPr>
              <w:t xml:space="preserve">b) nga përdorimi, i të cilit priten në të ardhmen përfitime ekonomike ose </w:t>
            </w:r>
            <w:r w:rsidRPr="00D253EE">
              <w:rPr>
                <w:rFonts w:ascii="Times New Roman" w:hAnsi="Times New Roman"/>
                <w:b/>
                <w:lang w:val="sq-AL"/>
              </w:rPr>
              <w:t>forma të tjera të mundshme të përfitimeve</w:t>
            </w:r>
            <w:r w:rsidRPr="00D253EE">
              <w:rPr>
                <w:rFonts w:ascii="Times New Roman" w:hAnsi="Times New Roman"/>
                <w:lang w:val="sq-AL"/>
              </w:rPr>
              <w:t>.</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Detyrimet</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18.</w:t>
            </w:r>
          </w:p>
        </w:tc>
        <w:tc>
          <w:tcPr>
            <w:tcW w:w="4713" w:type="pct"/>
            <w:gridSpan w:val="2"/>
          </w:tcPr>
          <w:p w:rsidR="00AC39D2" w:rsidRPr="00D253EE" w:rsidRDefault="00AC39D2" w:rsidP="00FC18B5">
            <w:pPr>
              <w:autoSpaceDE w:val="0"/>
              <w:autoSpaceDN w:val="0"/>
              <w:adjustRightInd w:val="0"/>
              <w:rPr>
                <w:rFonts w:ascii="Times New Roman" w:hAnsi="Times New Roman"/>
                <w:lang w:val="sq-AL"/>
              </w:rPr>
            </w:pPr>
            <w:r w:rsidRPr="00D253EE">
              <w:rPr>
                <w:rFonts w:ascii="Times New Roman" w:hAnsi="Times New Roman"/>
                <w:lang w:val="sq-AL"/>
              </w:rPr>
              <w:t xml:space="preserve">Detyrimet në pasqyrën e pozicionit financiar të </w:t>
            </w:r>
            <w:r w:rsidRPr="00D253EE">
              <w:rPr>
                <w:rFonts w:ascii="Times New Roman" w:hAnsi="Times New Roman"/>
                <w:color w:val="000000" w:themeColor="text1"/>
                <w:lang w:val="sq-AL"/>
              </w:rPr>
              <w:t>OJF-së</w:t>
            </w:r>
            <w:r w:rsidRPr="00D253EE">
              <w:rPr>
                <w:rFonts w:ascii="Times New Roman" w:hAnsi="Times New Roman"/>
                <w:color w:val="FF0000"/>
                <w:lang w:val="sq-AL"/>
              </w:rPr>
              <w:t xml:space="preserve"> </w:t>
            </w:r>
            <w:r w:rsidRPr="00D253EE">
              <w:rPr>
                <w:rFonts w:ascii="Times New Roman" w:hAnsi="Times New Roman"/>
                <w:lang w:val="sq-AL"/>
              </w:rPr>
              <w:t>janë detyrime aktuale të cilat:</w:t>
            </w:r>
          </w:p>
          <w:p w:rsidR="00AC39D2" w:rsidRPr="00D253EE" w:rsidRDefault="00AC39D2" w:rsidP="00FC18B5">
            <w:pPr>
              <w:autoSpaceDE w:val="0"/>
              <w:autoSpaceDN w:val="0"/>
              <w:adjustRightInd w:val="0"/>
              <w:rPr>
                <w:rFonts w:ascii="Times New Roman" w:hAnsi="Times New Roman"/>
                <w:lang w:val="sq-AL"/>
              </w:rPr>
            </w:pPr>
            <w:r w:rsidRPr="00D253EE">
              <w:rPr>
                <w:rFonts w:ascii="Times New Roman" w:hAnsi="Times New Roman"/>
                <w:lang w:val="sq-AL"/>
              </w:rPr>
              <w:t xml:space="preserve">a) kanë lindur nga ngjarje të shkuara; dhe </w:t>
            </w:r>
          </w:p>
          <w:p w:rsidR="00AC39D2" w:rsidRPr="00D253EE" w:rsidRDefault="00AC39D2" w:rsidP="00FC18B5">
            <w:pPr>
              <w:autoSpaceDE w:val="0"/>
              <w:autoSpaceDN w:val="0"/>
              <w:adjustRightInd w:val="0"/>
              <w:rPr>
                <w:rFonts w:ascii="Times New Roman" w:hAnsi="Times New Roman"/>
                <w:lang w:val="sq-AL"/>
              </w:rPr>
            </w:pPr>
            <w:r w:rsidRPr="00D253EE">
              <w:rPr>
                <w:rFonts w:ascii="Times New Roman" w:hAnsi="Times New Roman"/>
                <w:lang w:val="sq-AL"/>
              </w:rPr>
              <w:t>b) shlyerja e tyre pritet të shoqërohet në të ardhmen me daljen e përfitimeve ekonomike apo të llojeve të tjera të përfitimeve të mundshme.</w:t>
            </w:r>
          </w:p>
        </w:tc>
      </w:tr>
      <w:tr w:rsidR="00AC39D2" w:rsidRPr="00D253EE" w:rsidTr="00FC18B5">
        <w:trPr>
          <w:jc w:val="center"/>
        </w:trPr>
        <w:tc>
          <w:tcPr>
            <w:tcW w:w="287" w:type="pct"/>
          </w:tcPr>
          <w:p w:rsidR="00AC39D2" w:rsidRPr="00D253EE" w:rsidRDefault="00AC39D2" w:rsidP="00FC18B5">
            <w:pPr>
              <w:ind w:right="-378"/>
              <w:jc w:val="center"/>
              <w:rPr>
                <w:rFonts w:ascii="Times New Roman" w:hAnsi="Times New Roman"/>
                <w:b/>
                <w:lang w:val="sq-AL"/>
              </w:rPr>
            </w:pPr>
          </w:p>
        </w:tc>
        <w:tc>
          <w:tcPr>
            <w:tcW w:w="4713" w:type="pct"/>
            <w:gridSpan w:val="2"/>
          </w:tcPr>
          <w:p w:rsidR="00AC39D2" w:rsidRPr="00D253EE" w:rsidRDefault="00AC39D2" w:rsidP="00FC18B5">
            <w:pPr>
              <w:autoSpaceDE w:val="0"/>
              <w:autoSpaceDN w:val="0"/>
              <w:adjustRightInd w:val="0"/>
              <w:rPr>
                <w:rFonts w:ascii="Times New Roman" w:hAnsi="Times New Roman"/>
                <w:b/>
                <w:lang w:val="sq-AL"/>
              </w:rPr>
            </w:pPr>
            <w:r w:rsidRPr="00D253EE">
              <w:rPr>
                <w:rFonts w:ascii="Times New Roman" w:hAnsi="Times New Roman"/>
                <w:b/>
                <w:lang w:val="sq-AL"/>
              </w:rPr>
              <w:t>Aktivet neto</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19.</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Aktivi neto është diferenca mes aktiveve dhe detyrimeve të OJF-së në datën e pasqyrës së pozicionit financiar. Aktivet neto, mbështetur në ekzistencën ose mungesën e një kufizimi të vendosur nga donatori, ndahen në:</w:t>
            </w:r>
          </w:p>
          <w:p w:rsidR="00AC39D2" w:rsidRPr="00D253EE" w:rsidRDefault="00AC39D2" w:rsidP="00FC18B5">
            <w:pPr>
              <w:rPr>
                <w:rFonts w:ascii="Times New Roman" w:hAnsi="Times New Roman"/>
                <w:i/>
                <w:lang w:val="sq-AL"/>
              </w:rPr>
            </w:pPr>
            <w:r w:rsidRPr="00D253EE">
              <w:rPr>
                <w:rFonts w:ascii="Times New Roman" w:hAnsi="Times New Roman"/>
                <w:b/>
                <w:i/>
                <w:lang w:val="sq-AL"/>
              </w:rPr>
              <w:t xml:space="preserve">       -  aktive neto të kufizuara, </w:t>
            </w:r>
            <w:r w:rsidRPr="00D253EE">
              <w:rPr>
                <w:rFonts w:ascii="Times New Roman" w:hAnsi="Times New Roman"/>
                <w:i/>
                <w:lang w:val="sq-AL"/>
              </w:rPr>
              <w:t>dhe</w:t>
            </w:r>
          </w:p>
          <w:p w:rsidR="00AC39D2" w:rsidRPr="00D253EE" w:rsidRDefault="00AC39D2" w:rsidP="00FC18B5">
            <w:pPr>
              <w:ind w:left="360"/>
              <w:rPr>
                <w:rFonts w:ascii="Times New Roman" w:hAnsi="Times New Roman"/>
                <w:lang w:val="sq-AL"/>
              </w:rPr>
            </w:pPr>
            <w:r w:rsidRPr="00D253EE">
              <w:rPr>
                <w:rFonts w:ascii="Times New Roman" w:hAnsi="Times New Roman"/>
                <w:b/>
                <w:i/>
                <w:lang w:val="sq-AL"/>
              </w:rPr>
              <w:t>- aktive neto të pakufizuara</w:t>
            </w:r>
            <w:r w:rsidRPr="00D253EE">
              <w:rPr>
                <w:rFonts w:ascii="Times New Roman" w:hAnsi="Times New Roman"/>
                <w:lang w:val="sq-AL"/>
              </w:rPr>
              <w:t xml:space="preserve">; </w:t>
            </w:r>
          </w:p>
        </w:tc>
      </w:tr>
      <w:tr w:rsidR="00AC39D2" w:rsidRPr="00D253EE" w:rsidTr="00FC18B5">
        <w:trPr>
          <w:jc w:val="center"/>
        </w:trPr>
        <w:tc>
          <w:tcPr>
            <w:tcW w:w="287" w:type="pct"/>
          </w:tcPr>
          <w:p w:rsidR="00AC39D2" w:rsidRPr="00D253EE" w:rsidRDefault="00AC39D2" w:rsidP="00FC18B5">
            <w:pPr>
              <w:keepNext/>
              <w:ind w:firstLine="0"/>
              <w:jc w:val="center"/>
              <w:outlineLvl w:val="2"/>
              <w:rPr>
                <w:rFonts w:ascii="Times New Roman" w:hAnsi="Times New Roman"/>
                <w:b/>
                <w:lang w:val="sq-AL"/>
              </w:rPr>
            </w:pPr>
          </w:p>
        </w:tc>
        <w:tc>
          <w:tcPr>
            <w:tcW w:w="4713" w:type="pct"/>
            <w:gridSpan w:val="2"/>
          </w:tcPr>
          <w:p w:rsidR="00AC39D2" w:rsidRPr="00D253EE" w:rsidDel="00167EC3" w:rsidRDefault="00AC39D2" w:rsidP="00FC18B5">
            <w:pPr>
              <w:rPr>
                <w:rFonts w:ascii="Times New Roman" w:hAnsi="Times New Roman"/>
                <w:lang w:val="sq-AL"/>
              </w:rPr>
            </w:pPr>
            <w:r w:rsidRPr="00D253EE">
              <w:rPr>
                <w:rFonts w:ascii="Times New Roman" w:hAnsi="Times New Roman"/>
                <w:b/>
                <w:lang w:val="sq-AL"/>
              </w:rPr>
              <w:t>Aktivet neto të kufizuara</w:t>
            </w:r>
          </w:p>
        </w:tc>
      </w:tr>
      <w:tr w:rsidR="00AC39D2" w:rsidRPr="00D253EE" w:rsidTr="00FC18B5">
        <w:trPr>
          <w:jc w:val="center"/>
        </w:trPr>
        <w:tc>
          <w:tcPr>
            <w:tcW w:w="287" w:type="pct"/>
          </w:tcPr>
          <w:p w:rsidR="00AC39D2" w:rsidRPr="00D253EE" w:rsidRDefault="00AC39D2" w:rsidP="00FC18B5">
            <w:pPr>
              <w:keepNext/>
              <w:ind w:firstLine="0"/>
              <w:jc w:val="center"/>
              <w:outlineLvl w:val="2"/>
              <w:rPr>
                <w:rFonts w:ascii="Times New Roman" w:hAnsi="Times New Roman"/>
                <w:lang w:val="sq-AL"/>
              </w:rPr>
            </w:pPr>
            <w:r w:rsidRPr="00D253EE">
              <w:rPr>
                <w:rFonts w:ascii="Times New Roman" w:hAnsi="Times New Roman"/>
                <w:lang w:val="sq-AL"/>
              </w:rPr>
              <w:t>20.</w:t>
            </w:r>
          </w:p>
        </w:tc>
        <w:tc>
          <w:tcPr>
            <w:tcW w:w="4713" w:type="pct"/>
            <w:gridSpan w:val="2"/>
          </w:tcPr>
          <w:p w:rsidR="00AC39D2" w:rsidRPr="00D253EE" w:rsidRDefault="00AC39D2" w:rsidP="00FC18B5">
            <w:pPr>
              <w:ind w:firstLine="0"/>
              <w:rPr>
                <w:rFonts w:ascii="Times New Roman" w:hAnsi="Times New Roman"/>
                <w:lang w:val="sq-AL"/>
              </w:rPr>
            </w:pPr>
            <w:r w:rsidRPr="00D253EE">
              <w:rPr>
                <w:rFonts w:ascii="Times New Roman" w:hAnsi="Times New Roman"/>
                <w:b/>
                <w:lang w:val="sq-AL"/>
              </w:rPr>
              <w:t>Aktivet neto të kufizuara</w:t>
            </w:r>
            <w:r w:rsidRPr="00D253EE">
              <w:rPr>
                <w:rFonts w:ascii="Times New Roman" w:hAnsi="Times New Roman"/>
                <w:lang w:val="sq-AL"/>
              </w:rPr>
              <w:t xml:space="preserve"> janë burime të kufizuara nga donator/ët. Kufizimet e donatorëve mund të kërkojnë që burimet të përdoren në një periudhë të mëvonshme ose pas një date të caktuar (kufizim në kohë), ose ato burime të përdoren për një qëllim të caktuar (kufizimi i qëllimit), ose të dyja bashkë, p.sh</w:t>
            </w:r>
            <w:r>
              <w:rPr>
                <w:rFonts w:ascii="Times New Roman" w:hAnsi="Times New Roman"/>
                <w:lang w:val="sq-AL"/>
              </w:rPr>
              <w:t>.</w:t>
            </w:r>
            <w:r w:rsidRPr="00D253EE">
              <w:rPr>
                <w:rFonts w:ascii="Times New Roman" w:hAnsi="Times New Roman"/>
                <w:lang w:val="sq-AL"/>
              </w:rPr>
              <w:t xml:space="preserve"> dhuratat në mjete monetare apo aktive të tjera me përcaktimin që të investohen për të siguruar një burim të ardhurash për një afat të caktuar dhe gjithashtu, kjo e ardhur të përdoret për një qëllim të caktuar. </w:t>
            </w:r>
          </w:p>
          <w:p w:rsidR="00AC39D2" w:rsidRPr="00D253EE" w:rsidDel="00CE1F52" w:rsidRDefault="00AC39D2" w:rsidP="00FC18B5">
            <w:pPr>
              <w:rPr>
                <w:rFonts w:ascii="Times New Roman" w:hAnsi="Times New Roman"/>
                <w:b/>
                <w:lang w:val="sq-AL"/>
              </w:rPr>
            </w:pPr>
            <w:r w:rsidRPr="00D253EE">
              <w:rPr>
                <w:rFonts w:ascii="Times New Roman" w:hAnsi="Times New Roman"/>
                <w:lang w:val="sq-AL"/>
              </w:rPr>
              <w:t xml:space="preserve">Sa më sipër janë kufizime </w:t>
            </w:r>
            <w:r w:rsidRPr="00D253EE">
              <w:rPr>
                <w:rFonts w:ascii="Times New Roman" w:hAnsi="Times New Roman"/>
                <w:i/>
                <w:lang w:val="sq-AL"/>
              </w:rPr>
              <w:t>në kohë</w:t>
            </w:r>
            <w:r w:rsidRPr="00D253EE">
              <w:rPr>
                <w:rFonts w:ascii="Times New Roman" w:hAnsi="Times New Roman"/>
                <w:lang w:val="sq-AL"/>
              </w:rPr>
              <w:t xml:space="preserve"> dhe </w:t>
            </w:r>
            <w:r w:rsidRPr="00D253EE">
              <w:rPr>
                <w:rFonts w:ascii="Times New Roman" w:hAnsi="Times New Roman"/>
                <w:i/>
                <w:lang w:val="sq-AL"/>
              </w:rPr>
              <w:t>në qëllim</w:t>
            </w:r>
            <w:r w:rsidRPr="00D253EE">
              <w:rPr>
                <w:rFonts w:ascii="Times New Roman" w:hAnsi="Times New Roman"/>
                <w:lang w:val="sq-AL"/>
              </w:rPr>
              <w:t xml:space="preserve">. Këto dhurata shpesh quhen </w:t>
            </w:r>
            <w:r w:rsidRPr="00D253EE">
              <w:rPr>
                <w:rFonts w:ascii="Times New Roman" w:hAnsi="Times New Roman"/>
                <w:i/>
                <w:lang w:val="sq-AL"/>
              </w:rPr>
              <w:t>dhurata me afat.</w:t>
            </w:r>
            <w:r w:rsidRPr="00D253EE">
              <w:rPr>
                <w:rFonts w:ascii="Times New Roman" w:hAnsi="Times New Roman"/>
                <w:lang w:val="sq-AL"/>
              </w:rPr>
              <w:t xml:space="preserve"> </w:t>
            </w:r>
          </w:p>
        </w:tc>
      </w:tr>
      <w:tr w:rsidR="00AC39D2" w:rsidRPr="00D253EE" w:rsidTr="00FC18B5">
        <w:trPr>
          <w:jc w:val="center"/>
        </w:trPr>
        <w:tc>
          <w:tcPr>
            <w:tcW w:w="287" w:type="pct"/>
          </w:tcPr>
          <w:p w:rsidR="00AC39D2" w:rsidRPr="00D253EE" w:rsidRDefault="00AC39D2" w:rsidP="00FC18B5">
            <w:pPr>
              <w:keepNext/>
              <w:ind w:firstLine="0"/>
              <w:jc w:val="center"/>
              <w:outlineLvl w:val="2"/>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Aktivet neto të pakufizuara</w:t>
            </w:r>
          </w:p>
        </w:tc>
      </w:tr>
      <w:tr w:rsidR="00AC39D2" w:rsidRPr="00D253EE" w:rsidTr="00FC18B5">
        <w:trPr>
          <w:jc w:val="center"/>
        </w:trPr>
        <w:tc>
          <w:tcPr>
            <w:tcW w:w="287" w:type="pct"/>
          </w:tcPr>
          <w:p w:rsidR="00AC39D2" w:rsidRPr="00D253EE" w:rsidRDefault="00AC39D2" w:rsidP="00FC18B5">
            <w:pPr>
              <w:keepNext/>
              <w:ind w:firstLine="0"/>
              <w:jc w:val="center"/>
              <w:outlineLvl w:val="2"/>
              <w:rPr>
                <w:rFonts w:ascii="Times New Roman" w:hAnsi="Times New Roman"/>
                <w:lang w:val="sq-AL"/>
              </w:rPr>
            </w:pPr>
            <w:r w:rsidRPr="00D253EE">
              <w:rPr>
                <w:rFonts w:ascii="Times New Roman" w:hAnsi="Times New Roman"/>
                <w:lang w:val="sq-AL"/>
              </w:rPr>
              <w:t>21.</w:t>
            </w: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Aktivet neto të pakufizuara</w:t>
            </w:r>
            <w:r w:rsidRPr="00D253EE">
              <w:rPr>
                <w:rFonts w:ascii="Times New Roman" w:hAnsi="Times New Roman"/>
                <w:lang w:val="sq-AL"/>
              </w:rPr>
              <w:t xml:space="preserve"> zakonisht janë rezultat i ofrimit të shërbimeve, prodhimit dhe shpërndarjes së mallrave, marrjes së kontributeve të pakufizuara, marrja e dividendëve apo interesave në aktive që gjenerojnë të ardhura, pakësuar me shpenzimet që ndodhin gjatë ofrimit të shërbimeve, prodhimit dhe shpërndarjes së mallrave, krijimit të fondeve dhe realizimit të funksioneve administrative.</w:t>
            </w:r>
          </w:p>
        </w:tc>
      </w:tr>
      <w:tr w:rsidR="00AC39D2" w:rsidRPr="00D253EE" w:rsidTr="00FC18B5">
        <w:trPr>
          <w:jc w:val="center"/>
        </w:trPr>
        <w:tc>
          <w:tcPr>
            <w:tcW w:w="287" w:type="pct"/>
          </w:tcPr>
          <w:p w:rsidR="00AC39D2" w:rsidRPr="00D253EE" w:rsidRDefault="00AC39D2" w:rsidP="00FC18B5">
            <w:pPr>
              <w:keepNext/>
              <w:ind w:firstLine="0"/>
              <w:jc w:val="center"/>
              <w:outlineLvl w:val="2"/>
              <w:rPr>
                <w:rFonts w:ascii="Times New Roman" w:hAnsi="Times New Roman"/>
                <w:lang w:val="sq-AL"/>
              </w:rPr>
            </w:pPr>
            <w:r w:rsidRPr="00D253EE">
              <w:rPr>
                <w:rFonts w:ascii="Times New Roman" w:hAnsi="Times New Roman"/>
                <w:lang w:val="sq-AL"/>
              </w:rPr>
              <w:t>22.</w:t>
            </w: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lang w:val="sq-AL"/>
              </w:rPr>
              <w:t>Të vetmet kufizime në përdorimin e aktiveve neto të pakufizuara janë ato kufizime që burojnë nga natyra e vetë organizatës, mjedisi në të cilin ajo operon dhe qëllimet e specifikuara në statutin e themelimit të saj apo në aktet e tjera ligjore dhe nënligjore si dhe kufizime që burojnë nga marrëveshjet kontraktuale me furnitorët, kreditorët dhe të tjerë palë të lidhura me organizatën në rrjedhën e aktivitetit të saj.</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Të ardhurat</w:t>
            </w:r>
          </w:p>
        </w:tc>
      </w:tr>
      <w:tr w:rsidR="00AC39D2" w:rsidRPr="00D253EE" w:rsidTr="00FC18B5">
        <w:trPr>
          <w:trHeight w:val="512"/>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23.</w:t>
            </w:r>
          </w:p>
        </w:tc>
        <w:tc>
          <w:tcPr>
            <w:tcW w:w="4713" w:type="pct"/>
            <w:gridSpan w:val="2"/>
          </w:tcPr>
          <w:p w:rsidR="00AC39D2" w:rsidRPr="00D253EE" w:rsidRDefault="00AC39D2" w:rsidP="00FC18B5">
            <w:pPr>
              <w:autoSpaceDE w:val="0"/>
              <w:autoSpaceDN w:val="0"/>
              <w:adjustRightInd w:val="0"/>
              <w:rPr>
                <w:rFonts w:ascii="Times New Roman" w:hAnsi="Times New Roman"/>
                <w:lang w:val="sq-AL"/>
              </w:rPr>
            </w:pPr>
            <w:r w:rsidRPr="00D253EE">
              <w:rPr>
                <w:rFonts w:ascii="Times New Roman" w:hAnsi="Times New Roman"/>
                <w:lang w:val="sq-AL"/>
              </w:rPr>
              <w:t xml:space="preserve">Të ardhurat përfaqësojnë flukse hyrëse, gjatë periudhës së raportimit, të përfitimeve ekonomike </w:t>
            </w:r>
            <w:r w:rsidRPr="00D253EE">
              <w:rPr>
                <w:rFonts w:ascii="Times New Roman" w:hAnsi="Times New Roman"/>
                <w:b/>
                <w:lang w:val="sq-AL"/>
              </w:rPr>
              <w:t>apo formave të tjera të mundshme të përfitimeve,</w:t>
            </w:r>
            <w:r w:rsidRPr="00D253EE">
              <w:rPr>
                <w:rFonts w:ascii="Times New Roman" w:hAnsi="Times New Roman"/>
                <w:lang w:val="sq-AL"/>
              </w:rPr>
              <w:t xml:space="preserve">  që rezultojnë në rritjen e aktiveve neto të pakufizuara.</w:t>
            </w:r>
          </w:p>
        </w:tc>
      </w:tr>
      <w:tr w:rsidR="00AC39D2" w:rsidRPr="00D253EE" w:rsidTr="00FC18B5">
        <w:trPr>
          <w:jc w:val="center"/>
        </w:trPr>
        <w:tc>
          <w:tcPr>
            <w:tcW w:w="287" w:type="pct"/>
          </w:tcPr>
          <w:p w:rsidR="00AC39D2" w:rsidRPr="00D253EE" w:rsidRDefault="00AC39D2" w:rsidP="00FC18B5">
            <w:pPr>
              <w:keepNext/>
              <w:ind w:firstLine="0"/>
              <w:jc w:val="center"/>
              <w:outlineLvl w:val="2"/>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Shpenzimet</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24.</w:t>
            </w:r>
          </w:p>
        </w:tc>
        <w:tc>
          <w:tcPr>
            <w:tcW w:w="4713" w:type="pct"/>
            <w:gridSpan w:val="2"/>
          </w:tcPr>
          <w:p w:rsidR="00AC39D2" w:rsidRPr="00D253EE" w:rsidRDefault="00AC39D2" w:rsidP="00FC18B5">
            <w:pPr>
              <w:autoSpaceDE w:val="0"/>
              <w:autoSpaceDN w:val="0"/>
              <w:adjustRightInd w:val="0"/>
              <w:rPr>
                <w:rFonts w:ascii="Times New Roman" w:hAnsi="Times New Roman"/>
                <w:lang w:val="sq-AL"/>
              </w:rPr>
            </w:pPr>
            <w:r w:rsidRPr="00D253EE">
              <w:rPr>
                <w:rFonts w:ascii="Times New Roman" w:hAnsi="Times New Roman"/>
                <w:lang w:val="sq-AL"/>
              </w:rPr>
              <w:t xml:space="preserve">Shpenzimet janë flukse dalëse, gjatë periudhës raportuese, të përfitimeve ekonomike </w:t>
            </w:r>
            <w:r w:rsidRPr="00D253EE">
              <w:rPr>
                <w:rFonts w:ascii="Times New Roman" w:hAnsi="Times New Roman"/>
                <w:b/>
                <w:lang w:val="sq-AL"/>
              </w:rPr>
              <w:t>apo formave të tjera të mundshme të përfitimeve</w:t>
            </w:r>
            <w:r w:rsidRPr="00D253EE">
              <w:rPr>
                <w:rFonts w:ascii="Times New Roman" w:hAnsi="Times New Roman"/>
                <w:lang w:val="sq-AL"/>
              </w:rPr>
              <w:t>, që rezultojnë në pakësimin e aktiveve neto të pakufizuara.</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autoSpaceDE w:val="0"/>
              <w:autoSpaceDN w:val="0"/>
              <w:adjustRightInd w:val="0"/>
              <w:rPr>
                <w:rFonts w:ascii="Times New Roman" w:hAnsi="Times New Roman"/>
                <w:b/>
                <w:lang w:val="sq-AL"/>
              </w:rPr>
            </w:pPr>
            <w:r w:rsidRPr="00D253EE">
              <w:rPr>
                <w:rFonts w:ascii="Times New Roman" w:hAnsi="Times New Roman"/>
                <w:b/>
                <w:lang w:val="sq-AL"/>
              </w:rPr>
              <w:t>SEKSIONI II</w:t>
            </w:r>
          </w:p>
        </w:tc>
      </w:tr>
      <w:tr w:rsidR="00AC39D2" w:rsidRPr="00D253EE" w:rsidTr="00FC18B5">
        <w:trPr>
          <w:jc w:val="center"/>
        </w:trPr>
        <w:tc>
          <w:tcPr>
            <w:tcW w:w="287" w:type="pct"/>
          </w:tcPr>
          <w:p w:rsidR="00AC39D2" w:rsidRPr="00D253EE" w:rsidRDefault="00AC39D2" w:rsidP="00FC18B5">
            <w:pPr>
              <w:keepNext/>
              <w:ind w:firstLine="0"/>
              <w:jc w:val="center"/>
              <w:outlineLvl w:val="2"/>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PARAQITJA E PASQYRAVE FINANCIARE TË OJF-ve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25.</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Ky Seksion përcakton parimet për hartimin e pasqyrave financiare të organizatave jo fitimprurëse. Pasqyrat financiare të OJF-ve përbëhen nga: </w:t>
            </w:r>
          </w:p>
          <w:p w:rsidR="00AC39D2" w:rsidRPr="00D253EE" w:rsidRDefault="00AC39D2" w:rsidP="00FC18B5">
            <w:pPr>
              <w:ind w:firstLine="360"/>
              <w:rPr>
                <w:rFonts w:ascii="Times New Roman" w:hAnsi="Times New Roman"/>
                <w:lang w:val="sq-AL"/>
              </w:rPr>
            </w:pPr>
            <w:r w:rsidRPr="00D253EE">
              <w:rPr>
                <w:rFonts w:ascii="Times New Roman" w:hAnsi="Times New Roman"/>
                <w:lang w:val="sq-AL"/>
              </w:rPr>
              <w:t xml:space="preserve">- pasqyra e pozicionit financiar, </w:t>
            </w:r>
          </w:p>
          <w:p w:rsidR="00AC39D2" w:rsidRPr="00D253EE" w:rsidRDefault="00AC39D2" w:rsidP="00FC18B5">
            <w:pPr>
              <w:ind w:firstLine="360"/>
              <w:rPr>
                <w:rFonts w:ascii="Times New Roman" w:hAnsi="Times New Roman"/>
                <w:lang w:val="sq-AL"/>
              </w:rPr>
            </w:pPr>
            <w:r w:rsidRPr="00D253EE">
              <w:rPr>
                <w:rFonts w:ascii="Times New Roman" w:hAnsi="Times New Roman"/>
                <w:lang w:val="sq-AL"/>
              </w:rPr>
              <w:t xml:space="preserve">- pasqyra e aktiviteteve, dhe </w:t>
            </w:r>
          </w:p>
          <w:p w:rsidR="00AC39D2" w:rsidRPr="00D253EE" w:rsidRDefault="00AC39D2" w:rsidP="00FC18B5">
            <w:pPr>
              <w:ind w:firstLine="360"/>
              <w:rPr>
                <w:rFonts w:ascii="Times New Roman" w:hAnsi="Times New Roman"/>
                <w:lang w:val="sq-AL"/>
              </w:rPr>
            </w:pPr>
            <w:r w:rsidRPr="00D253EE">
              <w:rPr>
                <w:rFonts w:ascii="Times New Roman" w:hAnsi="Times New Roman"/>
                <w:lang w:val="sq-AL"/>
              </w:rPr>
              <w:t xml:space="preserve">- pasqyra e fluksit të mjeteve monetare. </w:t>
            </w:r>
          </w:p>
          <w:p w:rsidR="00AC39D2" w:rsidRPr="00D253EE" w:rsidRDefault="00AC39D2" w:rsidP="00FC18B5">
            <w:pPr>
              <w:rPr>
                <w:rFonts w:ascii="Times New Roman" w:hAnsi="Times New Roman"/>
                <w:lang w:val="sq-AL"/>
              </w:rPr>
            </w:pPr>
            <w:r w:rsidRPr="00D253EE">
              <w:rPr>
                <w:rFonts w:ascii="Times New Roman" w:hAnsi="Times New Roman"/>
                <w:lang w:val="sq-AL"/>
              </w:rPr>
              <w:t>Organizatat jo fitimprurëse japin në shënimet shpjegues informacione të tjera shtesë të nevojshme për të kuptuar llojin e aktiviteteve dhe shërbimeve që kryejnë.</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26.</w:t>
            </w:r>
          </w:p>
        </w:tc>
        <w:tc>
          <w:tcPr>
            <w:tcW w:w="4713" w:type="pct"/>
            <w:gridSpan w:val="2"/>
          </w:tcPr>
          <w:p w:rsidR="00AC39D2" w:rsidRPr="00D253EE" w:rsidRDefault="00AC39D2" w:rsidP="00FC18B5">
            <w:pPr>
              <w:rPr>
                <w:rFonts w:ascii="Times New Roman" w:hAnsi="Times New Roman"/>
                <w:lang w:val="sq-AL"/>
              </w:rPr>
            </w:pPr>
            <w:r>
              <w:rPr>
                <w:rFonts w:ascii="Times New Roman" w:hAnsi="Times New Roman"/>
                <w:lang w:val="sq-AL"/>
              </w:rPr>
              <w:t>Organizatat jo</w:t>
            </w:r>
            <w:r w:rsidRPr="00D253EE">
              <w:rPr>
                <w:rFonts w:ascii="Times New Roman" w:hAnsi="Times New Roman"/>
                <w:lang w:val="sq-AL"/>
              </w:rPr>
              <w:t xml:space="preserve">fitimprurëse që kanë shifrën e aktivit </w:t>
            </w:r>
            <w:r w:rsidRPr="00D253EE">
              <w:rPr>
                <w:rFonts w:ascii="Times New Roman" w:hAnsi="Times New Roman"/>
                <w:b/>
                <w:lang w:val="sq-AL"/>
              </w:rPr>
              <w:t>ose</w:t>
            </w:r>
            <w:r w:rsidRPr="00D253EE">
              <w:rPr>
                <w:rFonts w:ascii="Times New Roman" w:hAnsi="Times New Roman"/>
                <w:lang w:val="sq-AL"/>
              </w:rPr>
              <w:t xml:space="preserve"> shifrën e të ardhurave më të madhe se 5 milion</w:t>
            </w:r>
            <w:r>
              <w:rPr>
                <w:rFonts w:ascii="Times New Roman" w:hAnsi="Times New Roman"/>
                <w:lang w:val="sq-AL"/>
              </w:rPr>
              <w:t>ë</w:t>
            </w:r>
            <w:r w:rsidRPr="00D253EE">
              <w:rPr>
                <w:rFonts w:ascii="Times New Roman" w:hAnsi="Times New Roman"/>
                <w:lang w:val="sq-AL"/>
              </w:rPr>
              <w:t xml:space="preserve"> lekë, zbatojnë kontabilitetin me të drejta dhe detyrime të konstatuar dhe ndërtojnë të gjitha pasqyrat financiare sipas paragrafit 25. OJF-të të cilat nuk plotësojnë këtë kriter zbatojnë kontabilitetin mbi baza monetare dhe ndërtojnë vetëm pasqyrën e fluksit të mjeteve monetare të shoqëruar me shënimet shpjeguese lidhur me llojin e aktiviteteve apo shërbimeve që ofron.</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Qëllimi i pasqyrave financiare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27.</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Qëllimi kryesor i pasqyrave financiare është të ofrojë informacionin e duhur në plotësim të interesave të përbashkët të donatorëve, anëtarëve, kreditorëve dhe kujtdo pale tjetër, e cila ofron burime për OJF-në. Këta përdorues të jashtëm të pasqyrave financiare kanë interesa të përbashkët në vlerësimin e</w:t>
            </w:r>
            <w:r>
              <w:rPr>
                <w:rFonts w:ascii="Times New Roman" w:hAnsi="Times New Roman"/>
                <w:lang w:val="sq-AL"/>
              </w:rPr>
              <w:t>:</w:t>
            </w:r>
            <w:r w:rsidRPr="00D253EE">
              <w:rPr>
                <w:rFonts w:ascii="Times New Roman" w:hAnsi="Times New Roman"/>
                <w:lang w:val="sq-AL"/>
              </w:rPr>
              <w:t xml:space="preserve"> </w:t>
            </w:r>
          </w:p>
          <w:p w:rsidR="00AC39D2" w:rsidRPr="00D253EE" w:rsidRDefault="00AC39D2" w:rsidP="00FC18B5">
            <w:pPr>
              <w:rPr>
                <w:rFonts w:ascii="Times New Roman" w:hAnsi="Times New Roman"/>
                <w:lang w:val="sq-AL"/>
              </w:rPr>
            </w:pPr>
            <w:r w:rsidRPr="00D253EE">
              <w:rPr>
                <w:rFonts w:ascii="Times New Roman" w:hAnsi="Times New Roman"/>
                <w:lang w:val="sq-AL"/>
              </w:rPr>
              <w:t xml:space="preserve">a) shërbimeve që organizata ofron dhe aftësisë së saj për të vazhduar me ofrimin e këtyre shërbimeve </w:t>
            </w:r>
            <w:r w:rsidRPr="00D253EE">
              <w:rPr>
                <w:rFonts w:ascii="Times New Roman" w:hAnsi="Times New Roman"/>
                <w:lang w:val="sq-AL"/>
              </w:rPr>
              <w:lastRenderedPageBreak/>
              <w:t xml:space="preserve">dhe </w:t>
            </w:r>
          </w:p>
          <w:p w:rsidR="00AC39D2" w:rsidRPr="00D253EE" w:rsidRDefault="00AC39D2" w:rsidP="00FC18B5">
            <w:pPr>
              <w:rPr>
                <w:rFonts w:ascii="Times New Roman" w:hAnsi="Times New Roman"/>
                <w:lang w:val="sq-AL"/>
              </w:rPr>
            </w:pPr>
            <w:r w:rsidRPr="00D253EE">
              <w:rPr>
                <w:rFonts w:ascii="Times New Roman" w:hAnsi="Times New Roman"/>
                <w:lang w:val="sq-AL"/>
              </w:rPr>
              <w:t xml:space="preserve">b) mënyrës sesi menaxheri delegon përgjegjësitë e tij dhe bashkëpunon me të tjerët </w:t>
            </w:r>
          </w:p>
          <w:p w:rsidR="00AC39D2" w:rsidRPr="00D253EE" w:rsidRDefault="00AC39D2" w:rsidP="00FC18B5">
            <w:pPr>
              <w:rPr>
                <w:rFonts w:ascii="Times New Roman" w:hAnsi="Times New Roman"/>
                <w:lang w:val="sq-AL"/>
              </w:rPr>
            </w:pPr>
            <w:r w:rsidRPr="00D253EE">
              <w:rPr>
                <w:rFonts w:ascii="Times New Roman" w:hAnsi="Times New Roman"/>
                <w:lang w:val="sq-AL"/>
              </w:rPr>
              <w:t xml:space="preserve">c) aspekte të tjera të performancës së organizatës.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lastRenderedPageBreak/>
              <w:t>28.</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Në mënyrë specifike, qëllimi </w:t>
            </w:r>
            <w:r>
              <w:rPr>
                <w:rFonts w:ascii="Times New Roman" w:hAnsi="Times New Roman"/>
                <w:lang w:val="sq-AL"/>
              </w:rPr>
              <w:t>i</w:t>
            </w:r>
            <w:r w:rsidRPr="00D253EE">
              <w:rPr>
                <w:rFonts w:ascii="Times New Roman" w:hAnsi="Times New Roman"/>
                <w:lang w:val="sq-AL"/>
              </w:rPr>
              <w:t xml:space="preserve"> pasqyrave financiare, përfshirë shënimet shpjeguese, është të </w:t>
            </w:r>
            <w:r>
              <w:rPr>
                <w:rFonts w:ascii="Times New Roman" w:hAnsi="Times New Roman"/>
                <w:lang w:val="sq-AL"/>
              </w:rPr>
              <w:t>j</w:t>
            </w:r>
            <w:r w:rsidRPr="00D253EE">
              <w:rPr>
                <w:rFonts w:ascii="Times New Roman" w:hAnsi="Times New Roman"/>
                <w:lang w:val="sq-AL"/>
              </w:rPr>
              <w:t>ap</w:t>
            </w:r>
            <w:r>
              <w:rPr>
                <w:rFonts w:ascii="Times New Roman" w:hAnsi="Times New Roman"/>
                <w:lang w:val="sq-AL"/>
              </w:rPr>
              <w:t>ë</w:t>
            </w:r>
            <w:r w:rsidRPr="00D253EE">
              <w:rPr>
                <w:rFonts w:ascii="Times New Roman" w:hAnsi="Times New Roman"/>
                <w:lang w:val="sq-AL"/>
              </w:rPr>
              <w:t xml:space="preserve"> informacion rreth: </w:t>
            </w:r>
          </w:p>
          <w:p w:rsidR="00AC39D2" w:rsidRPr="00D253EE" w:rsidRDefault="00AC39D2" w:rsidP="00FC18B5">
            <w:pPr>
              <w:pStyle w:val="ListParagraph"/>
              <w:numPr>
                <w:ilvl w:val="0"/>
                <w:numId w:val="19"/>
              </w:numPr>
              <w:tabs>
                <w:tab w:val="left" w:pos="360"/>
              </w:tabs>
              <w:ind w:left="0" w:firstLine="0"/>
              <w:jc w:val="both"/>
              <w:rPr>
                <w:rFonts w:ascii="Times New Roman" w:hAnsi="Times New Roman"/>
                <w:lang w:val="sq-AL"/>
              </w:rPr>
            </w:pPr>
            <w:r w:rsidRPr="00D253EE">
              <w:rPr>
                <w:rFonts w:ascii="Times New Roman" w:hAnsi="Times New Roman"/>
                <w:lang w:val="sq-AL"/>
              </w:rPr>
              <w:t xml:space="preserve">shumës dhe natyrës së aktiveve, detyrimeve dhe aktiveve neto të OJF-së; </w:t>
            </w:r>
          </w:p>
          <w:p w:rsidR="00AC39D2" w:rsidRPr="00D253EE" w:rsidRDefault="00AC39D2" w:rsidP="00FC18B5">
            <w:pPr>
              <w:pStyle w:val="ListParagraph"/>
              <w:numPr>
                <w:ilvl w:val="0"/>
                <w:numId w:val="19"/>
              </w:numPr>
              <w:tabs>
                <w:tab w:val="left" w:pos="360"/>
              </w:tabs>
              <w:ind w:left="0" w:firstLine="0"/>
              <w:jc w:val="both"/>
              <w:rPr>
                <w:rFonts w:ascii="Times New Roman" w:hAnsi="Times New Roman"/>
                <w:lang w:val="sq-AL"/>
              </w:rPr>
            </w:pPr>
            <w:r w:rsidRPr="00D253EE">
              <w:rPr>
                <w:rFonts w:ascii="Times New Roman" w:hAnsi="Times New Roman"/>
                <w:lang w:val="sq-AL"/>
              </w:rPr>
              <w:t xml:space="preserve">efekteve të transaksioneve, ngjarjeve dhe rrethanave të tjera, të cilat çojnë në ndryshime të shumës dhe natyrës së aktiveve neto; </w:t>
            </w:r>
          </w:p>
          <w:p w:rsidR="00AC39D2" w:rsidRPr="00D253EE" w:rsidRDefault="00AC39D2" w:rsidP="00FC18B5">
            <w:pPr>
              <w:pStyle w:val="ListParagraph"/>
              <w:numPr>
                <w:ilvl w:val="0"/>
                <w:numId w:val="19"/>
              </w:numPr>
              <w:tabs>
                <w:tab w:val="left" w:pos="360"/>
              </w:tabs>
              <w:ind w:left="0" w:firstLine="0"/>
              <w:jc w:val="both"/>
              <w:rPr>
                <w:rFonts w:ascii="Times New Roman" w:hAnsi="Times New Roman"/>
                <w:lang w:val="sq-AL"/>
              </w:rPr>
            </w:pPr>
            <w:r w:rsidRPr="00D253EE">
              <w:rPr>
                <w:rFonts w:ascii="Times New Roman" w:hAnsi="Times New Roman"/>
                <w:lang w:val="sq-AL"/>
              </w:rPr>
              <w:t xml:space="preserve">shumave dhe llojeve të flukseve hyrëse dhe dalëse të burimeve ekonomike gjatë periudhës si dhe marrëdhënien midis këtyre flukseve; </w:t>
            </w:r>
          </w:p>
          <w:p w:rsidR="00AC39D2" w:rsidRPr="00D253EE" w:rsidRDefault="00AC39D2" w:rsidP="00FC18B5">
            <w:pPr>
              <w:pStyle w:val="ListParagraph"/>
              <w:numPr>
                <w:ilvl w:val="0"/>
                <w:numId w:val="19"/>
              </w:numPr>
              <w:tabs>
                <w:tab w:val="left" w:pos="360"/>
              </w:tabs>
              <w:ind w:left="0" w:firstLine="0"/>
              <w:jc w:val="both"/>
              <w:rPr>
                <w:rFonts w:ascii="Times New Roman" w:hAnsi="Times New Roman"/>
                <w:lang w:val="sq-AL"/>
              </w:rPr>
            </w:pPr>
            <w:r w:rsidRPr="00D253EE">
              <w:rPr>
                <w:rFonts w:ascii="Times New Roman" w:hAnsi="Times New Roman"/>
                <w:lang w:val="sq-AL"/>
              </w:rPr>
              <w:t xml:space="preserve">faktit sesi i siguron dhe </w:t>
            </w:r>
            <w:r>
              <w:rPr>
                <w:rFonts w:ascii="Times New Roman" w:hAnsi="Times New Roman"/>
                <w:lang w:val="sq-AL"/>
              </w:rPr>
              <w:t>shpenzon paratë (përfshirë huat</w:t>
            </w:r>
            <w:r w:rsidRPr="00D253EE">
              <w:rPr>
                <w:rFonts w:ascii="Times New Roman" w:hAnsi="Times New Roman"/>
                <w:lang w:val="sq-AL"/>
              </w:rPr>
              <w:t xml:space="preserve"> dhe shlyerjen e tyre) si dhe faktorëve të tjerë që ndikojnë likuiditetet e OJF-së; </w:t>
            </w:r>
          </w:p>
          <w:p w:rsidR="00AC39D2" w:rsidRPr="00D253EE" w:rsidRDefault="00AC39D2" w:rsidP="00FC18B5">
            <w:pPr>
              <w:pStyle w:val="ListParagraph"/>
              <w:numPr>
                <w:ilvl w:val="0"/>
                <w:numId w:val="19"/>
              </w:numPr>
              <w:tabs>
                <w:tab w:val="left" w:pos="360"/>
              </w:tabs>
              <w:ind w:left="0" w:firstLine="0"/>
              <w:jc w:val="both"/>
              <w:rPr>
                <w:rFonts w:ascii="Times New Roman" w:hAnsi="Times New Roman"/>
                <w:lang w:val="sq-AL"/>
              </w:rPr>
            </w:pPr>
            <w:r w:rsidRPr="00D253EE">
              <w:rPr>
                <w:rFonts w:ascii="Times New Roman" w:hAnsi="Times New Roman"/>
                <w:lang w:val="sq-AL"/>
              </w:rPr>
              <w:t xml:space="preserve">përpjekjeve për ofrimin e shërbimeve nga një OJF. </w:t>
            </w:r>
          </w:p>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 xml:space="preserve">Pasqyrat financiare individuale ofrojnë informacion të ndryshëm nga njëra tjetra por informacioni </w:t>
            </w:r>
            <w:r>
              <w:rPr>
                <w:rFonts w:ascii="Times New Roman" w:hAnsi="Times New Roman"/>
                <w:lang w:val="sq-AL"/>
              </w:rPr>
              <w:t>i</w:t>
            </w:r>
            <w:r w:rsidRPr="00D253EE">
              <w:rPr>
                <w:rFonts w:ascii="Times New Roman" w:hAnsi="Times New Roman"/>
                <w:lang w:val="sq-AL"/>
              </w:rPr>
              <w:t xml:space="preserve"> secilës pasqyrë plotëson atë të pasqyrave të tjera.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 xml:space="preserve">PASQYRA E POZICIONIT FINANCIAR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 xml:space="preserve">Qëllimi dhe objekti i pasqyrës së pozicionit financiar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29.</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Qëllimi kryesor i pasqyrës së pozicionit financiar është të japë informacionin e duhur mbi aktivet, detyrimet dhe aktivet neto të OJF-së si dhe marrëdhëniet e tyre me njëra tjetrën në një moment të caktuar kohe. Informacioni i dhënë në pasqyrën e pozicionit financiar i përdorur së bashku me informacionin e dhënë në shënimet shpjeguese apo informacionin e pasqyrave të tjera financiare, ndihmon donatorët, anëtarët, kreditorët dhe të tjerë përdorues të vlerësojnë </w:t>
            </w:r>
          </w:p>
          <w:p w:rsidR="00AC39D2" w:rsidRPr="00D253EE" w:rsidRDefault="00AC39D2" w:rsidP="00FC18B5">
            <w:pPr>
              <w:rPr>
                <w:rFonts w:ascii="Times New Roman" w:hAnsi="Times New Roman"/>
                <w:lang w:val="sq-AL"/>
              </w:rPr>
            </w:pPr>
            <w:r w:rsidRPr="00D253EE">
              <w:rPr>
                <w:rFonts w:ascii="Times New Roman" w:hAnsi="Times New Roman"/>
                <w:lang w:val="sq-AL"/>
              </w:rPr>
              <w:t xml:space="preserve">a) aftësinë e OJF-së për të vazhduar ofrimin e shërbimeve dhe </w:t>
            </w:r>
          </w:p>
          <w:p w:rsidR="00AC39D2" w:rsidRPr="00D253EE" w:rsidRDefault="00AC39D2" w:rsidP="00FC18B5">
            <w:pPr>
              <w:rPr>
                <w:rFonts w:ascii="Times New Roman" w:hAnsi="Times New Roman"/>
                <w:b/>
                <w:lang w:val="sq-AL"/>
              </w:rPr>
            </w:pPr>
            <w:r w:rsidRPr="00D253EE">
              <w:rPr>
                <w:rFonts w:ascii="Times New Roman" w:hAnsi="Times New Roman"/>
                <w:lang w:val="sq-AL"/>
              </w:rPr>
              <w:t xml:space="preserve">b) likuiditetin e OJF-së, fleksibilitetin financiar, aftësinë për të shlyer detyrimet dhe nevojat për financime të jashtme.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30.</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Pasqyra e pozicionit financiar ka si totale OJF-në si një e tërë duke paraqitur shumat e aktiveve totale, detyrimeve totale dhe aktiveve neto.</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 xml:space="preserve">Klasifikimi I aktiveve dhe detyrimeve </w:t>
            </w:r>
            <w:r w:rsidRPr="00D253EE">
              <w:rPr>
                <w:rFonts w:ascii="Times New Roman" w:hAnsi="Times New Roman"/>
                <w:b/>
                <w:i/>
                <w:lang w:val="sq-AL"/>
              </w:rPr>
              <w:t>(shih shtojcën 1)</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31.</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Pasqyra e pozicionit financiar, përfshirë shënimet shpjeguese për pasqyrat, jep informacionin e duhur rreth likuiditetit, fleksibilitetit financiar dhe marrëdhënies mes aktiveve dhe detyrimeve të OJF-së. Ky informacion jepet në pasqyrë duke i bashkuar aktivet (detyrimet) me karakteristika të njëjta në grupime të arsyeshme homogjene.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32.</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Grupime të tilla mund të jenë: paraja dhe ekuivalentët e saj, llogari të arkëtueshme dhe dëftesa të arkëtueshme nga pacientët, studentët, anëtarët apo përfituesit e tjerë të shërbimeve; inventarët e materialeve dhe furniturave të tjera të konsumueshme; depozita dhe parapagime për qira, siguracione apo shërbime të tjera; letrat me vlerë të tregtueshme dhe aktive të tjera financiare të mbajtura për qëllime afatgjatë; toka, ndërtesa, pajisje dhe të tjera aktive afatgjata të përdorshme për të ofruar mallra dhe shërbime.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33.</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Mjetet monetare apo aktive të tjera të marra kundrejt një kufizimi të vendosur nga donatori, kufizim që përcakton përdorimin e tyre në terma afatgjatë, nuk mund të paraqitet në të njëjtin grup me mjetet monetare dhe aktivet e tjera të cilat janë të pakufizuara dhe të vlefshme për përdorim afatshkurtër.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34.</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Informacioni mbi likuiditetin duhet të jepet sipas kërkesave të mëposhtme: </w:t>
            </w:r>
          </w:p>
          <w:p w:rsidR="00AC39D2" w:rsidRPr="00D253EE" w:rsidRDefault="00AC39D2" w:rsidP="00FC18B5">
            <w:pPr>
              <w:pStyle w:val="ListParagraph"/>
              <w:numPr>
                <w:ilvl w:val="0"/>
                <w:numId w:val="20"/>
              </w:numPr>
              <w:tabs>
                <w:tab w:val="left" w:pos="360"/>
              </w:tabs>
              <w:ind w:left="0" w:firstLine="0"/>
              <w:jc w:val="both"/>
              <w:rPr>
                <w:rFonts w:ascii="Times New Roman" w:hAnsi="Times New Roman"/>
                <w:lang w:val="sq-AL"/>
              </w:rPr>
            </w:pPr>
            <w:r w:rsidRPr="00D253EE">
              <w:rPr>
                <w:rFonts w:ascii="Times New Roman" w:hAnsi="Times New Roman"/>
                <w:lang w:val="sq-AL"/>
              </w:rPr>
              <w:t xml:space="preserve">Renditja e aktiveve bëhet sipas afatit të tyre për t’u konvertuar në para’ dhe renditja e detyrimeve sipas afateve të maturimit apo nevojës për të përdorur para’ për shlyerjen e tyre; </w:t>
            </w:r>
          </w:p>
          <w:p w:rsidR="00AC39D2" w:rsidRPr="00D253EE" w:rsidRDefault="00AC39D2" w:rsidP="00FC18B5">
            <w:pPr>
              <w:pStyle w:val="ListParagraph"/>
              <w:numPr>
                <w:ilvl w:val="0"/>
                <w:numId w:val="20"/>
              </w:numPr>
              <w:tabs>
                <w:tab w:val="left" w:pos="360"/>
              </w:tabs>
              <w:ind w:left="0" w:firstLine="0"/>
              <w:jc w:val="both"/>
              <w:rPr>
                <w:rFonts w:ascii="Times New Roman" w:hAnsi="Times New Roman"/>
                <w:lang w:val="sq-AL"/>
              </w:rPr>
            </w:pPr>
            <w:r w:rsidRPr="00D253EE">
              <w:rPr>
                <w:rFonts w:ascii="Times New Roman" w:hAnsi="Times New Roman"/>
                <w:lang w:val="sq-AL"/>
              </w:rPr>
              <w:t xml:space="preserve">Klasifikimi i aktiveve dhe detyrimeve si afatshkurtra dhe afatgjata bëhet sipas kufizimeve të bëra në SKK 1 </w:t>
            </w:r>
            <w:r w:rsidRPr="00D253EE">
              <w:rPr>
                <w:rFonts w:ascii="Times New Roman" w:hAnsi="Times New Roman"/>
                <w:i/>
                <w:lang w:val="sq-AL"/>
              </w:rPr>
              <w:t>Kuadri i përgjithshëm për përgatitjen e Pasqyrave Financiare</w:t>
            </w:r>
            <w:r w:rsidRPr="00D253EE">
              <w:rPr>
                <w:rFonts w:ascii="Times New Roman" w:hAnsi="Times New Roman"/>
                <w:lang w:val="sq-AL"/>
              </w:rPr>
              <w:t xml:space="preserv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35.</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Në shënimet shpjeguese të pasqyrave financiare duhet dhënë informacioni i duhur mbi likuiditetin ose afatet e maturimit të aktiveve dhe detyrimeve, përfshirë kufizimet në përdorimin e aktiveve të veçanta.</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 xml:space="preserve">Klasifikimi i aktiveve neto si të kufizuara apo të pakufizuara nga donatorët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36.</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Pasqyra e pozicionit financiar e përgatitur nga një OJF paraqet shumat e secilës prej dy klasave të aktiveve neto:</w:t>
            </w:r>
          </w:p>
          <w:p w:rsidR="00AC39D2" w:rsidRPr="00D253EE" w:rsidRDefault="00AC39D2" w:rsidP="00FC18B5">
            <w:pPr>
              <w:rPr>
                <w:rFonts w:ascii="Times New Roman" w:hAnsi="Times New Roman"/>
                <w:b/>
                <w:i/>
                <w:color w:val="000000" w:themeColor="text1"/>
                <w:lang w:val="sq-AL"/>
              </w:rPr>
            </w:pPr>
            <w:r w:rsidRPr="00D253EE">
              <w:rPr>
                <w:rFonts w:ascii="Times New Roman" w:hAnsi="Times New Roman"/>
                <w:lang w:val="sq-AL"/>
              </w:rPr>
              <w:t xml:space="preserve">   </w:t>
            </w:r>
            <w:r w:rsidRPr="00D253EE">
              <w:rPr>
                <w:rFonts w:ascii="Times New Roman" w:hAnsi="Times New Roman"/>
                <w:color w:val="000000" w:themeColor="text1"/>
                <w:lang w:val="sq-AL"/>
              </w:rPr>
              <w:t xml:space="preserve">– </w:t>
            </w:r>
            <w:r w:rsidRPr="00D253EE">
              <w:rPr>
                <w:rFonts w:ascii="Times New Roman" w:hAnsi="Times New Roman"/>
                <w:b/>
                <w:i/>
                <w:color w:val="000000" w:themeColor="text1"/>
                <w:lang w:val="sq-AL"/>
              </w:rPr>
              <w:t xml:space="preserve">aktive neto të kufizuara, dhe </w:t>
            </w:r>
          </w:p>
          <w:p w:rsidR="00AC39D2" w:rsidRPr="00D253EE" w:rsidRDefault="00AC39D2" w:rsidP="00FC18B5">
            <w:pPr>
              <w:rPr>
                <w:rFonts w:ascii="Times New Roman" w:hAnsi="Times New Roman"/>
                <w:color w:val="000000" w:themeColor="text1"/>
                <w:lang w:val="sq-AL"/>
              </w:rPr>
            </w:pPr>
            <w:r w:rsidRPr="00D253EE">
              <w:rPr>
                <w:rFonts w:ascii="Times New Roman" w:hAnsi="Times New Roman"/>
                <w:b/>
                <w:i/>
                <w:color w:val="000000" w:themeColor="text1"/>
                <w:lang w:val="sq-AL"/>
              </w:rPr>
              <w:t xml:space="preserve">    - aktive neto të pakufizuara</w:t>
            </w:r>
            <w:r w:rsidRPr="00D253EE">
              <w:rPr>
                <w:rFonts w:ascii="Times New Roman" w:hAnsi="Times New Roman"/>
                <w:color w:val="000000" w:themeColor="text1"/>
                <w:lang w:val="sq-AL"/>
              </w:rPr>
              <w:t>;</w:t>
            </w:r>
          </w:p>
          <w:p w:rsidR="00AC39D2" w:rsidRPr="00D253EE" w:rsidRDefault="00AC39D2" w:rsidP="00FC18B5">
            <w:pPr>
              <w:rPr>
                <w:rFonts w:ascii="Times New Roman" w:hAnsi="Times New Roman"/>
                <w:lang w:val="sq-AL"/>
              </w:rPr>
            </w:pPr>
            <w:r w:rsidRPr="00D253EE">
              <w:rPr>
                <w:rFonts w:ascii="Times New Roman" w:hAnsi="Times New Roman"/>
                <w:color w:val="000000" w:themeColor="text1"/>
                <w:lang w:val="sq-AL"/>
              </w:rPr>
              <w:t xml:space="preserve"> mbështetur në ekzistencën ose mungesën e një kufizimi të vendosur nga donatori.</w:t>
            </w:r>
            <w:r w:rsidRPr="00D253EE">
              <w:rPr>
                <w:rFonts w:ascii="Times New Roman" w:hAnsi="Times New Roman"/>
                <w:color w:val="FF0000"/>
                <w:lang w:val="sq-AL"/>
              </w:rPr>
              <w:t xml:space="preserv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Aktivet neto të kufizuara</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37.</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Brenda kategorisë së </w:t>
            </w:r>
            <w:r w:rsidRPr="00D253EE">
              <w:rPr>
                <w:rFonts w:ascii="Times New Roman" w:hAnsi="Times New Roman"/>
                <w:b/>
                <w:lang w:val="sq-AL"/>
              </w:rPr>
              <w:t>aktiveve neto të kufizuara,</w:t>
            </w:r>
            <w:r w:rsidRPr="00D253EE">
              <w:rPr>
                <w:rFonts w:ascii="Times New Roman" w:hAnsi="Times New Roman"/>
                <w:lang w:val="sq-AL"/>
              </w:rPr>
              <w:t xml:space="preserve"> duhet të paraqiten si zëra të veçantë, në pasqyra apo në shënime shpjeguese, si më poshtë:</w:t>
            </w:r>
          </w:p>
          <w:p w:rsidR="00AC39D2" w:rsidRPr="00D253EE" w:rsidRDefault="00AC39D2" w:rsidP="00FC18B5">
            <w:pPr>
              <w:rPr>
                <w:rFonts w:ascii="Times New Roman" w:hAnsi="Times New Roman"/>
                <w:lang w:val="sq-AL"/>
              </w:rPr>
            </w:pPr>
            <w:r w:rsidRPr="00D253EE">
              <w:rPr>
                <w:rFonts w:ascii="Times New Roman" w:hAnsi="Times New Roman"/>
                <w:lang w:val="sq-AL"/>
              </w:rPr>
              <w:t>a) aktivet</w:t>
            </w:r>
            <w:r>
              <w:rPr>
                <w:rFonts w:ascii="Times New Roman" w:hAnsi="Times New Roman"/>
                <w:lang w:val="sq-AL"/>
              </w:rPr>
              <w:t>,</w:t>
            </w:r>
            <w:r w:rsidRPr="00D253EE">
              <w:rPr>
                <w:rFonts w:ascii="Times New Roman" w:hAnsi="Times New Roman"/>
                <w:lang w:val="sq-AL"/>
              </w:rPr>
              <w:t xml:space="preserve"> si p.sh, toka apo veprat e artit të dhuruara, me përcaktimin që të përdoren për qëllime specifike, të ruhen dhe të mos shiten, ose </w:t>
            </w:r>
          </w:p>
          <w:p w:rsidR="00AC39D2" w:rsidRPr="00D253EE" w:rsidRDefault="00AC39D2" w:rsidP="00FC18B5">
            <w:pPr>
              <w:rPr>
                <w:rFonts w:ascii="Times New Roman" w:hAnsi="Times New Roman"/>
                <w:lang w:val="sq-AL"/>
              </w:rPr>
            </w:pPr>
            <w:r w:rsidRPr="00D253EE">
              <w:rPr>
                <w:rFonts w:ascii="Times New Roman" w:hAnsi="Times New Roman"/>
                <w:lang w:val="sq-AL"/>
              </w:rPr>
              <w:lastRenderedPageBreak/>
              <w:t xml:space="preserve">b) aktive të dhuruara me qëllim që të investohen për të siguruar një burim të përhershëm të ardhurash; </w:t>
            </w:r>
          </w:p>
          <w:p w:rsidR="00AC39D2" w:rsidRPr="00D253EE" w:rsidRDefault="00AC39D2" w:rsidP="00FC18B5">
            <w:pPr>
              <w:rPr>
                <w:rFonts w:ascii="Times New Roman" w:hAnsi="Times New Roman"/>
                <w:lang w:val="sq-AL"/>
              </w:rPr>
            </w:pPr>
            <w:r w:rsidRPr="00D253EE">
              <w:rPr>
                <w:rFonts w:ascii="Times New Roman" w:hAnsi="Times New Roman"/>
                <w:lang w:val="sq-AL"/>
              </w:rPr>
              <w:t xml:space="preserve">Pika b, rezulton nga dhurata apo trashëgimi që krijojnë fonde të përhershme të dhuruara.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lastRenderedPageBreak/>
              <w:t>38.</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Në mënyrë të ngjashme, paraqiten në zëra të veçantë brenda </w:t>
            </w:r>
            <w:r w:rsidRPr="00D253EE">
              <w:rPr>
                <w:rFonts w:ascii="Times New Roman" w:hAnsi="Times New Roman"/>
                <w:b/>
                <w:lang w:val="sq-AL"/>
              </w:rPr>
              <w:t>aktiveve neto të kufizuara</w:t>
            </w:r>
            <w:r w:rsidRPr="00D253EE">
              <w:rPr>
                <w:rFonts w:ascii="Times New Roman" w:hAnsi="Times New Roman"/>
                <w:lang w:val="sq-AL"/>
              </w:rPr>
              <w:t xml:space="preserve"> ose në shënimet shpjeguese:</w:t>
            </w:r>
          </w:p>
          <w:p w:rsidR="00AC39D2" w:rsidRPr="00D253EE" w:rsidRDefault="00AC39D2" w:rsidP="00FC18B5">
            <w:pPr>
              <w:rPr>
                <w:rFonts w:ascii="Times New Roman" w:hAnsi="Times New Roman"/>
                <w:lang w:val="sq-AL"/>
              </w:rPr>
            </w:pPr>
            <w:r w:rsidRPr="00D253EE">
              <w:rPr>
                <w:rFonts w:ascii="Times New Roman" w:hAnsi="Times New Roman"/>
                <w:lang w:val="sq-AL"/>
              </w:rPr>
              <w:t>a) ndihmat për aktivitete operative të veçanta,</w:t>
            </w:r>
          </w:p>
          <w:p w:rsidR="00AC39D2" w:rsidRPr="00D253EE" w:rsidRDefault="00AC39D2" w:rsidP="00FC18B5">
            <w:pPr>
              <w:rPr>
                <w:rFonts w:ascii="Times New Roman" w:hAnsi="Times New Roman"/>
                <w:lang w:val="sq-AL"/>
              </w:rPr>
            </w:pPr>
            <w:r w:rsidRPr="00D253EE">
              <w:rPr>
                <w:rFonts w:ascii="Times New Roman" w:hAnsi="Times New Roman"/>
                <w:lang w:val="sq-AL"/>
              </w:rPr>
              <w:t xml:space="preserve">b) investimet për një afat të përcaktuar, </w:t>
            </w:r>
          </w:p>
          <w:p w:rsidR="00AC39D2" w:rsidRPr="00D253EE" w:rsidRDefault="00AC39D2" w:rsidP="00FC18B5">
            <w:pPr>
              <w:rPr>
                <w:rFonts w:ascii="Times New Roman" w:hAnsi="Times New Roman"/>
                <w:lang w:val="sq-AL"/>
              </w:rPr>
            </w:pPr>
            <w:r w:rsidRPr="00D253EE">
              <w:rPr>
                <w:rFonts w:ascii="Times New Roman" w:hAnsi="Times New Roman"/>
                <w:lang w:val="sq-AL"/>
              </w:rPr>
              <w:t xml:space="preserve"> c) përdorimet në një periudhë të ardhshme të përcaktuar, ose </w:t>
            </w:r>
          </w:p>
          <w:p w:rsidR="00AC39D2" w:rsidRPr="00D253EE" w:rsidRDefault="00AC39D2" w:rsidP="00FC18B5">
            <w:pPr>
              <w:rPr>
                <w:rFonts w:ascii="Times New Roman" w:hAnsi="Times New Roman"/>
                <w:lang w:val="sq-AL"/>
              </w:rPr>
            </w:pPr>
            <w:r w:rsidRPr="00D253EE">
              <w:rPr>
                <w:rFonts w:ascii="Times New Roman" w:hAnsi="Times New Roman"/>
                <w:lang w:val="sq-AL"/>
              </w:rPr>
              <w:t xml:space="preserve"> d) blerjet e aktiveve afatgjata.</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color w:val="FF0000"/>
                <w:lang w:val="sq-AL"/>
              </w:rPr>
            </w:pPr>
            <w:r w:rsidRPr="00D253EE">
              <w:rPr>
                <w:rFonts w:ascii="Times New Roman" w:hAnsi="Times New Roman"/>
                <w:b/>
                <w:lang w:val="sq-AL"/>
              </w:rPr>
              <w:t>Aktivet neto të pakufizuara</w:t>
            </w:r>
          </w:p>
        </w:tc>
      </w:tr>
      <w:tr w:rsidR="00AC39D2" w:rsidRPr="00D253EE" w:rsidTr="00FC18B5">
        <w:trPr>
          <w:jc w:val="center"/>
        </w:trPr>
        <w:tc>
          <w:tcPr>
            <w:tcW w:w="287" w:type="pct"/>
          </w:tcPr>
          <w:p w:rsidR="00AC39D2" w:rsidRPr="00D253EE" w:rsidRDefault="00AC39D2" w:rsidP="00FC18B5">
            <w:pPr>
              <w:keepNext/>
              <w:ind w:firstLine="0"/>
              <w:jc w:val="center"/>
              <w:outlineLvl w:val="2"/>
              <w:rPr>
                <w:rFonts w:ascii="Times New Roman" w:hAnsi="Times New Roman"/>
                <w:lang w:val="sq-AL"/>
              </w:rPr>
            </w:pPr>
            <w:r w:rsidRPr="00D253EE">
              <w:rPr>
                <w:rFonts w:ascii="Times New Roman" w:hAnsi="Times New Roman"/>
                <w:lang w:val="sq-AL"/>
              </w:rPr>
              <w:t>39.</w:t>
            </w: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lang w:val="sq-AL"/>
              </w:rPr>
              <w:t xml:space="preserve">Informacioni rreth kufizimeve kontraktuale të cilat janë të konsiderueshme dhe të rëndësishme, përfshirë ekzistencën e angazhimeve për të marrë hua, zakonisht paraqitet në shënimet shpjeguese. Në mënyrë të ngjashme, informacioni rreth kufizimeve të vetëvendosura që konsiderohet i rëndësishëm, përfshirë informacionin mbi ndonjë </w:t>
            </w:r>
            <w:r w:rsidRPr="00D253EE">
              <w:rPr>
                <w:rFonts w:ascii="Times New Roman" w:hAnsi="Times New Roman"/>
                <w:color w:val="000000" w:themeColor="text1"/>
                <w:lang w:val="sq-AL"/>
              </w:rPr>
              <w:t>vendim të mbështetur në vullnetin e lirë</w:t>
            </w:r>
            <w:r w:rsidRPr="00D253EE">
              <w:rPr>
                <w:rFonts w:ascii="Times New Roman" w:hAnsi="Times New Roman"/>
                <w:lang w:val="sq-AL"/>
              </w:rPr>
              <w:t xml:space="preserve"> të bordit drejtues të organizatës për të krijuar një pjesë të aktiveve neto të pakufizuara sipas funksionit si dhurata </w:t>
            </w:r>
            <w:r w:rsidRPr="00D253EE">
              <w:rPr>
                <w:rFonts w:ascii="Times New Roman" w:hAnsi="Times New Roman"/>
                <w:i/>
                <w:lang w:val="sq-AL"/>
              </w:rPr>
              <w:t>(ndonjëherë të quajtura dhurata të krijuara nga Bordi)</w:t>
            </w:r>
            <w:r w:rsidRPr="00D253EE">
              <w:rPr>
                <w:rFonts w:ascii="Times New Roman" w:hAnsi="Times New Roman"/>
                <w:lang w:val="sq-AL"/>
              </w:rPr>
              <w:t xml:space="preserve">, mund të jepet në shënime ose tek vetë pasqyrat financiare.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 xml:space="preserve">PASQYRA E AKTIVITETEVE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 xml:space="preserve">Qëllimi dhe objekti i pasqyrës së aktiviteteve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40.</w:t>
            </w:r>
          </w:p>
        </w:tc>
        <w:tc>
          <w:tcPr>
            <w:tcW w:w="4713" w:type="pct"/>
            <w:gridSpan w:val="2"/>
          </w:tcPr>
          <w:p w:rsidR="00AC39D2" w:rsidRPr="00D253EE" w:rsidRDefault="00AC39D2" w:rsidP="00FC18B5">
            <w:pPr>
              <w:rPr>
                <w:rFonts w:ascii="Times New Roman" w:hAnsi="Times New Roman"/>
                <w:i/>
                <w:lang w:val="sq-AL"/>
              </w:rPr>
            </w:pPr>
            <w:r w:rsidRPr="00D253EE">
              <w:rPr>
                <w:rFonts w:ascii="Times New Roman" w:hAnsi="Times New Roman"/>
                <w:lang w:val="sq-AL"/>
              </w:rPr>
              <w:t xml:space="preserve">Për OJF-të, në dallim nga pasqyra e të ardhurave dhe shpenzimeve që aplikohet tek njësitë e tjera ekonomike, përdoret </w:t>
            </w:r>
            <w:r>
              <w:rPr>
                <w:rFonts w:ascii="Times New Roman" w:hAnsi="Times New Roman"/>
                <w:lang w:val="sq-AL"/>
              </w:rPr>
              <w:t>termi “Pasqyra e aktivite</w:t>
            </w:r>
            <w:r w:rsidRPr="00D253EE">
              <w:rPr>
                <w:rFonts w:ascii="Times New Roman" w:hAnsi="Times New Roman"/>
                <w:lang w:val="sq-AL"/>
              </w:rPr>
              <w:t>teve”.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41.</w:t>
            </w:r>
          </w:p>
        </w:tc>
        <w:tc>
          <w:tcPr>
            <w:tcW w:w="4713" w:type="pct"/>
            <w:gridSpan w:val="2"/>
          </w:tcPr>
          <w:p w:rsidR="00AC39D2" w:rsidRPr="00D253EE" w:rsidRDefault="00AC39D2" w:rsidP="00FC18B5">
            <w:pPr>
              <w:rPr>
                <w:rFonts w:ascii="Times New Roman" w:hAnsi="Times New Roman"/>
                <w:i/>
                <w:lang w:val="sq-AL"/>
              </w:rPr>
            </w:pPr>
            <w:r w:rsidRPr="00D253EE">
              <w:rPr>
                <w:rFonts w:ascii="Times New Roman" w:hAnsi="Times New Roman"/>
                <w:lang w:val="sq-AL"/>
              </w:rPr>
              <w:t xml:space="preserve">Qëllimi kryesor </w:t>
            </w:r>
            <w:r>
              <w:rPr>
                <w:rFonts w:ascii="Times New Roman" w:hAnsi="Times New Roman"/>
                <w:lang w:val="sq-AL"/>
              </w:rPr>
              <w:t>i</w:t>
            </w:r>
            <w:r w:rsidRPr="00D253EE">
              <w:rPr>
                <w:rFonts w:ascii="Times New Roman" w:hAnsi="Times New Roman"/>
                <w:lang w:val="sq-AL"/>
              </w:rPr>
              <w:t xml:space="preserve"> pasqyrës së aktiviteteve është të japë informacionin e duhur mbi</w:t>
            </w:r>
            <w:r>
              <w:rPr>
                <w:rFonts w:ascii="Times New Roman" w:hAnsi="Times New Roman"/>
                <w:lang w:val="sq-AL"/>
              </w:rPr>
              <w:t xml:space="preserve">: </w:t>
            </w:r>
            <w:r w:rsidRPr="00D253EE">
              <w:rPr>
                <w:rFonts w:ascii="Times New Roman" w:hAnsi="Times New Roman"/>
                <w:lang w:val="sq-AL"/>
              </w:rPr>
              <w:t>a) efektet rreth transaksioneve të ngjarjeve apo rrethanave të tjera që çojnë në ndryshimin e shumave</w:t>
            </w:r>
            <w:r>
              <w:rPr>
                <w:rFonts w:ascii="Times New Roman" w:hAnsi="Times New Roman"/>
                <w:lang w:val="sq-AL"/>
              </w:rPr>
              <w:t xml:space="preserve"> dhe natyrës së aktiveve neto; </w:t>
            </w:r>
            <w:r w:rsidRPr="00D253EE">
              <w:rPr>
                <w:rFonts w:ascii="Times New Roman" w:hAnsi="Times New Roman"/>
                <w:lang w:val="sq-AL"/>
              </w:rPr>
              <w:t>b) marrëdhëniet e këtyre transaksioneve, ngjarjeve e rrethanave të tjera me njëra tjetrën</w:t>
            </w:r>
            <w:r>
              <w:rPr>
                <w:rFonts w:ascii="Times New Roman" w:hAnsi="Times New Roman"/>
                <w:lang w:val="sq-AL"/>
              </w:rPr>
              <w:t xml:space="preserve">; dhe </w:t>
            </w:r>
            <w:r w:rsidRPr="00D253EE">
              <w:rPr>
                <w:rFonts w:ascii="Times New Roman" w:hAnsi="Times New Roman"/>
                <w:lang w:val="sq-AL"/>
              </w:rPr>
              <w:t xml:space="preserve">c) si përdoren burimet e organizatës për të ofruar programe apo shërbime të ndryshme.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42.</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Informacioni i paraqitur në pasqyrën e aktiviteteve i përdorur së bashku më shënimet shpjeguese apo informacionin e pasqyrave të tjera, ndihmon donatorët, kreditorët e të tjerë përdorues që</w:t>
            </w:r>
            <w:r>
              <w:rPr>
                <w:rFonts w:ascii="Times New Roman" w:hAnsi="Times New Roman"/>
                <w:lang w:val="sq-AL"/>
              </w:rPr>
              <w:t>:</w:t>
            </w:r>
            <w:r w:rsidRPr="00D253EE">
              <w:rPr>
                <w:rFonts w:ascii="Times New Roman" w:hAnsi="Times New Roman"/>
                <w:lang w:val="sq-AL"/>
              </w:rPr>
              <w:t xml:space="preserve"> 1) të vlerësojnë performancën e organizatës gjatë periudhës</w:t>
            </w:r>
            <w:r>
              <w:rPr>
                <w:rFonts w:ascii="Times New Roman" w:hAnsi="Times New Roman"/>
                <w:lang w:val="sq-AL"/>
              </w:rPr>
              <w:t>:</w:t>
            </w:r>
            <w:r w:rsidRPr="00D253EE">
              <w:rPr>
                <w:rFonts w:ascii="Times New Roman" w:hAnsi="Times New Roman"/>
                <w:lang w:val="sq-AL"/>
              </w:rPr>
              <w:t xml:space="preserve">  2) vlerësojnë përpjekjet e organizatës për të ofruar shërbime dhe aftësinë e saj për të vazhduar në ofrimin e shërbimeve</w:t>
            </w:r>
            <w:r>
              <w:rPr>
                <w:rFonts w:ascii="Times New Roman" w:hAnsi="Times New Roman"/>
                <w:lang w:val="sq-AL"/>
              </w:rPr>
              <w:t xml:space="preserve">: </w:t>
            </w:r>
            <w:r w:rsidRPr="00D253EE">
              <w:rPr>
                <w:rFonts w:ascii="Times New Roman" w:hAnsi="Times New Roman"/>
                <w:lang w:val="sq-AL"/>
              </w:rPr>
              <w:t>3) vlerësojë sesi drejtuesit e organizatës delegojnë përgjegjësitë dhe bashkëpunojnë me të tjerët</w:t>
            </w:r>
            <w:r>
              <w:rPr>
                <w:rFonts w:ascii="Times New Roman" w:hAnsi="Times New Roman"/>
                <w:lang w:val="sq-AL"/>
              </w:rPr>
              <w:t>;</w:t>
            </w:r>
            <w:r w:rsidRPr="00D253EE">
              <w:rPr>
                <w:rFonts w:ascii="Times New Roman" w:hAnsi="Times New Roman"/>
                <w:lang w:val="sq-AL"/>
              </w:rPr>
              <w:t xml:space="preserve"> 4) aspekte të tjera të performancës së organizatës.</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43.</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Pasqyra e aktiviteteve e hartuar nga një OJF fokusohet në organizatën si një e tërë dhe paraqet ndryshimet në aktivet neto për periudhën. Në këtë pasqyrë përdoret termi përshkrues </w:t>
            </w:r>
            <w:r w:rsidRPr="00D253EE">
              <w:rPr>
                <w:rFonts w:ascii="Times New Roman" w:hAnsi="Times New Roman"/>
                <w:i/>
                <w:lang w:val="sq-AL"/>
              </w:rPr>
              <w:t>ndryshimi në aktivet neto.</w:t>
            </w:r>
            <w:r w:rsidRPr="00D253EE">
              <w:rPr>
                <w:rFonts w:ascii="Times New Roman" w:hAnsi="Times New Roman"/>
                <w:lang w:val="sq-AL"/>
              </w:rPr>
              <w:t xml:space="preserve"> </w:t>
            </w:r>
          </w:p>
          <w:p w:rsidR="00AC39D2" w:rsidRPr="00D253EE" w:rsidRDefault="00AC39D2" w:rsidP="00FC18B5">
            <w:pPr>
              <w:rPr>
                <w:rFonts w:ascii="Times New Roman" w:hAnsi="Times New Roman"/>
                <w:lang w:val="sq-AL"/>
              </w:rPr>
            </w:pPr>
            <w:r w:rsidRPr="00D253EE">
              <w:rPr>
                <w:rFonts w:ascii="Times New Roman" w:hAnsi="Times New Roman"/>
                <w:i/>
                <w:lang w:val="sq-AL"/>
              </w:rPr>
              <w:t>Ndryshimi në aktivet neto</w:t>
            </w:r>
            <w:r w:rsidRPr="00D253EE">
              <w:rPr>
                <w:rFonts w:ascii="Times New Roman" w:hAnsi="Times New Roman"/>
                <w:lang w:val="sq-AL"/>
              </w:rPr>
              <w:t xml:space="preserve"> paraqitur në pasqyrën e aktiviteteve artikulohet në aktivet neto të paraqitura në pasqyrën e pozicionit financiar.</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Ndryshimet në zërat e aktiveve neto</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44.</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Pasqyra e aktiviteteve paraqet shumat e ndryshimeve të aktiveve neto të kufizuara dhe të pakufizuara, për periudhën. Të ardhurat, shpenzimet, fitimet dhe humbjet shtojnë ose pakësojnë aktivet neto dhe do të klasifikohen si në paragrafët më poshtë.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45.</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Ngjarjet e tjera si p.sh</w:t>
            </w:r>
            <w:r>
              <w:rPr>
                <w:rFonts w:ascii="Times New Roman" w:hAnsi="Times New Roman"/>
                <w:lang w:val="sq-AL"/>
              </w:rPr>
              <w:t>.</w:t>
            </w:r>
            <w:r w:rsidRPr="00D253EE">
              <w:rPr>
                <w:rFonts w:ascii="Times New Roman" w:hAnsi="Times New Roman"/>
                <w:lang w:val="sq-AL"/>
              </w:rPr>
              <w:t xml:space="preserve">, përfundimi i kufizimit të vendosur nga donatori, i cili në të njëjtën kohë rrit një zë të aktiveve neto dhe ul një tjetër, duhen paraqitur si zëra të veçantë.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46.</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Informacioni mbi të ardhurat, shpenzimet, fitimet dhe humbjet dhe riklasifikimet, zakonisht jepet në mënyrë të agreguar duke bashkuar në një zë elemente që kanë karakteristika të ngjashme brenda një grupi të arsyeshëm homogjen.</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Klasifikimi i të ardhurave dhe shpenzimeve, fitimeve dhe humbjeve (shih shtojcën 2)</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47.</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Pasqyra e aktiviteteve paraqet të ardhurat si rritje në aktivet neto të pakufizuara, përveç rasteve kur përdorimi i aktiveve të marra kufizohet nga kufizimi i vendosur nga donatori. Për shembull, tarifat nga ofrimi i shërbimeve dhe të ardhurat nga investimet zakonisht janë të pakufizuara; megjithatë, të ardhurat nga aktivet neto të kufizuara në periudha afatgjata ose dhuratat me afat mund të jenë të kufizuar nga donatori dhe rrisin aktivet neto të kufizuar.</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48.</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Sugjerohet që të ardhurat të paraqiten sipas ndarjeve më poshtë: </w:t>
            </w:r>
          </w:p>
          <w:p w:rsidR="00AC39D2" w:rsidRPr="00D253EE" w:rsidRDefault="00AC39D2" w:rsidP="00FC18B5">
            <w:pPr>
              <w:numPr>
                <w:ilvl w:val="0"/>
                <w:numId w:val="26"/>
              </w:numPr>
              <w:spacing w:before="120" w:after="300"/>
              <w:ind w:left="714" w:hanging="357"/>
              <w:contextualSpacing/>
              <w:rPr>
                <w:rFonts w:ascii="Times New Roman" w:hAnsi="Times New Roman"/>
                <w:lang w:val="sq-AL"/>
              </w:rPr>
            </w:pPr>
            <w:r w:rsidRPr="00D253EE">
              <w:rPr>
                <w:rFonts w:ascii="Times New Roman" w:hAnsi="Times New Roman"/>
                <w:lang w:val="sq-AL"/>
              </w:rPr>
              <w:t xml:space="preserve">Të ardhura nga tarifat e anëtarësimit </w:t>
            </w:r>
          </w:p>
          <w:p w:rsidR="00AC39D2" w:rsidRPr="00D253EE" w:rsidRDefault="00AC39D2" w:rsidP="00FC18B5">
            <w:pPr>
              <w:numPr>
                <w:ilvl w:val="0"/>
                <w:numId w:val="26"/>
              </w:numPr>
              <w:spacing w:before="120" w:after="300"/>
              <w:ind w:left="714" w:hanging="357"/>
              <w:contextualSpacing/>
              <w:rPr>
                <w:rFonts w:ascii="Times New Roman" w:hAnsi="Times New Roman"/>
                <w:lang w:val="sq-AL"/>
              </w:rPr>
            </w:pPr>
            <w:r w:rsidRPr="00D253EE">
              <w:rPr>
                <w:rFonts w:ascii="Times New Roman" w:hAnsi="Times New Roman"/>
                <w:lang w:val="sq-AL"/>
              </w:rPr>
              <w:t xml:space="preserve">Të ardhura nga donacionet dhe kontributet vullnetare </w:t>
            </w:r>
          </w:p>
          <w:p w:rsidR="00AC39D2" w:rsidRPr="00D253EE" w:rsidRDefault="00AC39D2" w:rsidP="00FC18B5">
            <w:pPr>
              <w:numPr>
                <w:ilvl w:val="0"/>
                <w:numId w:val="26"/>
              </w:numPr>
              <w:spacing w:before="120" w:after="300"/>
              <w:ind w:left="714" w:hanging="357"/>
              <w:contextualSpacing/>
              <w:rPr>
                <w:rFonts w:ascii="Times New Roman" w:hAnsi="Times New Roman"/>
                <w:lang w:val="sq-AL"/>
              </w:rPr>
            </w:pPr>
            <w:r w:rsidRPr="00D253EE">
              <w:rPr>
                <w:rFonts w:ascii="Times New Roman" w:hAnsi="Times New Roman"/>
                <w:lang w:val="sq-AL"/>
              </w:rPr>
              <w:t xml:space="preserve">Të ardhura nga grantet qeveritare apo nga agjenci të tjera të financimit </w:t>
            </w:r>
          </w:p>
          <w:p w:rsidR="00AC39D2" w:rsidRPr="00D253EE" w:rsidRDefault="00AC39D2" w:rsidP="00FC18B5">
            <w:pPr>
              <w:numPr>
                <w:ilvl w:val="0"/>
                <w:numId w:val="26"/>
              </w:numPr>
              <w:spacing w:before="120" w:after="300"/>
              <w:ind w:left="714" w:hanging="357"/>
              <w:contextualSpacing/>
              <w:rPr>
                <w:rFonts w:ascii="Times New Roman" w:hAnsi="Times New Roman"/>
                <w:lang w:val="sq-AL"/>
              </w:rPr>
            </w:pPr>
            <w:r w:rsidRPr="00D253EE">
              <w:rPr>
                <w:rFonts w:ascii="Times New Roman" w:hAnsi="Times New Roman"/>
                <w:lang w:val="sq-AL"/>
              </w:rPr>
              <w:t xml:space="preserve">Të ardhura nga investimet apo dhurimet </w:t>
            </w:r>
          </w:p>
          <w:p w:rsidR="00AC39D2" w:rsidRPr="00D253EE" w:rsidRDefault="00AC39D2" w:rsidP="00FC18B5">
            <w:pPr>
              <w:numPr>
                <w:ilvl w:val="0"/>
                <w:numId w:val="26"/>
              </w:numPr>
              <w:spacing w:before="120" w:after="300"/>
              <w:ind w:left="714" w:hanging="357"/>
              <w:contextualSpacing/>
              <w:rPr>
                <w:rFonts w:ascii="Times New Roman" w:hAnsi="Times New Roman"/>
                <w:lang w:val="sq-AL"/>
              </w:rPr>
            </w:pPr>
            <w:r w:rsidRPr="00D253EE">
              <w:rPr>
                <w:rFonts w:ascii="Times New Roman" w:hAnsi="Times New Roman"/>
                <w:lang w:val="sq-AL"/>
              </w:rPr>
              <w:t xml:space="preserve">Tarifat për shërbimet </w:t>
            </w:r>
          </w:p>
          <w:p w:rsidR="00AC39D2" w:rsidRPr="00D253EE" w:rsidRDefault="00AC39D2" w:rsidP="00FC18B5">
            <w:pPr>
              <w:numPr>
                <w:ilvl w:val="0"/>
                <w:numId w:val="26"/>
              </w:numPr>
              <w:spacing w:before="120" w:after="300"/>
              <w:ind w:left="714" w:hanging="357"/>
              <w:contextualSpacing/>
              <w:rPr>
                <w:rFonts w:ascii="Times New Roman" w:hAnsi="Times New Roman"/>
                <w:lang w:val="sq-AL"/>
              </w:rPr>
            </w:pPr>
            <w:r w:rsidRPr="00D253EE">
              <w:rPr>
                <w:rFonts w:ascii="Times New Roman" w:hAnsi="Times New Roman"/>
                <w:lang w:val="sq-AL"/>
              </w:rPr>
              <w:t xml:space="preserve">Të ardhura nga aktivitetet tregtare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49.</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Pasqyra e aktiviteteve i paraqet shpenzimet si pakësim i aktiveve neto të pakufizuara.</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50.</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Nëse OJF-të zhvillojnë aktivitet ekonomik tregtar, parimet e raportimit financiar të të ardhurave dhe shpenzimeve që lidhen me këto të ardhura të aktivitetit tregtar, janë të njëjta me ato për njësitë </w:t>
            </w:r>
            <w:r w:rsidRPr="00D253EE">
              <w:rPr>
                <w:rFonts w:ascii="Times New Roman" w:hAnsi="Times New Roman"/>
                <w:lang w:val="sq-AL"/>
              </w:rPr>
              <w:lastRenderedPageBreak/>
              <w:t>ekonomike fitimprurëse. Zërat e tyre paraqiten në një grup më vete, në pasqyrën e aktiviteteve, të ndërtuar sipas funksionit.</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lastRenderedPageBreak/>
              <w:t>51.</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Në mungesë të një kufizimi nga donatori apo të ndonjë situate ku marrja e kontributeve ka kufizime për përdorim të vendosur nga donatori, kontributet e tjera paraqiten si të ardhura apo fitime të pakufizuara (ndihma të pakufizuara) të cilat çojnë në shtimin e aktiveve neto të pakufizuara. Kontributet e kufizuara nga donatorët paraqiten si të ardhura apo fitime të kufizuara (ndihma të kufizuara) të cilat çojnë në shtimin e aktiveve neto të kufizuara në periudha afatgjatë, në varësi kjo të llojit të kufizimit.</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52.</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Megjithatë, kontributet e kufizuara nga donatori, kufizimet e të cilit plotësohen në të njëjtën periudhë raportuese, mund të paraqiten si ndihma të pakufizuara, me detyrimin që organizata të zbatojë në mënyrë të qëndrueshme nga periudha në periudhë, në pasqyra dhe në shënime, të njëjtat politika kontabël.</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53.</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Pasqyra e aktiviteteve paraqet fitimet dhe humbjet e njohura nga investimet dhe aktivet e tjera (ose detyrimet) si një shtim ose pakësim në aktivet neto të pakufizuara përveç rasteve kur përdorimi i tyre është në mënyrë të përhershme ose të përkohshme i kufizuar nga donatori ose ligji, p.sh, fitimet neto nga investimet në aktive, për aq sa janë njohur në pasqyrat financiare, paraqiten si rritje në aktivet neto të pakufizuara, përveç rasteve kur përdorimi i tyre kufizohet për një qëllim të veçantë apo periudhë të ardhshme. Nëse Bordi drejtues përcakton se ligji i kërkon organizatës të mbajë në mënyrë të përhershme një pjesë të fitimeve mbi investimet në aktive të fondeve të dhuruara, ajo shumë do të paraqitet si një shtim në aktivet neto të kufizuara në periudha afatgjata.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54.</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Klasifikimi i të ardhurave, shpenzimeve, fitimeve dhe humbjeve, brenda zërave të aktiveve neto nuk përjashton klasifikime  të mëtejshme brenda pasqyrës së aktiviteteve. Për shembull, brenda një zëri apo zërave të ndryshimeve në aktivet neto, një OJF mund të klasifikojë nënkategori të tipit operative dhe jo operative, shpenzuese dhe jo shpenzuese, të fituara dhe të pafituara, periodike dhe jo periodike, apo riklasifikime të tjera. Kjo pasqyrë as i inkurajon dhe as i dekurajon klasifikimet e mëtejshme.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 xml:space="preserve">Informacion mbi shumat bruto të të ardhurave dhe shpenzimeve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55.</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Për të kuptuar marrëdhëniet mes aktiviteteve dhe operacioneve kryesore apo të përgjithshme të një OJF-je, pasqyra e aktiviteteve paraqet shumat bruto të të ardhurave dhe shpenzimeve, megjithatë, të ardhurat nga investimet paraqiten për shumën neto me shpenzimet korresponduese si në rastin e tarifave të kujdestarisë dhe tarifave për këshillimet në investime duke konsideruar të mirëqenë faktin se shuma e shpenzimeve është paraqitur dhe shpjeguar në pasqyrën financiare të aktiviteteve ose në shënimet shpjeguese.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56.</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Pasqyra e aktivitetit mund të paraqesë fitimet dhe humbjet si shuma neto nëse ato rezultojnë nga transaksione periferike ose të rastësishme apo nga ngjarje dhe rrethana të tjera që nuk janë nën kontrollin e organizatës dhe drejtimit të saj. Informacioni rreth këtyre shumave neto përgjithësisht është i mjaftueshëm për të kuptuar aktivitetet e organizatës. Për shembull, një OJF që shet tokën dhe ndërtesat, të cilat nuk i shërbejnë më për zhvillimin e aktiviteteve, zakonisht e raporton këtë transaksion si një fitim ose humbje neto pa i paraqitur si të ardhura bruto nga shitja nga njëra anë, dhe shpenzime të vlerës së mbetur të tokës dhe ndërtesës së shitur nga ana tjetër.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57.</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Shuma neto e transaksioneve periferike e përdorur së bashku me informacionin e dhënë në pasqyrën e fluksit të mjeteve monetare është e mjaftueshme për të vlerësuar sesi OJF-ja i përdor burimet e saj dhe sesi menaxherët e drejtojnë këtë organizatë.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Informacion  mbi angazhimin e organizatës për ofrimin e shërbimit</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58.</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Për të ndihmuar donatorët, kreditorët dhe të tjerë përdorues në vlerësimin e angazhimit të organizatës për të ofruar shërbime, përfshirë kostot e këtyre shërbimeve dhe shfrytëzimit të burimeve të përdorur për këto shërbime, pasqyra e aktiviteteve ose shënimet shpjeguese duhet të japin informacion rreth shpenzimeve të raportuara të klasifikuara sipas funksionit si p.sh, kategoritë kryesore të programeve të shërbimeve dhe aktivitetet ndihmëse.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59.</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Organizatat vullnetare për shëndetin dhe mirëqenien duhet ta paraqesin këtë informacion si dhe një informacion tjetër për shpenzimet duke i klasifikuar ato sipas natyrës si p.sh, paga, qera, shpenzime energjie, shpenzime interesi, amortizim, shpërblime dhe grante tek të tjerë, tarifa profesionale e të tjera shpenzime si këto në një format matrice në një pasqyrë financiare të veçantë. OJF-të e tjera janë të inkurajuara por jo të detyruara ta paraqesin informacionin për shpenzimet duke i klasifikuar ato sipas natyrës.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60.</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Programet e shërbimeve janë aktivitete që rezultojnë nga ofrimi dhe shpërndarja e mallrave dhe shërbimeve tek përfituesit, klientët apo anëtarët që përmbushin qëllimin ose misionin për të cilin kjo organizatë ekziston. Këto shërbime janë qëllimi kryesor dhe objektivi kryesor i vetë organizatës dhe shpesh lidhen me programe të ndryshme aktivitetesh p.sh, një universitet i madh mund të ketë programe për udhëzimin e studentëve, kërkimin dhe kujdesin për shëndetin mes të tjerash. Në mënyrë të ngjashme një organizatë vullnetare për shëndetin dhe mirëqenien mund të ketë programe për shëndetin apo shërbim</w:t>
            </w:r>
            <w:r>
              <w:rPr>
                <w:rFonts w:ascii="Times New Roman" w:hAnsi="Times New Roman"/>
                <w:lang w:val="sq-AL"/>
              </w:rPr>
              <w:t>in në familje, kërkimin, mbësht</w:t>
            </w:r>
            <w:r w:rsidRPr="00D253EE">
              <w:rPr>
                <w:rFonts w:ascii="Times New Roman" w:hAnsi="Times New Roman"/>
                <w:lang w:val="sq-AL"/>
              </w:rPr>
              <w:t xml:space="preserve">etjet në rast fatkeqësie dhe edukimin publik mes të tjerash.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61.</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Aktivitetet mbështetëse janë të gjithë ato aktivitete të një OJF-je që nuk janë pjesë e programit të </w:t>
            </w:r>
            <w:r w:rsidRPr="00D253EE">
              <w:rPr>
                <w:rFonts w:ascii="Times New Roman" w:hAnsi="Times New Roman"/>
                <w:lang w:val="sq-AL"/>
              </w:rPr>
              <w:lastRenderedPageBreak/>
              <w:t xml:space="preserve">shërbimeve. Zakonisht, ato përfshijnë aktivitete të drejtimit të përgjithshëm, aktivitete për sigurimin e fondeve dhe aktivitete për zhvillimin e shtimin e anëtarësisë.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lastRenderedPageBreak/>
              <w:t>62.</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Aktivitetet e drejtimit të përgjithshëm përfshijnë mbik</w:t>
            </w:r>
            <w:r>
              <w:rPr>
                <w:rFonts w:ascii="Times New Roman" w:hAnsi="Times New Roman"/>
                <w:lang w:val="sq-AL"/>
              </w:rPr>
              <w:t>ë</w:t>
            </w:r>
            <w:r w:rsidRPr="00D253EE">
              <w:rPr>
                <w:rFonts w:ascii="Times New Roman" w:hAnsi="Times New Roman"/>
                <w:lang w:val="sq-AL"/>
              </w:rPr>
              <w:t xml:space="preserve">qyrjen, drejtimin e aktiviteteve të biznesit, kontabilitetin, buxhetimin, financimin dhe aktivitete të tjera administrative të lidhura me to dhe çdo shpenzim tjetër të lidhur me menaxhimin dhe administrimin që </w:t>
            </w:r>
            <w:r>
              <w:rPr>
                <w:rFonts w:ascii="Times New Roman" w:hAnsi="Times New Roman"/>
                <w:lang w:val="sq-AL"/>
              </w:rPr>
              <w:t>nuk lidhet me drejtimin e drejt</w:t>
            </w:r>
            <w:r w:rsidRPr="00D253EE">
              <w:rPr>
                <w:rFonts w:ascii="Times New Roman" w:hAnsi="Times New Roman"/>
                <w:lang w:val="sq-AL"/>
              </w:rPr>
              <w:t xml:space="preserve">përdrejtë të programit të shërbimeve apo aktiviteteve të mbledhjes së fondeve.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63.</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Aktivitetet për mbledhje fondesh përfshijnë publicitetin dhe fushatat për mbledhje fondesh; mirëmbajtje e listave të donatorëve; organizimin e aktiviteteve specifike për mbledhje fondesh; hartimin e shpërndarjen e materialeve udhëzuese dhe trajnuese në lidhje me mbledhjen e fondeve; dhe organizimin e aktiviteteve të tjera ku përfshihen bashkëpunime dhe kontribute nga individë, fondacione, agjenci të ndryshme qeveritare dhe të tjera.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64.</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Aktivitetet lidhur me zhvillimin e anëtarësisë përfshijnë aktivitete që sensibilizojnë anëtarësinë e mundshme, marrëdhëniet mes anëtarëve dhe aktivitete të ngjashme.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PASQYRA E FLUKSIT TË MJETEVE MONETARE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 xml:space="preserve">Qëllimi i pasqyrës së flukseve të mjeteve monetare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65.</w:t>
            </w:r>
          </w:p>
        </w:tc>
        <w:tc>
          <w:tcPr>
            <w:tcW w:w="4713" w:type="pct"/>
            <w:gridSpan w:val="2"/>
          </w:tcPr>
          <w:p w:rsidR="00AC39D2" w:rsidRPr="00D253EE" w:rsidRDefault="00AC39D2" w:rsidP="00FC18B5">
            <w:pPr>
              <w:rPr>
                <w:rFonts w:ascii="Times New Roman" w:hAnsi="Times New Roman"/>
                <w:i/>
                <w:lang w:val="sq-AL"/>
              </w:rPr>
            </w:pPr>
            <w:r w:rsidRPr="00D253EE">
              <w:rPr>
                <w:rFonts w:ascii="Times New Roman" w:hAnsi="Times New Roman"/>
                <w:lang w:val="sq-AL"/>
              </w:rPr>
              <w:t>Në rastin e OJF-ve, donatorët përfaqësojnë investitorët, kreditorët dhe të tjera burime, terma të përdorur në rastin e njësive ekonomike me qëllim fitimi. Flukset e mjeteve monetare ndahen në flukse nga aktivitetet e shfrytëzimit, aktivitetet investuese dhe aktivitetet financiare.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66.</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Në pasqyrën e flukseve të mjeteve monetare, në rastin e OJF-ve në flukset e aktiviteteve investuese paraqiten kontributet e kufizuara nga donatorët për qëllime investimi:</w:t>
            </w:r>
          </w:p>
          <w:p w:rsidR="00AC39D2" w:rsidRPr="00D253EE" w:rsidRDefault="00AC39D2" w:rsidP="00FC18B5">
            <w:pPr>
              <w:pStyle w:val="ListParagraph"/>
              <w:numPr>
                <w:ilvl w:val="0"/>
                <w:numId w:val="21"/>
              </w:numPr>
              <w:jc w:val="both"/>
              <w:rPr>
                <w:rFonts w:ascii="Times New Roman" w:hAnsi="Times New Roman"/>
                <w:lang w:val="sq-AL"/>
              </w:rPr>
            </w:pPr>
            <w:r w:rsidRPr="00D253EE">
              <w:rPr>
                <w:rFonts w:ascii="Times New Roman" w:hAnsi="Times New Roman"/>
                <w:lang w:val="sq-AL"/>
              </w:rPr>
              <w:t>të blerjes, ndërtimit apo përmirësimeve të tokës, ndërtesave dhe makinerive ose aktiveve të tjera afatgjata;</w:t>
            </w:r>
          </w:p>
          <w:p w:rsidR="00AC39D2" w:rsidRPr="00D253EE" w:rsidRDefault="00AC39D2" w:rsidP="00FC18B5">
            <w:pPr>
              <w:pStyle w:val="ListParagraph"/>
              <w:numPr>
                <w:ilvl w:val="0"/>
                <w:numId w:val="21"/>
              </w:numPr>
              <w:jc w:val="both"/>
              <w:rPr>
                <w:rFonts w:ascii="Times New Roman" w:hAnsi="Times New Roman"/>
                <w:i/>
                <w:lang w:val="sq-AL"/>
              </w:rPr>
            </w:pPr>
            <w:r w:rsidRPr="00D253EE">
              <w:rPr>
                <w:rFonts w:ascii="Times New Roman" w:hAnsi="Times New Roman"/>
                <w:lang w:val="sq-AL"/>
              </w:rPr>
              <w:t xml:space="preserve">të krijimit ose shtimit të një dhurimi të përhershëm ose me afat.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67.</w:t>
            </w:r>
          </w:p>
        </w:tc>
        <w:tc>
          <w:tcPr>
            <w:tcW w:w="4713" w:type="pct"/>
            <w:gridSpan w:val="2"/>
          </w:tcPr>
          <w:p w:rsidR="00AC39D2" w:rsidRPr="00D253EE" w:rsidRDefault="00AC39D2" w:rsidP="00FC18B5">
            <w:pPr>
              <w:rPr>
                <w:rFonts w:ascii="Times New Roman" w:hAnsi="Times New Roman"/>
                <w:i/>
                <w:lang w:val="sq-AL"/>
              </w:rPr>
            </w:pPr>
            <w:r w:rsidRPr="00D253EE">
              <w:rPr>
                <w:rFonts w:ascii="Times New Roman" w:hAnsi="Times New Roman"/>
                <w:lang w:val="sq-AL"/>
              </w:rPr>
              <w:t xml:space="preserve">Interesat dhe dividendët, të cilët janë të kufizuar nga donator për qëllime në terma afatgjatë, nuk përfshihen në arkëtimet në aktivitetet e shfrytëzimit.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68.</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Pasqyra e flukseve të mjeteve monetare të OJF-ve është e lejuar të ndërtohet në metodën indirekte ose direkte, por inkurajohet të përgatitet kjo e fundit.</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SEKSIONI III</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Kontabilizimi dhe raportimi i kontributeve të marra dhe të dhëna</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69.</w:t>
            </w: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lang w:val="sq-AL"/>
              </w:rPr>
              <w:t xml:space="preserve">Ky seksion jep parimet e kontabilizimit dhe raportimit të kontributeve të marra dhe të dhëna. Kontabiliteti i kontributeve është një çështje që i përket OJF-ve sepse kontributet janë një burim i rëndësishëm i të ardhurave për këto organizata. Ky seksion gjithashtu, jep parimet për njohjen e përfundimit të kufizimeve mbi kontributet e marra dhe për kontabilizimin e koleksioneve në formën e veprave të artit, thesareve historike dhe aktiveve të ngjashme të siguruara si kontribute apo forma të tjera.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 xml:space="preserve">Objekti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70.</w:t>
            </w:r>
          </w:p>
        </w:tc>
        <w:tc>
          <w:tcPr>
            <w:tcW w:w="4713" w:type="pct"/>
            <w:gridSpan w:val="2"/>
          </w:tcPr>
          <w:p w:rsidR="00AC39D2" w:rsidRPr="00D253EE" w:rsidRDefault="00AC39D2" w:rsidP="00FC18B5">
            <w:pPr>
              <w:tabs>
                <w:tab w:val="left" w:pos="360"/>
              </w:tabs>
              <w:rPr>
                <w:rFonts w:ascii="Times New Roman" w:hAnsi="Times New Roman"/>
                <w:b/>
                <w:i/>
                <w:lang w:val="sq-AL"/>
              </w:rPr>
            </w:pPr>
            <w:r w:rsidRPr="00D253EE">
              <w:rPr>
                <w:rFonts w:ascii="Times New Roman" w:hAnsi="Times New Roman"/>
                <w:lang w:val="sq-AL"/>
              </w:rPr>
              <w:t xml:space="preserve">Ky seksion aplikohet për kontributet në mjete monetare apo aktive të tjera, përfshirë premtimet për të dhënë; nuk përfshihen në këtë seksion transferimet e aktiveve që në përmbajtje janë blerje mallrash apo shërbimesh (transaksione shkëmbimi) ku secila palë nga njëra anë merr dhe nga ana tjetër angazhon burime. Megjithatë, nëse një OJF transferon vullnetarisht aktive tek një njësi tjetër apo realizon shërbime për një njësi tjetër në këmbim të aktiveve të tjera, me një vlerë shumë më të ulët, dhe ku nuk përfshihen të drejta apo privilegje të deklaruara, kontributi i nënkuptuar në këtë transaksion është brenda objektit të këtij seksioni.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71.</w:t>
            </w: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Ky seksion nuk aplikohet për transferime të aktiveve në të cilat OJF-ja vepron si një agjent, i mirëbesuar apo ndërmjetës, pra jo si një donator apo përfitues donacionesh. Gjithashtu, nuk aplikohet në rastet e përjashtimeve nga taksat, nxitësve tatimorë, zbritjes së taksave apo për transferime të aktiveve nga organizatat qeveritare tek njësitë ekonomike të biznesit.</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b/>
                <w:lang w:val="sq-AL"/>
              </w:rPr>
              <w:t xml:space="preserve">Përkufizimet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72.</w:t>
            </w:r>
          </w:p>
        </w:tc>
        <w:tc>
          <w:tcPr>
            <w:tcW w:w="4713" w:type="pct"/>
            <w:gridSpan w:val="2"/>
          </w:tcPr>
          <w:p w:rsidR="00AC39D2" w:rsidRPr="00D253EE" w:rsidRDefault="00AC39D2" w:rsidP="00FC18B5">
            <w:pPr>
              <w:tabs>
                <w:tab w:val="left" w:pos="360"/>
              </w:tabs>
              <w:rPr>
                <w:rFonts w:ascii="Times New Roman" w:hAnsi="Times New Roman"/>
                <w:b/>
                <w:i/>
                <w:lang w:val="sq-AL"/>
              </w:rPr>
            </w:pPr>
            <w:r w:rsidRPr="00D253EE">
              <w:rPr>
                <w:rFonts w:ascii="Times New Roman" w:hAnsi="Times New Roman"/>
                <w:lang w:val="sq-AL"/>
              </w:rPr>
              <w:t xml:space="preserve">Një kontribut është një transferim i pakushtëzuar i mjeteve monetare apo aktiveve të tjera tek një OJF ose një shlyerje apo shuarje e detyrimeve të saj në një transferim jo reciprok vullnetar nga një OJF tjetër me përjashtim të rasteve kur vepron si një pronar. Aktivet e tjera përfshijnë letrat me vlerë, tokën, ndërtesat, përdorimin e mjeteve dhe pajisjeve, materialeve dhe furniturave të konsumueshme, aktiveve jomateriale, shërbimeve dhe premtimeve të pakushtëzuara për t’i dhënë ato zëra në të ardhmen.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73.</w:t>
            </w: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 xml:space="preserve">Një premtim për të dhënë është një marrëveshje verbale ose e shkruar për të kontribuar në para ose aktive të tjera tek një njësi tjetër; megjithatë, që të njihet në pasqyrat financiare duhet të ekzistojë një evidencë e mjaftueshme, në formën e një dokumentacioni të verifikueshëm që ky premtim është bërë dhe njëkohësisht përfituar nga pala tjetër. Një komunikim që nuk tregon qartë nëse është një premtim, konsiderohet një premtim i pakushtëzuar për të dhënë nëse tregon një synim të pakushtëzuar për të dhënë, i cili është ligjërisht i detyrueshëm.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74.</w:t>
            </w: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 xml:space="preserve">Një kusht i vendosur nga donatori në një transferim të aktiveve ose një premtim për të dhënë, </w:t>
            </w:r>
            <w:r w:rsidRPr="00D253EE">
              <w:rPr>
                <w:rFonts w:ascii="Times New Roman" w:hAnsi="Times New Roman"/>
                <w:lang w:val="sq-AL"/>
              </w:rPr>
              <w:lastRenderedPageBreak/>
              <w:t xml:space="preserve">specifikon një </w:t>
            </w:r>
            <w:r>
              <w:rPr>
                <w:rFonts w:ascii="Times New Roman" w:hAnsi="Times New Roman"/>
                <w:lang w:val="sq-AL"/>
              </w:rPr>
              <w:t>ngjarje të ardhshme të pasigurt</w:t>
            </w:r>
            <w:r w:rsidRPr="00D253EE">
              <w:rPr>
                <w:rFonts w:ascii="Times New Roman" w:hAnsi="Times New Roman"/>
                <w:lang w:val="sq-AL"/>
              </w:rPr>
              <w:t xml:space="preserve">, ndodhja apo dështimi i së cilës i jep premtuesit të drejtën e rikthimit të aktiveve të transferuara ose e çliron premtuesin nga detyrimi i tij për të transferuar aktivet e premtuara.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lastRenderedPageBreak/>
              <w:t>75.</w:t>
            </w: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Në të kundërt, një kufizim i vendosur nga donatori kufizon përdorimin e aktiveve të kontribuara; kufizimi specifikon një përdorim më të veçantë krahasuar me përdorimet e aktiveve të tjera që rezultojnë nga natyra e organizatës, mjedisi në të cilin operon dhe qëllimet e specifikuara në nenet e statutit ose akte të tjera ligjore e nënligjore.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b/>
                <w:lang w:val="sq-AL"/>
              </w:rPr>
              <w:t xml:space="preserve">Kontributet e marra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76.</w:t>
            </w:r>
          </w:p>
        </w:tc>
        <w:tc>
          <w:tcPr>
            <w:tcW w:w="4713" w:type="pct"/>
            <w:gridSpan w:val="2"/>
          </w:tcPr>
          <w:p w:rsidR="00AC39D2" w:rsidRPr="00D253EE" w:rsidRDefault="00AC39D2" w:rsidP="00FC18B5">
            <w:pPr>
              <w:tabs>
                <w:tab w:val="left" w:pos="360"/>
              </w:tabs>
              <w:rPr>
                <w:rFonts w:ascii="Times New Roman" w:hAnsi="Times New Roman"/>
                <w:b/>
                <w:i/>
                <w:lang w:val="sq-AL"/>
              </w:rPr>
            </w:pPr>
            <w:r w:rsidRPr="00D253EE">
              <w:rPr>
                <w:rFonts w:ascii="Times New Roman" w:hAnsi="Times New Roman"/>
                <w:lang w:val="sq-AL"/>
              </w:rPr>
              <w:t xml:space="preserve">Kontributet e marra duhet të njihen si të ardhura ose fitime në periudhën kur merren dhe si aktive, pakësim të detyrimeve apo shpenzimeve në varësi të formës së përfitimit të marrë. Kontributet e marra maten me vlerën e tyre të drejtë. Kontributet e marra nga OJF paraqiten si ndihma të kufizuara ose të pakufizuara.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tabs>
                <w:tab w:val="left" w:pos="360"/>
              </w:tabs>
              <w:rPr>
                <w:rFonts w:ascii="Times New Roman" w:hAnsi="Times New Roman"/>
                <w:b/>
                <w:lang w:val="sq-AL"/>
              </w:rPr>
            </w:pPr>
            <w:r w:rsidRPr="00D253EE">
              <w:rPr>
                <w:rFonts w:ascii="Times New Roman" w:hAnsi="Times New Roman"/>
                <w:b/>
                <w:lang w:val="sq-AL"/>
              </w:rPr>
              <w:t xml:space="preserve">Kontributet në formën e shërbimeve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77.</w:t>
            </w:r>
          </w:p>
        </w:tc>
        <w:tc>
          <w:tcPr>
            <w:tcW w:w="4713" w:type="pct"/>
            <w:gridSpan w:val="2"/>
          </w:tcPr>
          <w:p w:rsidR="00AC39D2" w:rsidRPr="00D253EE" w:rsidRDefault="00AC39D2" w:rsidP="00FC18B5">
            <w:pPr>
              <w:tabs>
                <w:tab w:val="left" w:pos="360"/>
              </w:tabs>
              <w:rPr>
                <w:rFonts w:ascii="Times New Roman" w:hAnsi="Times New Roman"/>
                <w:b/>
                <w:i/>
                <w:lang w:val="sq-AL"/>
              </w:rPr>
            </w:pPr>
            <w:r w:rsidRPr="00D253EE">
              <w:rPr>
                <w:rFonts w:ascii="Times New Roman" w:hAnsi="Times New Roman"/>
                <w:lang w:val="sq-AL"/>
              </w:rPr>
              <w:t xml:space="preserve">Kontribute në shërbime do të njihen nëse shërbimet e përfituara (a) krijojnë ose shtojnë aktive jofinanciare ose (b) kërkojnë aftësi të specializuara të ofruara nga individë që i kanë këto aftësi dhe nëse nuk përfitoheshin si donacion do duhej të bliheshin. Shërbimet që kërkojnë aftësi të specializuara ofrohen nga arkitektë, kontabilistë, hekurkthyesit, doktorët, elektricistët, avokatët, infermierët, hidraulikët, mësuesit, zejtarët dhe profesionistë të tjerë.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78.</w:t>
            </w: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Kontributet në shërbime dhe premtimet për të dhënë shërbime që nuk plotësojnë kriteret e mësipërme nuk do të njihen në pasqyrat financiare.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79.</w:t>
            </w:r>
          </w:p>
        </w:tc>
        <w:tc>
          <w:tcPr>
            <w:tcW w:w="4713" w:type="pct"/>
            <w:gridSpan w:val="2"/>
          </w:tcPr>
          <w:p w:rsidR="00AC39D2" w:rsidRPr="00D253EE" w:rsidRDefault="00AC39D2" w:rsidP="00FC18B5">
            <w:pPr>
              <w:tabs>
                <w:tab w:val="left" w:pos="360"/>
              </w:tabs>
              <w:rPr>
                <w:rFonts w:ascii="Times New Roman" w:hAnsi="Times New Roman"/>
                <w:b/>
                <w:i/>
                <w:lang w:val="sq-AL"/>
              </w:rPr>
            </w:pPr>
            <w:r w:rsidRPr="00D253EE">
              <w:rPr>
                <w:rFonts w:ascii="Times New Roman" w:hAnsi="Times New Roman"/>
                <w:lang w:val="sq-AL"/>
              </w:rPr>
              <w:t xml:space="preserve">Një OJF që merr kontribute në shërbime duhet të përshkruajë programet apo aktivitetet për të cilat janë përdorur këto shërbime përfshirë natyrën dhe shkallën e kontributit në shërbimet e marra për periudhën si dhe shumën e njohur si të ardhur për periudhën.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80.</w:t>
            </w: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OJF-të janë të inkurajuara të shpjegojnë vlerën e drejtë të kontributeve të marra në formën e shërbimeve</w:t>
            </w:r>
            <w:r>
              <w:rPr>
                <w:rFonts w:ascii="Times New Roman" w:hAnsi="Times New Roman"/>
                <w:lang w:val="sq-AL"/>
              </w:rPr>
              <w:t>,</w:t>
            </w:r>
            <w:r w:rsidRPr="00D253EE">
              <w:rPr>
                <w:rFonts w:ascii="Times New Roman" w:hAnsi="Times New Roman"/>
                <w:lang w:val="sq-AL"/>
              </w:rPr>
              <w:t xml:space="preserve"> por jo të njohur si të ardhur, nëse një gjë e tillë është e mundur.</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b/>
                <w:lang w:val="sq-AL"/>
              </w:rPr>
              <w:t xml:space="preserve">Kontribute në koleksione të mbledhura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81.</w:t>
            </w: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 xml:space="preserve">Një OJF nuk i njeh kontributet në formën e veprave të artit, thesareve historike dhe aktiveve të ngjashme nëse objektet e dhuruara i shtohen koleksioneve që plotësojnë kushtet e mëposhtme: </w:t>
            </w:r>
          </w:p>
          <w:p w:rsidR="00AC39D2" w:rsidRPr="00D253EE" w:rsidRDefault="00AC39D2" w:rsidP="00FC18B5">
            <w:pPr>
              <w:pStyle w:val="ListParagraph"/>
              <w:numPr>
                <w:ilvl w:val="0"/>
                <w:numId w:val="22"/>
              </w:numPr>
              <w:tabs>
                <w:tab w:val="left" w:pos="360"/>
              </w:tabs>
              <w:ind w:left="0" w:firstLine="0"/>
              <w:jc w:val="both"/>
              <w:rPr>
                <w:rFonts w:ascii="Times New Roman" w:hAnsi="Times New Roman"/>
                <w:lang w:val="sq-AL"/>
              </w:rPr>
            </w:pPr>
            <w:r w:rsidRPr="00D253EE">
              <w:rPr>
                <w:rFonts w:ascii="Times New Roman" w:hAnsi="Times New Roman"/>
                <w:lang w:val="sq-AL"/>
              </w:rPr>
              <w:t xml:space="preserve">Mbahen për ekspozime në publik, edukim ose për kërkime në përmirësim të shërbimit ndaj publikut dhe jo për përfitime financiare; </w:t>
            </w:r>
          </w:p>
          <w:p w:rsidR="00AC39D2" w:rsidRPr="00D253EE" w:rsidRDefault="00AC39D2" w:rsidP="00FC18B5">
            <w:pPr>
              <w:pStyle w:val="ListParagraph"/>
              <w:numPr>
                <w:ilvl w:val="0"/>
                <w:numId w:val="22"/>
              </w:numPr>
              <w:tabs>
                <w:tab w:val="left" w:pos="360"/>
              </w:tabs>
              <w:ind w:left="0" w:firstLine="0"/>
              <w:jc w:val="both"/>
              <w:rPr>
                <w:rFonts w:ascii="Times New Roman" w:hAnsi="Times New Roman"/>
                <w:lang w:val="sq-AL"/>
              </w:rPr>
            </w:pPr>
            <w:r w:rsidRPr="00D253EE">
              <w:rPr>
                <w:rFonts w:ascii="Times New Roman" w:hAnsi="Times New Roman"/>
                <w:lang w:val="sq-AL"/>
              </w:rPr>
              <w:t xml:space="preserve">Janë të mbrojtura, mbahen të papërdorura, janë në kujdestari dhe të ruajtura; </w:t>
            </w:r>
          </w:p>
          <w:p w:rsidR="00AC39D2" w:rsidRPr="00D253EE" w:rsidRDefault="00AC39D2" w:rsidP="00FC18B5">
            <w:pPr>
              <w:pStyle w:val="ListParagraph"/>
              <w:numPr>
                <w:ilvl w:val="0"/>
                <w:numId w:val="22"/>
              </w:numPr>
              <w:tabs>
                <w:tab w:val="left" w:pos="360"/>
              </w:tabs>
              <w:ind w:left="0" w:firstLine="0"/>
              <w:jc w:val="both"/>
              <w:rPr>
                <w:rFonts w:ascii="Times New Roman" w:hAnsi="Times New Roman"/>
                <w:lang w:val="sq-AL"/>
              </w:rPr>
            </w:pPr>
            <w:r w:rsidRPr="00D253EE">
              <w:rPr>
                <w:rFonts w:ascii="Times New Roman" w:hAnsi="Times New Roman"/>
                <w:lang w:val="sq-AL"/>
              </w:rPr>
              <w:t xml:space="preserve">Janë subjekt i një politike të organizatës që kërkon që të ardhurat nga shitja e këtyre koleksioneve të përdoren për të blerë koleksione të tjera.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82.</w:t>
            </w: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Për qëllime të aplikimit për herë të parë të këtij seksi</w:t>
            </w:r>
            <w:r>
              <w:rPr>
                <w:rFonts w:ascii="Times New Roman" w:hAnsi="Times New Roman"/>
                <w:lang w:val="sq-AL"/>
              </w:rPr>
              <w:t>oni, OJF-të janë të inkurajuara:</w:t>
            </w:r>
          </w:p>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 xml:space="preserve">a) të kapitalizojnë në mënyrë retrospektive koleksionet e blera në periudha të mëparshme, ose </w:t>
            </w:r>
          </w:p>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 xml:space="preserve">b) të kapitalizojnë koleksionet në mënyrë prospektive. </w:t>
            </w:r>
          </w:p>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 xml:space="preserve">Kapitalizimi i koleksioneve me përzgjedhje nuk lejohet.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83.</w:t>
            </w: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 xml:space="preserve">Kontributet në koleksione do të njihen si të ardhura dhe fitime nëse koleksionet kapitalizohen dhe e kundërta. Një OJF që nuk njeh dhe nuk kapitalizon koleksionet apo që i kapitalizon koleksionet në mënyrë prospektive do të japë shënime shpjeguese shtesë në pasqyrën e shënimeve shpjeguese.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b/>
                <w:lang w:val="sq-AL"/>
              </w:rPr>
              <w:t xml:space="preserve">Raportimi i OJF-ve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84.</w:t>
            </w:r>
          </w:p>
        </w:tc>
        <w:tc>
          <w:tcPr>
            <w:tcW w:w="4713" w:type="pct"/>
            <w:gridSpan w:val="2"/>
          </w:tcPr>
          <w:p w:rsidR="00AC39D2" w:rsidRPr="00D253EE" w:rsidRDefault="00AC39D2" w:rsidP="00FC18B5">
            <w:pPr>
              <w:tabs>
                <w:tab w:val="left" w:pos="360"/>
              </w:tabs>
              <w:rPr>
                <w:rFonts w:ascii="Times New Roman" w:hAnsi="Times New Roman"/>
                <w:b/>
                <w:i/>
                <w:lang w:val="sq-AL"/>
              </w:rPr>
            </w:pPr>
            <w:r w:rsidRPr="00D253EE">
              <w:rPr>
                <w:rFonts w:ascii="Times New Roman" w:hAnsi="Times New Roman"/>
                <w:lang w:val="sq-AL"/>
              </w:rPr>
              <w:t>Një OJF duhet t’i paraqesë të ndara kontributet e marra me kufizim dhe ato pa kufizime nga donatori. Një kufizim në përdorimin e aktiveve të kontribuara vjen si rezultat ose i një kërkese eksplicite të donatorit ose nga një rrethanë që ka lidhje me marrjen e kontributit, e cila e bën të qartë kufizimin e në</w:t>
            </w:r>
            <w:r>
              <w:rPr>
                <w:rFonts w:ascii="Times New Roman" w:hAnsi="Times New Roman"/>
                <w:lang w:val="sq-AL"/>
              </w:rPr>
              <w:t>n</w:t>
            </w:r>
            <w:r w:rsidRPr="00D253EE">
              <w:rPr>
                <w:rFonts w:ascii="Times New Roman" w:hAnsi="Times New Roman"/>
                <w:lang w:val="sq-AL"/>
              </w:rPr>
              <w:t xml:space="preserve">kuptuar të donatorit në përdorimin e aktivit. Kontributet me kufizim nga donatori do të paraqiten si ndihma të kufizuara; megjithatë, kontributet e kufizuara nga donatori, në rastin kur kufizimet plotësohen brenda së njëjtës periudhë raportuese, mund të paraqiten si ndihma të pakufizuara me kushtin që OJF-ja të ketë një raportim të qëndrueshëm nga periudha në periudhë dhe t’i shpjegojë politikat e veta kontabël.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85.</w:t>
            </w: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Ndihmat ose mbështetjet e kufizuara çojnë në shtimin e aktiveve neto të kufizuara. Kontributet pa kufizime nga donatori do të raportohen si ndihma të pakufizuara që çojnë në shtimin e aktiveve neto të pakufizuara.</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86.</w:t>
            </w:r>
          </w:p>
        </w:tc>
        <w:tc>
          <w:tcPr>
            <w:tcW w:w="4713" w:type="pct"/>
            <w:gridSpan w:val="2"/>
          </w:tcPr>
          <w:p w:rsidR="00AC39D2" w:rsidRPr="00D253EE" w:rsidRDefault="00AC39D2" w:rsidP="00FC18B5">
            <w:pPr>
              <w:tabs>
                <w:tab w:val="left" w:pos="360"/>
              </w:tabs>
              <w:rPr>
                <w:rFonts w:ascii="Times New Roman" w:hAnsi="Times New Roman"/>
                <w:b/>
                <w:i/>
                <w:lang w:val="sq-AL"/>
              </w:rPr>
            </w:pPr>
            <w:r w:rsidRPr="00D253EE">
              <w:rPr>
                <w:rFonts w:ascii="Times New Roman" w:hAnsi="Times New Roman"/>
                <w:lang w:val="sq-AL"/>
              </w:rPr>
              <w:t xml:space="preserve">Marrja e premtimeve të pakushtëzuara për të dhënë me pagesa që i përkasin periudhave të ardhshme do të raportohen si një ndihmë e kufizuar përveç kur një kufizim i vendosur nga donatori ose një rrethanë në lidhje me marrjen e këtij premtimi e bën të qartë faktin se donatori e ka destinuar aktivin e dhuruar për t’u përdorur në aktivitetet e periudhës aktuale p.sh, marrja e premtimeve të pakushtëzuara për të dhënë para në vitet e ardhshme zakonisht çon në shtimin e aktiveve neto të kufizuara.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87.</w:t>
            </w:r>
          </w:p>
        </w:tc>
        <w:tc>
          <w:tcPr>
            <w:tcW w:w="4713" w:type="pct"/>
            <w:gridSpan w:val="2"/>
          </w:tcPr>
          <w:p w:rsidR="00AC39D2" w:rsidRPr="00D253EE" w:rsidRDefault="00AC39D2" w:rsidP="00FC18B5">
            <w:pPr>
              <w:tabs>
                <w:tab w:val="left" w:pos="360"/>
              </w:tabs>
              <w:rPr>
                <w:rFonts w:ascii="Times New Roman" w:hAnsi="Times New Roman"/>
                <w:b/>
                <w:i/>
                <w:lang w:val="sq-AL"/>
              </w:rPr>
            </w:pPr>
            <w:r w:rsidRPr="00D253EE">
              <w:rPr>
                <w:rFonts w:ascii="Times New Roman" w:hAnsi="Times New Roman"/>
                <w:lang w:val="sq-AL"/>
              </w:rPr>
              <w:t xml:space="preserve">Dhurimet në formën e aktiveve afatgjata materiale të marra pa ndonjë marrëveshje se për çfarë afati kohor do të përdoren, duhet të paraqiten si ndihma të kufizuara nëse kjo është politika kontabël e organizatës për të nënkuptuar një kufizim në kohë që përfundon përtej jetës së dobishme të aktivit </w:t>
            </w:r>
            <w:r w:rsidRPr="00D253EE">
              <w:rPr>
                <w:rFonts w:ascii="Times New Roman" w:hAnsi="Times New Roman"/>
                <w:lang w:val="sq-AL"/>
              </w:rPr>
              <w:lastRenderedPageBreak/>
              <w:t>afatgjatë material. OJF-të që adoptojnë politika kontabël që përfshijnë kufizime në terma kohorë, duhet gjithashtu të aplikojnë një kufizim kohor edhe mbi aktivet afatgjata materiale të siguruara si dhurata apo të blera me para’ apo aktive të tjera të kufizuara për blerjen e këtyre aktiveve. Në mungesë të një politike të tillë apo kufizimeve të tjera të vëna nga donatori për përdorimin e aktivit, dhurimet në formën e aktiveve afatgjata materiale duhet të paraqiten si ndihma të pakufizuara. Një OJF duhet të shpjegojë politikën e saj kontabël në pasqyrën e shënimeve shpjeguese.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 xml:space="preserve">Përfundimi i kufizimeve të vëna nga donatori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88.</w:t>
            </w: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Një OJF do të njohë përfundimin e një kufizimi të vënë nga donatori mbi një kontribut në periudhën në të cilën kufizimi përfundon. Një kufizim përfundon kur afati i caktuar ka mbaruar, kur qëllimi për të cilin ishte kufizuar plotësohet, apo të dyja rastet së bashku. Nëse një shpenzim ndodh për një qëllim për të cilin, bashkërisht janë të vlefshëm edhe aktivet neto të pakufizuara dhe ato të kufizuara, atëherë kufizimi i vënë nga donatori është plotësuar deri në masën e shpenzimit të ndodhur përveç rastit kur shpenzimi është bërë për një qëllim që i atribuohet një burimi specifik të jashtëm të të ardhurave. Për shembull, një shpenzim nuk plotëson një kufizim ekzistues të vënë nga donatori nëse ky shpenzim ka ndodhur për një qëllim që është drejtpërdrejt i lidhur me dhe i rimbursuar nga një marrëveshje shkëmbimi e sponsorizuar ose një shpërblim i kushtëzuar nga një agjenci qeveritare, fondacion privat, apo të tjera. Përfundimet e kufizimeve të vëna nga donatori që njëkohësisht shtojnë një klasë të aktiveve neto dhe pakësojnë një klasë tjetër (riklasifikim) paraqiten të ndara nga transaksione të tjera.</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 xml:space="preserve">Kontributet e dhëna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89.</w:t>
            </w:r>
          </w:p>
        </w:tc>
        <w:tc>
          <w:tcPr>
            <w:tcW w:w="4713" w:type="pct"/>
            <w:gridSpan w:val="2"/>
          </w:tcPr>
          <w:p w:rsidR="00AC39D2" w:rsidRPr="00D253EE" w:rsidRDefault="00AC39D2" w:rsidP="00FC18B5">
            <w:pPr>
              <w:tabs>
                <w:tab w:val="left" w:pos="360"/>
              </w:tabs>
              <w:rPr>
                <w:rFonts w:ascii="Times New Roman" w:hAnsi="Times New Roman"/>
                <w:lang w:val="sq-AL"/>
              </w:rPr>
            </w:pPr>
            <w:r w:rsidRPr="00D253EE">
              <w:rPr>
                <w:rFonts w:ascii="Times New Roman" w:hAnsi="Times New Roman"/>
                <w:lang w:val="sq-AL"/>
              </w:rPr>
              <w:t>Kontributet e dhëna do të njihen si shpenzime në periudhën kur janë dhënë dhe si pakësim i aktiveve apo shtim i detyrimeve, në varësi kjo të formës së përfitimit të dhënë. Për shembull, dhurimet e bëra nga zërat e inventarëve që mbahen për shitje, njihen si pakësim i aktiveve (inventarëve) dhe si shpenzime për kontribute. Ndërsa premtimet e pakushtëzuara për të dhënë para njihen si detyrime të pagueshme dhe si shpenzime për kontribute. Kontributet e dhëna do të maten me vlerën e drejtë të aktivit të dhënë ose, nëse janë në formën e shuarjes së një detyrimi të përfituesit të donacionit, do të maten me vlerën e drejtë të detyrimit të fshirë.</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Matja me vlerën e drejtë</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90.</w:t>
            </w:r>
          </w:p>
        </w:tc>
        <w:tc>
          <w:tcPr>
            <w:tcW w:w="4713" w:type="pct"/>
            <w:gridSpan w:val="2"/>
          </w:tcPr>
          <w:p w:rsidR="00AC39D2" w:rsidRPr="00D253EE" w:rsidRDefault="00AC39D2" w:rsidP="00FC18B5">
            <w:pPr>
              <w:rPr>
                <w:rFonts w:ascii="Times New Roman" w:hAnsi="Times New Roman"/>
                <w:b/>
                <w:i/>
                <w:lang w:val="sq-AL"/>
              </w:rPr>
            </w:pPr>
            <w:r w:rsidRPr="00D253EE">
              <w:rPr>
                <w:rFonts w:ascii="Times New Roman" w:hAnsi="Times New Roman"/>
                <w:lang w:val="sq-AL"/>
              </w:rPr>
              <w:t>Çmimet e kuotuara të tregut, nëse ka të tilla, janë evidenca më e mirë e vlerës së drejtë të aktiveve monetare ose jomonetare, përfshirë shërbimet. Nëse çmimet e tregut nuk gjenden, vlera e drejtë mund të vlerësohet mbështetur në çmimet e tregut për aktive të ngjashme, çmuarje të pavarura, apo teknika të tjera vlerësimi si p.sh, vlera aktuale e flukseve të ardhshme të vlerësuara të mjeteve monetare. Kontributet në shërbime që krijojnë ose shtojnë aktivet jofinanciare mund të maten duke iu referuar vlerës së drejtë të shërbimeve të marra ose vlerës së drejtë të aktivit apo shtesës së tij, si rezultat i shërbimit të marrë. Një pasiguri e qenësishme rreth ekzistencës së vlerës së aktivit, mund të çojë në mosnjohjen e një shërbimi të marrë ose të dhënë.</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91.</w:t>
            </w:r>
          </w:p>
        </w:tc>
        <w:tc>
          <w:tcPr>
            <w:tcW w:w="4713" w:type="pct"/>
            <w:gridSpan w:val="2"/>
          </w:tcPr>
          <w:p w:rsidR="00AC39D2" w:rsidRPr="00D253EE" w:rsidRDefault="00AC39D2" w:rsidP="00FC18B5">
            <w:pPr>
              <w:rPr>
                <w:rFonts w:ascii="Times New Roman" w:hAnsi="Times New Roman"/>
                <w:b/>
                <w:i/>
                <w:lang w:val="sq-AL"/>
              </w:rPr>
            </w:pPr>
            <w:r w:rsidRPr="00D253EE">
              <w:rPr>
                <w:rFonts w:ascii="Times New Roman" w:hAnsi="Times New Roman"/>
                <w:lang w:val="sq-AL"/>
              </w:rPr>
              <w:t>Vlera aktuale e flukseve të ardhshme të vlerësuara të mjeteve monetare, duke përdorur një normë skontimi në përpjesëtim të drejtë me riskun e përfshirë, është një matje shumë e përshtatshme e vlerës së drejtë të një premtimi të pakushtëzuar për të dhënë para’. Interesi i përllogaritur (rritës) do të kontabilizohet nga përfituesi si një e ardhur nga kontributi dhe nga donatori si një shpenzim për kontribute. OJF-të do të paraqesin të ardhurat nga kontributet si një rritje në aktivet neto të kufizuara nëse premtimi për të dhënë është i kufizuar nga donatori.</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 xml:space="preserve">Premtimet e kushtëzuara për të dhënë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92.</w:t>
            </w:r>
          </w:p>
        </w:tc>
        <w:tc>
          <w:tcPr>
            <w:tcW w:w="4713" w:type="pct"/>
            <w:gridSpan w:val="2"/>
          </w:tcPr>
          <w:p w:rsidR="00AC39D2" w:rsidRPr="00D253EE" w:rsidRDefault="00AC39D2" w:rsidP="00FC18B5">
            <w:pPr>
              <w:rPr>
                <w:rFonts w:ascii="Times New Roman" w:hAnsi="Times New Roman"/>
                <w:b/>
                <w:i/>
                <w:lang w:val="sq-AL"/>
              </w:rPr>
            </w:pPr>
            <w:r w:rsidRPr="00D253EE">
              <w:rPr>
                <w:rFonts w:ascii="Times New Roman" w:hAnsi="Times New Roman"/>
                <w:lang w:val="sq-AL"/>
              </w:rPr>
              <w:t>Premtimet e kushtëzuara për të dhënë, të cilat varen nga ndodhja në të ardhmen e një</w:t>
            </w:r>
            <w:r>
              <w:rPr>
                <w:rFonts w:ascii="Times New Roman" w:hAnsi="Times New Roman"/>
                <w:lang w:val="sq-AL"/>
              </w:rPr>
              <w:t xml:space="preserve"> ngjarje të caktuar të pasigurt</w:t>
            </w:r>
            <w:r w:rsidRPr="00D253EE">
              <w:rPr>
                <w:rFonts w:ascii="Times New Roman" w:hAnsi="Times New Roman"/>
                <w:lang w:val="sq-AL"/>
              </w:rPr>
              <w:t xml:space="preserve">, e lidhur me premtuesin, do të njihen kur kushtet nga të cilat premtimet varen, plotësohen në thelb, që do të thotë, kur premtimi bëhet i pakushtëzuar.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93.</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Një premtim i kushtëzuar për të dhënë konsiderohet i pakushtëzuar nëse mundësia që kushti të mos plotësohet është e vogël. P.sh, një marrëveshje mes palëve se nga përfituesi duhet hartuar një raport vjetor i detyrueshëm për rimbursimin e pjesës tjetër të fondeve, sipas një premtimi shumëvjeçar, nuk është marrëveshje me kusht nëse mundësia e mos plotësimit të kësaj kërkese administrative është e vogël. Një transferim i aktiveve, me një premtim të kushtëzuar për të kontribuar, do të kontabilizohet si një paradhënie e kthyeshme derisa kushti të jetë plotësuar për pjesën më thelbësore të tij.</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94.</w:t>
            </w:r>
          </w:p>
        </w:tc>
        <w:tc>
          <w:tcPr>
            <w:tcW w:w="4713" w:type="pct"/>
            <w:gridSpan w:val="2"/>
          </w:tcPr>
          <w:p w:rsidR="00AC39D2" w:rsidRPr="00D253EE" w:rsidRDefault="00AC39D2" w:rsidP="00FC18B5">
            <w:pPr>
              <w:rPr>
                <w:rFonts w:ascii="Times New Roman" w:hAnsi="Times New Roman"/>
                <w:b/>
                <w:i/>
                <w:lang w:val="sq-AL"/>
              </w:rPr>
            </w:pPr>
            <w:r w:rsidRPr="00D253EE">
              <w:rPr>
                <w:rFonts w:ascii="Times New Roman" w:hAnsi="Times New Roman"/>
                <w:lang w:val="sq-AL"/>
              </w:rPr>
              <w:t>Përcaktimi nëse një premtim është i kushtëzuar apo jo mund të jetë i vështirë nëse përmban marrëveshje të donatorëve që nuk qartësojnë nëse e drejta për të marrë pagesat apo aktivet e premtuara varet nga plotësimi i këtyre marrëveshjeve. Mund të jetë e vështirë të përcaktohet nëse këto marrëveshje janë kushte apo kufizime. Në rastet e marrëveshjeve të paqarta të donatorëve, një premtim që përmban marrëveshje që nuk janë qartësisht të pakushtëzuara, do të trajtohet si një premtim i kushtëzuar.</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Shënime shpjeguese për premtimet për të dhënë</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95.</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Përfituesit e premtimeve të pakushtëzuara për të dhënë duhet të paraqesin në shënimet shpjeguese sa më poshtë:</w:t>
            </w:r>
          </w:p>
          <w:p w:rsidR="00AC39D2" w:rsidRPr="00D253EE" w:rsidRDefault="00AC39D2" w:rsidP="00FC18B5">
            <w:pPr>
              <w:pStyle w:val="ListParagraph"/>
              <w:numPr>
                <w:ilvl w:val="0"/>
                <w:numId w:val="23"/>
              </w:numPr>
              <w:jc w:val="both"/>
              <w:rPr>
                <w:rFonts w:ascii="Times New Roman" w:hAnsi="Times New Roman"/>
                <w:color w:val="000000"/>
                <w:lang w:val="sq-AL"/>
              </w:rPr>
            </w:pPr>
            <w:r w:rsidRPr="00D253EE">
              <w:rPr>
                <w:rFonts w:ascii="Times New Roman" w:hAnsi="Times New Roman"/>
                <w:lang w:val="sq-AL"/>
              </w:rPr>
              <w:t xml:space="preserve">Shumat e premtimeve të arkëtueshme në më pak se një vit, nga një në pesë vjet dhe në </w:t>
            </w:r>
            <w:r w:rsidRPr="00D253EE">
              <w:rPr>
                <w:rFonts w:ascii="Times New Roman" w:hAnsi="Times New Roman"/>
                <w:lang w:val="sq-AL"/>
              </w:rPr>
              <w:lastRenderedPageBreak/>
              <w:t>premtimet me mbi 5 vjet;</w:t>
            </w:r>
          </w:p>
          <w:p w:rsidR="00AC39D2" w:rsidRPr="00D253EE" w:rsidRDefault="00AC39D2" w:rsidP="00FC18B5">
            <w:pPr>
              <w:pStyle w:val="ListParagraph"/>
              <w:numPr>
                <w:ilvl w:val="0"/>
                <w:numId w:val="23"/>
              </w:numPr>
              <w:jc w:val="both"/>
              <w:rPr>
                <w:rFonts w:ascii="Times New Roman" w:hAnsi="Times New Roman"/>
                <w:color w:val="000000"/>
                <w:lang w:val="sq-AL"/>
              </w:rPr>
            </w:pPr>
            <w:r w:rsidRPr="00D253EE">
              <w:rPr>
                <w:rFonts w:ascii="Times New Roman" w:hAnsi="Times New Roman"/>
                <w:lang w:val="sq-AL"/>
              </w:rPr>
              <w:t>Shuma e lejuar për premtimet e arkëtueshme të pambledhshme;</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lastRenderedPageBreak/>
              <w:t>96.</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Përfituesit e premtimeve të kushtëzuara për të dhënë duhet të paraqesin në shënimet shpjeguese sa më poshtë: </w:t>
            </w:r>
          </w:p>
          <w:p w:rsidR="00AC39D2" w:rsidRPr="00D253EE" w:rsidRDefault="00AC39D2" w:rsidP="00FC18B5">
            <w:pPr>
              <w:pStyle w:val="ListParagraph"/>
              <w:numPr>
                <w:ilvl w:val="0"/>
                <w:numId w:val="24"/>
              </w:numPr>
              <w:jc w:val="both"/>
              <w:rPr>
                <w:rFonts w:ascii="Times New Roman" w:hAnsi="Times New Roman"/>
                <w:color w:val="000000"/>
                <w:lang w:val="sq-AL"/>
              </w:rPr>
            </w:pPr>
            <w:r w:rsidRPr="00D253EE">
              <w:rPr>
                <w:rFonts w:ascii="Times New Roman" w:hAnsi="Times New Roman"/>
                <w:lang w:val="sq-AL"/>
              </w:rPr>
              <w:t>Shumën totale të premtuar</w:t>
            </w:r>
          </w:p>
          <w:p w:rsidR="00AC39D2" w:rsidRPr="00D253EE" w:rsidRDefault="00AC39D2" w:rsidP="00FC18B5">
            <w:pPr>
              <w:pStyle w:val="ListParagraph"/>
              <w:numPr>
                <w:ilvl w:val="0"/>
                <w:numId w:val="24"/>
              </w:numPr>
              <w:jc w:val="both"/>
              <w:rPr>
                <w:rFonts w:ascii="Times New Roman" w:hAnsi="Times New Roman"/>
                <w:b/>
                <w:i/>
                <w:lang w:val="sq-AL"/>
              </w:rPr>
            </w:pPr>
            <w:r w:rsidRPr="00D253EE">
              <w:rPr>
                <w:rFonts w:ascii="Times New Roman" w:hAnsi="Times New Roman"/>
                <w:lang w:val="sq-AL"/>
              </w:rPr>
              <w:t>Një përshkrim dhe shumën për çdo grup premtimesh që kanë karakteristika të ngjashme, si p.sh, shumat e premtimeve të kushtëzuara nga hartimi i programeve të reja, përfundimi i ndërtimit të një ndërtese të re dhe mbledhjen e dhurimeve për një ditë (datë) të caktuar.</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b/>
                <w:lang w:val="sq-AL"/>
              </w:rPr>
              <w:t xml:space="preserve">Paraqitja e pasqyrave financiare dhe shënimet shpjeguese për koleksionet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97.</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Një OJF që nuk njeh dhe kapitalizon koleksionet e saj do të paraqesë sa më poshtë në pasqyrën e aktiviteteve, të ndarë veçmas nga të ardhurat, shpenzimet, fitimet dhe humbjet:</w:t>
            </w:r>
          </w:p>
          <w:p w:rsidR="00AC39D2" w:rsidRPr="00D253EE" w:rsidRDefault="00AC39D2" w:rsidP="00FC18B5">
            <w:pPr>
              <w:pStyle w:val="ListParagraph"/>
              <w:numPr>
                <w:ilvl w:val="0"/>
                <w:numId w:val="25"/>
              </w:numPr>
              <w:jc w:val="both"/>
              <w:rPr>
                <w:rFonts w:ascii="Times New Roman" w:hAnsi="Times New Roman"/>
                <w:color w:val="000000"/>
                <w:lang w:val="sq-AL"/>
              </w:rPr>
            </w:pPr>
            <w:r w:rsidRPr="00D253EE">
              <w:rPr>
                <w:rFonts w:ascii="Times New Roman" w:hAnsi="Times New Roman"/>
                <w:lang w:val="sq-AL"/>
              </w:rPr>
              <w:t>Koston e zërave të blerë të koleksionit si një pakësim në klasën e duhur të aktiveve neto;</w:t>
            </w:r>
          </w:p>
          <w:p w:rsidR="00AC39D2" w:rsidRPr="00D253EE" w:rsidRDefault="00AC39D2" w:rsidP="00FC18B5">
            <w:pPr>
              <w:pStyle w:val="ListParagraph"/>
              <w:numPr>
                <w:ilvl w:val="0"/>
                <w:numId w:val="25"/>
              </w:numPr>
              <w:jc w:val="both"/>
              <w:rPr>
                <w:rFonts w:ascii="Times New Roman" w:hAnsi="Times New Roman"/>
                <w:color w:val="000000"/>
                <w:lang w:val="sq-AL"/>
              </w:rPr>
            </w:pPr>
            <w:r w:rsidRPr="00D253EE">
              <w:rPr>
                <w:rFonts w:ascii="Times New Roman" w:hAnsi="Times New Roman"/>
                <w:lang w:val="sq-AL"/>
              </w:rPr>
              <w:t>Arkëtimet nga shitja e zërave të koleksionit si një rritje në klasën e duhur të aktiveve neto;</w:t>
            </w:r>
          </w:p>
          <w:p w:rsidR="00AC39D2" w:rsidRPr="00D253EE" w:rsidRDefault="00AC39D2" w:rsidP="00FC18B5">
            <w:pPr>
              <w:pStyle w:val="ListParagraph"/>
              <w:numPr>
                <w:ilvl w:val="0"/>
                <w:numId w:val="25"/>
              </w:numPr>
              <w:jc w:val="both"/>
              <w:rPr>
                <w:rFonts w:ascii="Times New Roman" w:hAnsi="Times New Roman"/>
                <w:lang w:val="sq-AL"/>
              </w:rPr>
            </w:pPr>
            <w:r w:rsidRPr="00D253EE">
              <w:rPr>
                <w:rFonts w:ascii="Times New Roman" w:hAnsi="Times New Roman"/>
                <w:lang w:val="sq-AL"/>
              </w:rPr>
              <w:t>Arkëtimet nga siguracionet në rast humbje apo dëmtimi të zërave të koleksionit, si një rritje në klasën e duhur të aktiveve neto.</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98.</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Në mënyrë të ngjashme, një OJF që kapitalizon koleksionet e saj në mënyrë prospektive do të paraqesë arkëtimet nga shitja dhe siguracionet e zërave të koleksionit të pakapitalizuara më parë, të ndara veçmas nga të ardhurat, shpenzimet, fitimet dhe humbjet.</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99.</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Një OJF që nuk njeh dhe kapitalizon koleksionet e saj ose që i kapitalizon ato në mënyrë prospektive, do të përshkruajë për koleksionet e saj politikën  kontabël dhe mënyrën e administrimit, përfshirë rëndësinë e tyre. Nëse zërat e pakapitalizuar të koleksionit nuk përdoren gjatë periudhës, OJF-ja gjithashtu</w:t>
            </w:r>
            <w:r>
              <w:rPr>
                <w:rFonts w:ascii="Times New Roman" w:hAnsi="Times New Roman"/>
                <w:lang w:val="sq-AL"/>
              </w:rPr>
              <w:t>:</w:t>
            </w:r>
            <w:r w:rsidRPr="00D253EE">
              <w:rPr>
                <w:rFonts w:ascii="Times New Roman" w:hAnsi="Times New Roman"/>
                <w:lang w:val="sq-AL"/>
              </w:rPr>
              <w:t xml:space="preserve"> </w:t>
            </w:r>
          </w:p>
          <w:p w:rsidR="00AC39D2" w:rsidRPr="00D253EE" w:rsidRDefault="00AC39D2" w:rsidP="00FC18B5">
            <w:pPr>
              <w:rPr>
                <w:rFonts w:ascii="Times New Roman" w:hAnsi="Times New Roman"/>
                <w:lang w:val="sq-AL"/>
              </w:rPr>
            </w:pPr>
            <w:r w:rsidRPr="00D253EE">
              <w:rPr>
                <w:rFonts w:ascii="Times New Roman" w:hAnsi="Times New Roman"/>
                <w:lang w:val="sq-AL"/>
              </w:rPr>
              <w:t xml:space="preserve">a) do të përshkruajë zërat e koleksionit të dhëna tek të tjerë, dëmtuar, shkatërruar, humbur apo mospërdorime të tjera gjatë periudhës, ose </w:t>
            </w:r>
          </w:p>
          <w:p w:rsidR="00AC39D2" w:rsidRPr="00D253EE" w:rsidRDefault="00AC39D2" w:rsidP="00FC18B5">
            <w:pPr>
              <w:rPr>
                <w:rFonts w:ascii="Times New Roman" w:hAnsi="Times New Roman"/>
                <w:lang w:val="sq-AL"/>
              </w:rPr>
            </w:pPr>
            <w:r w:rsidRPr="00D253EE">
              <w:rPr>
                <w:rFonts w:ascii="Times New Roman" w:hAnsi="Times New Roman"/>
                <w:lang w:val="sq-AL"/>
              </w:rPr>
              <w:t xml:space="preserve">b) përshkrimin e vlerës së drejtë të tyre.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100.</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Në pasqyrën e pozicionit financiar duhet treguar në një rresht të veçantë se me cilin prej shënimeve në pasqyrën e shënimeve shpjeguese lidhet ky grup i zërave të koleksionit. Në këtë rresht shënohet data nëse koleksionet kapitalizohen në mënyrë prospektive, p.sh, “Koleksione të siguruara që prej 1 Janarit, 20XX (Shënimi X).”</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b/>
                <w:lang w:val="sq-AL"/>
              </w:rPr>
            </w:pPr>
          </w:p>
        </w:tc>
        <w:tc>
          <w:tcPr>
            <w:tcW w:w="4713" w:type="pct"/>
            <w:gridSpan w:val="2"/>
          </w:tcPr>
          <w:p w:rsidR="00AC39D2" w:rsidRPr="00D253EE" w:rsidRDefault="00AC39D2" w:rsidP="00FC18B5">
            <w:pPr>
              <w:rPr>
                <w:rFonts w:ascii="Times New Roman" w:hAnsi="Times New Roman"/>
                <w:b/>
                <w:lang w:val="sq-AL"/>
              </w:rPr>
            </w:pPr>
            <w:r w:rsidRPr="00D253EE">
              <w:rPr>
                <w:rFonts w:ascii="Times New Roman" w:hAnsi="Times New Roman"/>
                <w:b/>
                <w:lang w:val="sq-AL"/>
              </w:rPr>
              <w:t xml:space="preserve">Data efektive dhe dispozita kalimtare </w:t>
            </w:r>
          </w:p>
        </w:tc>
      </w:tr>
      <w:tr w:rsidR="00AC39D2" w:rsidRPr="00D253EE" w:rsidTr="00FC18B5">
        <w:trPr>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101.</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Ky Standard do të jetë efektiv për pasqyrat financiare të OJF-ve, të hartuara për periudha raportuese që fillojnë pas datës 01 </w:t>
            </w:r>
            <w:r>
              <w:rPr>
                <w:rFonts w:ascii="Times New Roman" w:hAnsi="Times New Roman"/>
                <w:lang w:val="sq-AL"/>
              </w:rPr>
              <w:t>j</w:t>
            </w:r>
            <w:r w:rsidRPr="00D253EE">
              <w:rPr>
                <w:rFonts w:ascii="Times New Roman" w:hAnsi="Times New Roman"/>
                <w:lang w:val="sq-AL"/>
              </w:rPr>
              <w:t>anar 2016. Zbatimi i këtij standardi do të bëhet në prospektivë.</w:t>
            </w:r>
          </w:p>
        </w:tc>
      </w:tr>
      <w:tr w:rsidR="00AC39D2" w:rsidRPr="00D253EE" w:rsidTr="00FC18B5">
        <w:trPr>
          <w:trHeight w:val="701"/>
          <w:jc w:val="center"/>
        </w:trPr>
        <w:tc>
          <w:tcPr>
            <w:tcW w:w="287" w:type="pct"/>
          </w:tcPr>
          <w:p w:rsidR="00AC39D2" w:rsidRPr="00D253EE" w:rsidRDefault="00AC39D2" w:rsidP="00FC18B5">
            <w:pPr>
              <w:ind w:firstLine="0"/>
              <w:jc w:val="center"/>
              <w:rPr>
                <w:rFonts w:ascii="Times New Roman" w:hAnsi="Times New Roman"/>
                <w:lang w:val="sq-AL"/>
              </w:rPr>
            </w:pPr>
            <w:r w:rsidRPr="00D253EE">
              <w:rPr>
                <w:rFonts w:ascii="Times New Roman" w:hAnsi="Times New Roman"/>
                <w:lang w:val="sq-AL"/>
              </w:rPr>
              <w:t>102.</w:t>
            </w:r>
          </w:p>
        </w:tc>
        <w:tc>
          <w:tcPr>
            <w:tcW w:w="4713" w:type="pct"/>
            <w:gridSpan w:val="2"/>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Tabela tregon se si korrespondojnë paragrafët e këtij Standardi me paragrafët e SKK-ve të përmirësuara. Paragrafët janë trajtuar si korresponduese, nëse ato trajtojnë në përgjithësi të njëjtën çështje, pavarësisht nga fakti që përshkrimet në standardet e referuara mund të kenë ndryshim. </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b/>
                <w:lang w:val="sq-AL"/>
              </w:rPr>
              <w:t>Paragrafët sipas SKK OJF</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b/>
                <w:lang w:val="sq-AL"/>
              </w:rPr>
              <w:t>Paragrafët sipas SKK të përmirësuara</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1</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Asnjë</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tabs>
                <w:tab w:val="left" w:pos="1875"/>
                <w:tab w:val="center" w:pos="2144"/>
              </w:tabs>
              <w:rPr>
                <w:rFonts w:ascii="Times New Roman" w:hAnsi="Times New Roman"/>
                <w:lang w:val="sq-AL"/>
              </w:rPr>
            </w:pPr>
            <w:r w:rsidRPr="00D253EE">
              <w:rPr>
                <w:rFonts w:ascii="Times New Roman" w:hAnsi="Times New Roman"/>
                <w:lang w:val="sq-AL"/>
              </w:rPr>
              <w:t>Paragrafi  2</w:t>
            </w:r>
          </w:p>
        </w:tc>
        <w:tc>
          <w:tcPr>
            <w:tcW w:w="2378" w:type="pct"/>
          </w:tcPr>
          <w:p w:rsidR="00AC39D2" w:rsidRPr="00D253EE" w:rsidRDefault="00AC39D2" w:rsidP="00FC18B5">
            <w:pPr>
              <w:tabs>
                <w:tab w:val="left" w:pos="1875"/>
                <w:tab w:val="center" w:pos="2144"/>
              </w:tabs>
              <w:rPr>
                <w:rFonts w:ascii="Times New Roman" w:hAnsi="Times New Roman"/>
                <w:lang w:val="sq-AL"/>
              </w:rPr>
            </w:pPr>
            <w:r w:rsidRPr="00D253EE">
              <w:rPr>
                <w:rFonts w:ascii="Times New Roman" w:hAnsi="Times New Roman"/>
                <w:lang w:val="sq-AL"/>
              </w:rPr>
              <w:t>Asnjë</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3</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Asnjë</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4</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Asnjë</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5</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5</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6</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6</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7</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7</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8</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8</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9</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96</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10</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97</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11</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9</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12</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10</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13</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Asnjë</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14</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11</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15</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12</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16</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13</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17</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 xml:space="preserve"> SKK1, pg 14</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18</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22</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19</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Asnjë</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20</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Asnjë</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21</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Asnjë</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22</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Asnjë</w:t>
            </w:r>
          </w:p>
        </w:tc>
      </w:tr>
      <w:tr w:rsidR="00AC39D2" w:rsidRPr="00D253EE" w:rsidTr="00FC18B5">
        <w:trPr>
          <w:jc w:val="center"/>
        </w:trPr>
        <w:tc>
          <w:tcPr>
            <w:tcW w:w="287" w:type="pct"/>
          </w:tcPr>
          <w:p w:rsidR="00AC39D2" w:rsidRPr="00D253EE" w:rsidRDefault="00AC39D2" w:rsidP="00FC18B5">
            <w:pPr>
              <w:jc w:val="cente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23</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30</w:t>
            </w:r>
          </w:p>
        </w:tc>
      </w:tr>
      <w:tr w:rsidR="00AC39D2" w:rsidRPr="00D253EE" w:rsidTr="00FC18B5">
        <w:trPr>
          <w:jc w:val="center"/>
        </w:trPr>
        <w:tc>
          <w:tcPr>
            <w:tcW w:w="287" w:type="pct"/>
          </w:tcPr>
          <w:p w:rsidR="00AC39D2" w:rsidRPr="00D253EE" w:rsidRDefault="00AC39D2" w:rsidP="00FC18B5">
            <w:pP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Paragrafi  24</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SKK1, pg 33</w:t>
            </w:r>
          </w:p>
        </w:tc>
      </w:tr>
      <w:tr w:rsidR="00AC39D2" w:rsidRPr="00D253EE" w:rsidTr="00FC18B5">
        <w:trPr>
          <w:jc w:val="center"/>
        </w:trPr>
        <w:tc>
          <w:tcPr>
            <w:tcW w:w="287" w:type="pct"/>
          </w:tcPr>
          <w:p w:rsidR="00AC39D2" w:rsidRPr="00D253EE" w:rsidRDefault="00AC39D2" w:rsidP="00FC18B5">
            <w:pPr>
              <w:rPr>
                <w:rFonts w:ascii="Times New Roman" w:hAnsi="Times New Roman"/>
                <w:lang w:val="sq-AL"/>
              </w:rPr>
            </w:pPr>
          </w:p>
        </w:tc>
        <w:tc>
          <w:tcPr>
            <w:tcW w:w="2335" w:type="pct"/>
          </w:tcPr>
          <w:p w:rsidR="00AC39D2" w:rsidRPr="00D253EE" w:rsidRDefault="00AC39D2" w:rsidP="00FC18B5">
            <w:pPr>
              <w:rPr>
                <w:rFonts w:ascii="Times New Roman" w:hAnsi="Times New Roman"/>
                <w:lang w:val="sq-AL"/>
              </w:rPr>
            </w:pPr>
            <w:r w:rsidRPr="00D253EE">
              <w:rPr>
                <w:rFonts w:ascii="Times New Roman" w:hAnsi="Times New Roman"/>
                <w:lang w:val="sq-AL"/>
              </w:rPr>
              <w:t>Paragrafët 25 - 102</w:t>
            </w:r>
          </w:p>
        </w:tc>
        <w:tc>
          <w:tcPr>
            <w:tcW w:w="2378" w:type="pct"/>
          </w:tcPr>
          <w:p w:rsidR="00AC39D2" w:rsidRPr="00D253EE" w:rsidRDefault="00AC39D2" w:rsidP="00FC18B5">
            <w:pPr>
              <w:rPr>
                <w:rFonts w:ascii="Times New Roman" w:hAnsi="Times New Roman"/>
                <w:lang w:val="sq-AL"/>
              </w:rPr>
            </w:pPr>
            <w:r w:rsidRPr="00D253EE">
              <w:rPr>
                <w:rFonts w:ascii="Times New Roman" w:hAnsi="Times New Roman"/>
                <w:lang w:val="sq-AL"/>
              </w:rPr>
              <w:t>Asnjë</w:t>
            </w:r>
          </w:p>
        </w:tc>
      </w:tr>
    </w:tbl>
    <w:p w:rsidR="00AC39D2" w:rsidRPr="00D253EE" w:rsidRDefault="00AC39D2" w:rsidP="00AC39D2">
      <w:pPr>
        <w:pStyle w:val="Paragrafi"/>
        <w:rPr>
          <w:sz w:val="12"/>
          <w:lang w:val="sq-AL"/>
        </w:rPr>
      </w:pPr>
    </w:p>
    <w:p w:rsidR="00AC39D2" w:rsidRPr="00D253EE" w:rsidRDefault="00AC39D2" w:rsidP="00AC39D2">
      <w:pPr>
        <w:pStyle w:val="Paragrafi"/>
        <w:rPr>
          <w:sz w:val="12"/>
          <w:lang w:val="sq-AL"/>
        </w:rPr>
      </w:pPr>
    </w:p>
    <w:p w:rsidR="00AC39D2" w:rsidRPr="00D253EE" w:rsidRDefault="00AC39D2" w:rsidP="00AC39D2">
      <w:pPr>
        <w:pStyle w:val="Paragrafi"/>
        <w:rPr>
          <w:sz w:val="12"/>
          <w:lang w:val="sq-AL"/>
        </w:rPr>
      </w:pPr>
    </w:p>
    <w:tbl>
      <w:tblPr>
        <w:tblW w:w="5000" w:type="pct"/>
        <w:jc w:val="center"/>
        <w:tblLook w:val="04A0" w:firstRow="1" w:lastRow="0" w:firstColumn="1" w:lastColumn="0" w:noHBand="0" w:noVBand="1"/>
      </w:tblPr>
      <w:tblGrid>
        <w:gridCol w:w="6908"/>
        <w:gridCol w:w="1190"/>
        <w:gridCol w:w="1144"/>
      </w:tblGrid>
      <w:tr w:rsidR="00AC39D2" w:rsidRPr="00D253EE" w:rsidTr="00FC18B5">
        <w:trPr>
          <w:trHeight w:val="180"/>
          <w:jc w:val="center"/>
        </w:trPr>
        <w:tc>
          <w:tcPr>
            <w:tcW w:w="5000" w:type="pct"/>
            <w:gridSpan w:val="3"/>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Shtojca 1</w:t>
            </w:r>
          </w:p>
        </w:tc>
      </w:tr>
      <w:tr w:rsidR="00AC39D2" w:rsidRPr="00D253EE" w:rsidTr="00FC18B5">
        <w:trPr>
          <w:trHeight w:val="180"/>
          <w:jc w:val="center"/>
        </w:trPr>
        <w:tc>
          <w:tcPr>
            <w:tcW w:w="5000" w:type="pct"/>
            <w:gridSpan w:val="3"/>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Pr>
                <w:rFonts w:ascii="Garamond" w:eastAsia="Times New Roman" w:hAnsi="Garamond"/>
                <w:b/>
                <w:bCs/>
                <w:color w:val="000000"/>
                <w:lang w:val="sq-AL"/>
              </w:rPr>
              <w:t>Njësia Jof</w:t>
            </w:r>
            <w:r w:rsidRPr="00D253EE">
              <w:rPr>
                <w:rFonts w:ascii="Garamond" w:eastAsia="Times New Roman" w:hAnsi="Garamond"/>
                <w:b/>
                <w:bCs/>
                <w:color w:val="000000"/>
                <w:lang w:val="sq-AL"/>
              </w:rPr>
              <w:t>itimprurëse A</w:t>
            </w:r>
          </w:p>
        </w:tc>
      </w:tr>
      <w:tr w:rsidR="00AC39D2" w:rsidRPr="00D253EE" w:rsidTr="00FC18B5">
        <w:trPr>
          <w:trHeight w:val="180"/>
          <w:jc w:val="center"/>
        </w:trPr>
        <w:tc>
          <w:tcPr>
            <w:tcW w:w="5000" w:type="pct"/>
            <w:gridSpan w:val="3"/>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Pasqyra e pozicionit financiar</w:t>
            </w:r>
          </w:p>
        </w:tc>
      </w:tr>
      <w:tr w:rsidR="00AC39D2" w:rsidRPr="00D253EE" w:rsidTr="00FC18B5">
        <w:trPr>
          <w:trHeight w:val="180"/>
          <w:jc w:val="center"/>
        </w:trPr>
        <w:tc>
          <w:tcPr>
            <w:tcW w:w="5000" w:type="pct"/>
            <w:gridSpan w:val="3"/>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31 dhjetor 20X1</w:t>
            </w:r>
          </w:p>
        </w:tc>
      </w:tr>
      <w:tr w:rsidR="00AC39D2" w:rsidRPr="00D253EE" w:rsidTr="00FC18B5">
        <w:trPr>
          <w:trHeight w:val="180"/>
          <w:jc w:val="center"/>
        </w:trPr>
        <w:tc>
          <w:tcPr>
            <w:tcW w:w="3737" w:type="pct"/>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p>
        </w:tc>
        <w:tc>
          <w:tcPr>
            <w:tcW w:w="644" w:type="pct"/>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p>
        </w:tc>
        <w:tc>
          <w:tcPr>
            <w:tcW w:w="619" w:type="pct"/>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p>
        </w:tc>
      </w:tr>
      <w:tr w:rsidR="00AC39D2" w:rsidRPr="00D253EE" w:rsidTr="00FC18B5">
        <w:trPr>
          <w:trHeight w:val="180"/>
          <w:jc w:val="center"/>
        </w:trPr>
        <w:tc>
          <w:tcPr>
            <w:tcW w:w="3737" w:type="pct"/>
            <w:tcBorders>
              <w:top w:val="single" w:sz="8" w:space="0" w:color="auto"/>
              <w:left w:val="single" w:sz="8" w:space="0" w:color="auto"/>
              <w:bottom w:val="single" w:sz="8" w:space="0" w:color="auto"/>
              <w:right w:val="single" w:sz="4" w:space="0" w:color="000000"/>
            </w:tcBorders>
            <w:shd w:val="clear" w:color="000000" w:fill="EEEEEE"/>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644" w:type="pct"/>
            <w:tcBorders>
              <w:top w:val="single" w:sz="8" w:space="0" w:color="auto"/>
              <w:left w:val="nil"/>
              <w:bottom w:val="single" w:sz="8" w:space="0" w:color="auto"/>
              <w:right w:val="single" w:sz="4" w:space="0" w:color="000000"/>
            </w:tcBorders>
            <w:shd w:val="clear" w:color="000000" w:fill="EEEEEE"/>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20X1</w:t>
            </w:r>
          </w:p>
        </w:tc>
        <w:tc>
          <w:tcPr>
            <w:tcW w:w="619" w:type="pct"/>
            <w:tcBorders>
              <w:top w:val="single" w:sz="8" w:space="0" w:color="auto"/>
              <w:left w:val="nil"/>
              <w:bottom w:val="single" w:sz="8" w:space="0" w:color="auto"/>
              <w:right w:val="single" w:sz="8" w:space="0" w:color="auto"/>
            </w:tcBorders>
            <w:shd w:val="clear" w:color="000000" w:fill="EEEEEE"/>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20X0</w:t>
            </w:r>
          </w:p>
        </w:tc>
      </w:tr>
      <w:tr w:rsidR="00AC39D2" w:rsidRPr="00D253EE" w:rsidTr="00FC18B5">
        <w:trPr>
          <w:trHeight w:val="180"/>
          <w:jc w:val="center"/>
        </w:trPr>
        <w:tc>
          <w:tcPr>
            <w:tcW w:w="5000" w:type="pct"/>
            <w:gridSpan w:val="3"/>
            <w:tcBorders>
              <w:top w:val="nil"/>
              <w:left w:val="single" w:sz="8" w:space="0" w:color="auto"/>
              <w:bottom w:val="nil"/>
              <w:right w:val="single" w:sz="8" w:space="0" w:color="000000"/>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AKTIVET</w:t>
            </w:r>
          </w:p>
        </w:tc>
      </w:tr>
      <w:tr w:rsidR="00AC39D2" w:rsidRPr="00D253EE" w:rsidTr="00FC18B5">
        <w:trPr>
          <w:trHeight w:val="180"/>
          <w:jc w:val="center"/>
        </w:trPr>
        <w:tc>
          <w:tcPr>
            <w:tcW w:w="3737" w:type="pct"/>
            <w:tcBorders>
              <w:top w:val="single" w:sz="4" w:space="0" w:color="auto"/>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Mjete monetare dhe ekuivalentët e tyre</w:t>
            </w:r>
          </w:p>
        </w:tc>
        <w:tc>
          <w:tcPr>
            <w:tcW w:w="644" w:type="pct"/>
            <w:tcBorders>
              <w:top w:val="single" w:sz="4" w:space="0" w:color="auto"/>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single" w:sz="4" w:space="0" w:color="auto"/>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Të drejta dhe interesi i arkëtueshëm</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Kontribute të arkëtueshme</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Inventarë dhe shpenzime të parapaguara</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Investime financiare afat gjata</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Aktive të kufizuara për investime në toka, ndërtesa dhe pajisje</w:t>
            </w:r>
          </w:p>
        </w:tc>
        <w:tc>
          <w:tcPr>
            <w:tcW w:w="644"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Toka, ndërtesa dhe pajisje</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Investime të tjera afat gjata</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Totali i aktiveve</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DETYRIMET</w:t>
            </w:r>
          </w:p>
        </w:tc>
        <w:tc>
          <w:tcPr>
            <w:tcW w:w="644" w:type="pct"/>
            <w:tcBorders>
              <w:top w:val="single" w:sz="4" w:space="0" w:color="auto"/>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single" w:sz="4" w:space="0" w:color="auto"/>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Të pagueshme</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Dëftesa të pagueshme</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lang w:val="sq-AL"/>
              </w:rPr>
              <w:t>Kontribute</w:t>
            </w:r>
            <w:r w:rsidRPr="00D253EE">
              <w:rPr>
                <w:rFonts w:ascii="Garamond" w:eastAsia="Times New Roman" w:hAnsi="Garamond"/>
                <w:color w:val="FF0000"/>
                <w:lang w:val="sq-AL"/>
              </w:rPr>
              <w:t xml:space="preserve"> </w:t>
            </w:r>
            <w:r w:rsidRPr="00D253EE">
              <w:rPr>
                <w:rFonts w:ascii="Garamond" w:eastAsia="Times New Roman" w:hAnsi="Garamond"/>
                <w:color w:val="000000"/>
                <w:lang w:val="sq-AL"/>
              </w:rPr>
              <w:t>të marra në avancë</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Grante</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Premtime të kushtëzuara për të dhënë</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Pr>
                <w:rFonts w:ascii="Garamond" w:eastAsia="Times New Roman" w:hAnsi="Garamond"/>
                <w:color w:val="000000"/>
                <w:lang w:val="sq-AL"/>
              </w:rPr>
              <w:t>Hua afat</w:t>
            </w:r>
            <w:r w:rsidRPr="00D253EE">
              <w:rPr>
                <w:rFonts w:ascii="Garamond" w:eastAsia="Times New Roman" w:hAnsi="Garamond"/>
                <w:color w:val="000000"/>
                <w:lang w:val="sq-AL"/>
              </w:rPr>
              <w:t>gjatë</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Totali i detyrimeve</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AKTIVET NETO</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Të kufizuara</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xml:space="preserve">a) Tokë ose vepra arti të dhuruara për t'u përdorur për qëllime specifike me përcaktimin që të ruhen apo të mos shiten </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b) Aktive të dhuruara me qëllimin për t'u investuar dhe siguruar prej tyre burime të përhershme të ardhurash</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Të pakufizuara</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44" w:type="pct"/>
            <w:tcBorders>
              <w:top w:val="nil"/>
              <w:left w:val="nil"/>
              <w:bottom w:val="single" w:sz="4"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737" w:type="pct"/>
            <w:tcBorders>
              <w:top w:val="nil"/>
              <w:left w:val="single" w:sz="8" w:space="0" w:color="auto"/>
              <w:bottom w:val="single" w:sz="8"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Totali i aktiveve neto</w:t>
            </w:r>
          </w:p>
        </w:tc>
        <w:tc>
          <w:tcPr>
            <w:tcW w:w="644" w:type="pct"/>
            <w:tcBorders>
              <w:top w:val="nil"/>
              <w:left w:val="nil"/>
              <w:bottom w:val="single" w:sz="8" w:space="0" w:color="auto"/>
              <w:right w:val="single" w:sz="4"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619" w:type="pct"/>
            <w:tcBorders>
              <w:top w:val="nil"/>
              <w:left w:val="nil"/>
              <w:bottom w:val="single" w:sz="8" w:space="0" w:color="auto"/>
              <w:right w:val="single" w:sz="8" w:space="0" w:color="auto"/>
            </w:tcBorders>
            <w:shd w:val="clear" w:color="auto" w:fill="auto"/>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bl>
    <w:p w:rsidR="00AC39D2" w:rsidRPr="00D253EE" w:rsidRDefault="00AC39D2" w:rsidP="00AC39D2">
      <w:pPr>
        <w:pStyle w:val="Paragrafi"/>
        <w:rPr>
          <w:lang w:val="sq-AL"/>
        </w:rPr>
      </w:pPr>
    </w:p>
    <w:p w:rsidR="00AC39D2" w:rsidRPr="00D253EE" w:rsidRDefault="00AC39D2" w:rsidP="00AC39D2">
      <w:pPr>
        <w:pStyle w:val="Paragrafi"/>
        <w:rPr>
          <w:sz w:val="14"/>
          <w:lang w:val="sq-AL"/>
        </w:rPr>
      </w:pPr>
    </w:p>
    <w:tbl>
      <w:tblPr>
        <w:tblW w:w="9520" w:type="dxa"/>
        <w:jc w:val="center"/>
        <w:tblInd w:w="99" w:type="dxa"/>
        <w:tblLook w:val="04A0" w:firstRow="1" w:lastRow="0" w:firstColumn="1" w:lastColumn="0" w:noHBand="0" w:noVBand="1"/>
      </w:tblPr>
      <w:tblGrid>
        <w:gridCol w:w="7600"/>
        <w:gridCol w:w="960"/>
        <w:gridCol w:w="960"/>
      </w:tblGrid>
      <w:tr w:rsidR="00AC39D2" w:rsidRPr="00D253EE" w:rsidTr="00FC18B5">
        <w:trPr>
          <w:trHeight w:val="180"/>
          <w:jc w:val="center"/>
        </w:trPr>
        <w:tc>
          <w:tcPr>
            <w:tcW w:w="7600" w:type="dxa"/>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Shtojca 2</w:t>
            </w:r>
          </w:p>
        </w:tc>
        <w:tc>
          <w:tcPr>
            <w:tcW w:w="960" w:type="dxa"/>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p>
        </w:tc>
        <w:tc>
          <w:tcPr>
            <w:tcW w:w="960" w:type="dxa"/>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p>
        </w:tc>
      </w:tr>
      <w:tr w:rsidR="00AC39D2" w:rsidRPr="00D253EE" w:rsidTr="00FC18B5">
        <w:trPr>
          <w:trHeight w:val="990"/>
          <w:jc w:val="center"/>
        </w:trPr>
        <w:tc>
          <w:tcPr>
            <w:tcW w:w="9520" w:type="dxa"/>
            <w:gridSpan w:val="3"/>
            <w:tcBorders>
              <w:top w:val="nil"/>
              <w:left w:val="nil"/>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Pr>
                <w:rFonts w:ascii="Garamond" w:eastAsia="Times New Roman" w:hAnsi="Garamond"/>
                <w:b/>
                <w:bCs/>
                <w:color w:val="000000"/>
                <w:lang w:val="sq-AL"/>
              </w:rPr>
              <w:t>Njësia jof</w:t>
            </w:r>
            <w:r w:rsidRPr="00D253EE">
              <w:rPr>
                <w:rFonts w:ascii="Garamond" w:eastAsia="Times New Roman" w:hAnsi="Garamond"/>
                <w:b/>
                <w:bCs/>
                <w:color w:val="000000"/>
                <w:lang w:val="sq-AL"/>
              </w:rPr>
              <w:t>itimprurëse A</w:t>
            </w:r>
          </w:p>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xml:space="preserve">Pasqyra e </w:t>
            </w:r>
            <w:r>
              <w:rPr>
                <w:rFonts w:ascii="Garamond" w:eastAsia="Times New Roman" w:hAnsi="Garamond"/>
                <w:b/>
                <w:bCs/>
                <w:color w:val="000000"/>
                <w:lang w:val="sq-AL"/>
              </w:rPr>
              <w:t>a</w:t>
            </w:r>
            <w:r w:rsidRPr="00D253EE">
              <w:rPr>
                <w:rFonts w:ascii="Garamond" w:eastAsia="Times New Roman" w:hAnsi="Garamond"/>
                <w:b/>
                <w:bCs/>
                <w:color w:val="000000"/>
                <w:lang w:val="sq-AL"/>
              </w:rPr>
              <w:t>ktiviteteve (performancës)</w:t>
            </w:r>
          </w:p>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31 dhjetor 20XI</w:t>
            </w:r>
          </w:p>
          <w:p w:rsidR="00AC39D2" w:rsidRPr="00D253EE" w:rsidRDefault="00AC39D2" w:rsidP="00FC18B5">
            <w:pPr>
              <w:spacing w:after="0" w:line="240" w:lineRule="auto"/>
              <w:jc w:val="center"/>
              <w:rPr>
                <w:rFonts w:ascii="Garamond" w:eastAsia="Times New Roman" w:hAnsi="Garamond"/>
                <w:color w:val="000000"/>
                <w:lang w:val="sq-AL"/>
              </w:rPr>
            </w:pPr>
            <w:r w:rsidRPr="00D253EE">
              <w:rPr>
                <w:rFonts w:ascii="Garamond" w:eastAsia="Times New Roman" w:hAnsi="Garamond"/>
                <w:b/>
                <w:bCs/>
                <w:color w:val="000000"/>
                <w:lang w:val="sq-AL"/>
              </w:rPr>
              <w:t>(Shpenzimet të paraqitura sipas funksionit)</w:t>
            </w:r>
          </w:p>
        </w:tc>
      </w:tr>
      <w:tr w:rsidR="00AC39D2" w:rsidRPr="00D253EE" w:rsidTr="00FC18B5">
        <w:trPr>
          <w:trHeight w:val="180"/>
          <w:jc w:val="center"/>
        </w:trPr>
        <w:tc>
          <w:tcPr>
            <w:tcW w:w="7600" w:type="dxa"/>
            <w:tcBorders>
              <w:top w:val="nil"/>
              <w:left w:val="nil"/>
              <w:bottom w:val="nil"/>
              <w:right w:val="nil"/>
            </w:tcBorders>
            <w:shd w:val="clear" w:color="auto" w:fill="auto"/>
            <w:vAlign w:val="center"/>
            <w:hideMark/>
          </w:tcPr>
          <w:p w:rsidR="00AC39D2" w:rsidRPr="00D253EE" w:rsidRDefault="00AC39D2" w:rsidP="00FC18B5">
            <w:pPr>
              <w:spacing w:after="0" w:line="240" w:lineRule="auto"/>
              <w:ind w:firstLine="0"/>
              <w:jc w:val="center"/>
              <w:rPr>
                <w:rFonts w:ascii="Garamond" w:eastAsia="Times New Roman" w:hAnsi="Garamond"/>
                <w:color w:val="000000"/>
                <w:lang w:val="sq-AL"/>
              </w:rPr>
            </w:pPr>
          </w:p>
        </w:tc>
        <w:tc>
          <w:tcPr>
            <w:tcW w:w="960" w:type="dxa"/>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p>
        </w:tc>
        <w:tc>
          <w:tcPr>
            <w:tcW w:w="960" w:type="dxa"/>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p>
        </w:tc>
      </w:tr>
      <w:tr w:rsidR="00AC39D2" w:rsidRPr="00D253EE" w:rsidTr="00FC18B5">
        <w:trPr>
          <w:trHeight w:val="180"/>
          <w:jc w:val="center"/>
        </w:trPr>
        <w:tc>
          <w:tcPr>
            <w:tcW w:w="7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Përshkrimi i zërit</w:t>
            </w:r>
          </w:p>
        </w:tc>
        <w:tc>
          <w:tcPr>
            <w:tcW w:w="960" w:type="dxa"/>
            <w:tcBorders>
              <w:top w:val="single" w:sz="8" w:space="0" w:color="auto"/>
              <w:left w:val="nil"/>
              <w:bottom w:val="single" w:sz="8" w:space="0" w:color="auto"/>
              <w:right w:val="single" w:sz="8" w:space="0" w:color="auto"/>
            </w:tcBorders>
            <w:shd w:val="clear" w:color="auto" w:fill="auto"/>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20X1</w:t>
            </w:r>
          </w:p>
        </w:tc>
        <w:tc>
          <w:tcPr>
            <w:tcW w:w="960" w:type="dxa"/>
            <w:tcBorders>
              <w:top w:val="single" w:sz="8" w:space="0" w:color="auto"/>
              <w:left w:val="nil"/>
              <w:bottom w:val="single" w:sz="8" w:space="0" w:color="auto"/>
              <w:right w:val="single" w:sz="8" w:space="0" w:color="auto"/>
            </w:tcBorders>
            <w:shd w:val="clear" w:color="auto" w:fill="auto"/>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20X0</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noWrap/>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960" w:type="dxa"/>
            <w:tcBorders>
              <w:top w:val="nil"/>
              <w:left w:val="nil"/>
              <w:bottom w:val="single" w:sz="4" w:space="0" w:color="auto"/>
              <w:right w:val="single" w:sz="8" w:space="0" w:color="auto"/>
            </w:tcBorders>
            <w:shd w:val="clear" w:color="auto" w:fill="auto"/>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lastRenderedPageBreak/>
              <w:t>Ndryshimi në aktivet neto të pakufizuara:</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Të ardhurat:</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xml:space="preserve">Të ardhura nga tarifat e anëtarësimit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xml:space="preserve">Të ardhura nga donacionet dhe kontributet vullnetare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xml:space="preserve">Të ardhura nga grantet qeveritare apo nga agjenci të tjera të financimit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xml:space="preserve">Të ardhura nga investimet apo dhurimet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xml:space="preserve">Tarifat për shërbimet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noWrap/>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xml:space="preserve">Të ardhura nga aktivitetet tregtare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noWrap/>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Të ardhura të tjera</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Totali i të ardhurave nga aktivet neto të pakufizuara</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Aktive neto të çliruara nga kufizimet:</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Realizimi i kufizimeve të programit</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Realizimi i kufizimit për blerjen e pajisjeve</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Përfundimi i kufizimit të afatit</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Totali i aktiveve neto të çliruara nga kufizimet</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Totali i të ardhurave nga aktivet neto të pakufizuara:</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Shpenzime për aktivitetet</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Aktiviteti A</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Aktiviteti B</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Aktiviteti C</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xml:space="preserve">          Shpenzime administrimi dhe të tjera të përgjithshme</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xml:space="preserve">          Krijim dhe rritje fondesh</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Totali i shpenzimeve</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Rritja/</w:t>
            </w:r>
            <w:r>
              <w:rPr>
                <w:rFonts w:ascii="Garamond" w:eastAsia="Times New Roman" w:hAnsi="Garamond"/>
                <w:b/>
                <w:bCs/>
                <w:color w:val="000000"/>
                <w:lang w:val="sq-AL"/>
              </w:rPr>
              <w:t>r</w:t>
            </w:r>
            <w:r w:rsidRPr="00D253EE">
              <w:rPr>
                <w:rFonts w:ascii="Garamond" w:eastAsia="Times New Roman" w:hAnsi="Garamond"/>
                <w:b/>
                <w:bCs/>
                <w:color w:val="000000"/>
                <w:lang w:val="sq-AL"/>
              </w:rPr>
              <w:t>ënia në aktivet neto të pakufizuara  (A)</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Ndryshimi në aktivet neto të kufizuara:</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Kontributet</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Të ardhurat nga investimet afat gjata</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Fitimi i realizuar dhe i parealizuar nga investimet afatgjata</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Humbja aktuariale nga obligacioni vjetor</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xml:space="preserve">Aktivet neto të çliruara nga kufizimet (me shenjë minus)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Rritja/</w:t>
            </w:r>
            <w:r>
              <w:rPr>
                <w:rFonts w:ascii="Garamond" w:eastAsia="Times New Roman" w:hAnsi="Garamond"/>
                <w:b/>
                <w:bCs/>
                <w:color w:val="000000"/>
                <w:lang w:val="sq-AL"/>
              </w:rPr>
              <w:t>r</w:t>
            </w:r>
            <w:r w:rsidRPr="00D253EE">
              <w:rPr>
                <w:rFonts w:ascii="Garamond" w:eastAsia="Times New Roman" w:hAnsi="Garamond"/>
                <w:b/>
                <w:bCs/>
                <w:color w:val="000000"/>
                <w:lang w:val="sq-AL"/>
              </w:rPr>
              <w:t>ënia në aktivet neto përkohësisht të kufizuara  (B)</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b/>
                <w:bCs/>
                <w:i/>
                <w:iCs/>
                <w:color w:val="000000"/>
                <w:lang w:val="sq-AL"/>
              </w:rPr>
            </w:pPr>
            <w:r w:rsidRPr="00D253EE">
              <w:rPr>
                <w:rFonts w:ascii="Garamond" w:eastAsia="Times New Roman" w:hAnsi="Garamond"/>
                <w:b/>
                <w:bCs/>
                <w:i/>
                <w:iCs/>
                <w:color w:val="000000"/>
                <w:lang w:val="sq-AL"/>
              </w:rPr>
              <w:t>Ndryshimi në aktivet neto (A + B)</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4"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Aktive neto në fillim të vitit</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7600" w:type="dxa"/>
            <w:tcBorders>
              <w:top w:val="nil"/>
              <w:left w:val="single" w:sz="8" w:space="0" w:color="auto"/>
              <w:bottom w:val="single" w:sz="8" w:space="0" w:color="auto"/>
              <w:right w:val="single" w:sz="8" w:space="0" w:color="auto"/>
            </w:tcBorders>
            <w:shd w:val="clear" w:color="auto" w:fill="auto"/>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Aktive neto në fund të vitit</w:t>
            </w:r>
          </w:p>
        </w:tc>
        <w:tc>
          <w:tcPr>
            <w:tcW w:w="960" w:type="dxa"/>
            <w:tcBorders>
              <w:top w:val="nil"/>
              <w:left w:val="nil"/>
              <w:bottom w:val="single" w:sz="8"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960" w:type="dxa"/>
            <w:tcBorders>
              <w:top w:val="nil"/>
              <w:left w:val="nil"/>
              <w:bottom w:val="single" w:sz="8"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bl>
    <w:p w:rsidR="00AC39D2" w:rsidRPr="00D253EE" w:rsidRDefault="00AC39D2" w:rsidP="00AC39D2">
      <w:pPr>
        <w:pStyle w:val="Paragrafi"/>
        <w:rPr>
          <w:lang w:val="sq-AL"/>
        </w:rPr>
      </w:pPr>
    </w:p>
    <w:p w:rsidR="00AC39D2" w:rsidRPr="00D253EE" w:rsidRDefault="00AC39D2" w:rsidP="00AC39D2">
      <w:pPr>
        <w:pStyle w:val="Paragrafi"/>
        <w:rPr>
          <w:sz w:val="14"/>
          <w:lang w:val="sq-AL"/>
        </w:rPr>
      </w:pPr>
    </w:p>
    <w:tbl>
      <w:tblPr>
        <w:tblW w:w="5000" w:type="pct"/>
        <w:jc w:val="center"/>
        <w:tblLook w:val="04A0" w:firstRow="1" w:lastRow="0" w:firstColumn="1" w:lastColumn="0" w:noHBand="0" w:noVBand="1"/>
      </w:tblPr>
      <w:tblGrid>
        <w:gridCol w:w="40"/>
        <w:gridCol w:w="2934"/>
        <w:gridCol w:w="3844"/>
        <w:gridCol w:w="1185"/>
        <w:gridCol w:w="380"/>
        <w:gridCol w:w="252"/>
        <w:gridCol w:w="607"/>
      </w:tblGrid>
      <w:tr w:rsidR="00AC39D2" w:rsidRPr="00D253EE" w:rsidTr="00FC18B5">
        <w:trPr>
          <w:trHeight w:val="180"/>
          <w:jc w:val="center"/>
        </w:trPr>
        <w:tc>
          <w:tcPr>
            <w:tcW w:w="3398" w:type="pct"/>
            <w:gridSpan w:val="3"/>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Shtojca 3</w:t>
            </w:r>
          </w:p>
          <w:p w:rsidR="00AC39D2" w:rsidRPr="00D253EE" w:rsidRDefault="00AC39D2" w:rsidP="00FC18B5">
            <w:pPr>
              <w:spacing w:after="0" w:line="240" w:lineRule="auto"/>
              <w:ind w:firstLine="0"/>
              <w:jc w:val="left"/>
              <w:rPr>
                <w:rFonts w:ascii="Garamond" w:eastAsia="Times New Roman" w:hAnsi="Garamond"/>
                <w:b/>
                <w:bCs/>
                <w:color w:val="000000"/>
                <w:sz w:val="6"/>
                <w:lang w:val="sq-AL"/>
              </w:rPr>
            </w:pPr>
          </w:p>
        </w:tc>
        <w:tc>
          <w:tcPr>
            <w:tcW w:w="840" w:type="pct"/>
            <w:gridSpan w:val="2"/>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p>
        </w:tc>
        <w:tc>
          <w:tcPr>
            <w:tcW w:w="762" w:type="pct"/>
            <w:gridSpan w:val="2"/>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p>
        </w:tc>
      </w:tr>
      <w:tr w:rsidR="00AC39D2" w:rsidRPr="00D253EE" w:rsidTr="00FC18B5">
        <w:trPr>
          <w:trHeight w:val="990"/>
          <w:jc w:val="center"/>
        </w:trPr>
        <w:tc>
          <w:tcPr>
            <w:tcW w:w="5000" w:type="pct"/>
            <w:gridSpan w:val="7"/>
            <w:tcBorders>
              <w:top w:val="nil"/>
              <w:left w:val="nil"/>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Pr>
                <w:rFonts w:ascii="Garamond" w:eastAsia="Times New Roman" w:hAnsi="Garamond"/>
                <w:b/>
                <w:bCs/>
                <w:color w:val="000000"/>
                <w:lang w:val="sq-AL"/>
              </w:rPr>
              <w:t>Njësia jo</w:t>
            </w:r>
            <w:r w:rsidRPr="00D253EE">
              <w:rPr>
                <w:rFonts w:ascii="Garamond" w:eastAsia="Times New Roman" w:hAnsi="Garamond"/>
                <w:b/>
                <w:bCs/>
                <w:color w:val="000000"/>
                <w:lang w:val="sq-AL"/>
              </w:rPr>
              <w:t>fitimprurëse A</w:t>
            </w:r>
          </w:p>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Pasqyra e flukseve të mjeteve monetare</w:t>
            </w:r>
          </w:p>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31 dhjetor 20XI</w:t>
            </w:r>
          </w:p>
          <w:p w:rsidR="00AC39D2" w:rsidRPr="00D253EE" w:rsidRDefault="00AC39D2" w:rsidP="00FC18B5">
            <w:pPr>
              <w:spacing w:after="0" w:line="240" w:lineRule="auto"/>
              <w:jc w:val="center"/>
              <w:rPr>
                <w:rFonts w:ascii="Garamond" w:eastAsia="Times New Roman" w:hAnsi="Garamond"/>
                <w:b/>
                <w:bCs/>
                <w:color w:val="000000"/>
                <w:lang w:val="sq-AL"/>
              </w:rPr>
            </w:pPr>
            <w:r w:rsidRPr="00D253EE">
              <w:rPr>
                <w:rFonts w:ascii="Garamond" w:eastAsia="Times New Roman" w:hAnsi="Garamond"/>
                <w:b/>
                <w:bCs/>
                <w:color w:val="000000"/>
                <w:lang w:val="sq-AL"/>
              </w:rPr>
              <w:t xml:space="preserve">Metoda </w:t>
            </w:r>
            <w:r>
              <w:rPr>
                <w:rFonts w:ascii="Garamond" w:eastAsia="Times New Roman" w:hAnsi="Garamond"/>
                <w:b/>
                <w:bCs/>
                <w:color w:val="000000"/>
                <w:lang w:val="sq-AL"/>
              </w:rPr>
              <w:t>d</w:t>
            </w:r>
            <w:r w:rsidRPr="00D253EE">
              <w:rPr>
                <w:rFonts w:ascii="Garamond" w:eastAsia="Times New Roman" w:hAnsi="Garamond"/>
                <w:b/>
                <w:bCs/>
                <w:color w:val="000000"/>
                <w:lang w:val="sq-AL"/>
              </w:rPr>
              <w:t>irekte</w:t>
            </w:r>
          </w:p>
        </w:tc>
      </w:tr>
      <w:tr w:rsidR="00AC39D2" w:rsidRPr="00D253EE" w:rsidTr="00FC18B5">
        <w:trPr>
          <w:trHeight w:val="180"/>
          <w:jc w:val="center"/>
        </w:trPr>
        <w:tc>
          <w:tcPr>
            <w:tcW w:w="3398" w:type="pct"/>
            <w:gridSpan w:val="3"/>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p>
        </w:tc>
        <w:tc>
          <w:tcPr>
            <w:tcW w:w="840" w:type="pct"/>
            <w:gridSpan w:val="2"/>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p>
        </w:tc>
        <w:tc>
          <w:tcPr>
            <w:tcW w:w="762" w:type="pct"/>
            <w:gridSpan w:val="2"/>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p>
        </w:tc>
      </w:tr>
      <w:tr w:rsidR="00AC39D2" w:rsidRPr="00D253EE" w:rsidTr="00FC18B5">
        <w:trPr>
          <w:trHeight w:val="180"/>
          <w:jc w:val="center"/>
        </w:trPr>
        <w:tc>
          <w:tcPr>
            <w:tcW w:w="3398" w:type="pct"/>
            <w:gridSpan w:val="3"/>
            <w:tcBorders>
              <w:top w:val="single" w:sz="8" w:space="0" w:color="auto"/>
              <w:left w:val="single" w:sz="8" w:space="0" w:color="auto"/>
              <w:bottom w:val="nil"/>
              <w:right w:val="single" w:sz="4" w:space="0" w:color="auto"/>
            </w:tcBorders>
            <w:shd w:val="clear" w:color="auto" w:fill="auto"/>
            <w:noWrap/>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Përshkrimi i zërave</w:t>
            </w:r>
          </w:p>
        </w:tc>
        <w:tc>
          <w:tcPr>
            <w:tcW w:w="840" w:type="pct"/>
            <w:gridSpan w:val="2"/>
            <w:tcBorders>
              <w:top w:val="single" w:sz="8" w:space="0" w:color="auto"/>
              <w:left w:val="nil"/>
              <w:bottom w:val="nil"/>
              <w:right w:val="single" w:sz="4"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20X1</w:t>
            </w:r>
          </w:p>
        </w:tc>
        <w:tc>
          <w:tcPr>
            <w:tcW w:w="762" w:type="pct"/>
            <w:gridSpan w:val="2"/>
            <w:tcBorders>
              <w:top w:val="single" w:sz="8" w:space="0" w:color="auto"/>
              <w:left w:val="nil"/>
              <w:bottom w:val="nil"/>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20X0</w:t>
            </w:r>
          </w:p>
        </w:tc>
      </w:tr>
      <w:tr w:rsidR="00AC39D2" w:rsidRPr="00D253EE" w:rsidTr="00FC18B5">
        <w:trPr>
          <w:trHeight w:val="180"/>
          <w:jc w:val="center"/>
        </w:trPr>
        <w:tc>
          <w:tcPr>
            <w:tcW w:w="3398" w:type="pct"/>
            <w:gridSpan w:val="3"/>
            <w:tcBorders>
              <w:top w:val="single" w:sz="8" w:space="0" w:color="auto"/>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Flukset nga aktivitetet e shfrytëzimit</w:t>
            </w:r>
          </w:p>
        </w:tc>
        <w:tc>
          <w:tcPr>
            <w:tcW w:w="840" w:type="pct"/>
            <w:gridSpan w:val="2"/>
            <w:tcBorders>
              <w:top w:val="single" w:sz="8" w:space="0" w:color="auto"/>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762" w:type="pct"/>
            <w:gridSpan w:val="2"/>
            <w:tcBorders>
              <w:top w:val="single" w:sz="8" w:space="0" w:color="auto"/>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Para të arkëtuara nga kontribute të pakufizuara</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lastRenderedPageBreak/>
              <w:t>Para të arkëtuara nga përfituesit e shërbimeve</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xml:space="preserve">Grante </w:t>
            </w:r>
            <w:r>
              <w:rPr>
                <w:rFonts w:ascii="Garamond" w:eastAsia="Times New Roman" w:hAnsi="Garamond"/>
                <w:color w:val="000000"/>
                <w:lang w:val="sq-AL"/>
              </w:rPr>
              <w:t>i</w:t>
            </w:r>
            <w:r w:rsidRPr="00D253EE">
              <w:rPr>
                <w:rFonts w:ascii="Garamond" w:eastAsia="Times New Roman" w:hAnsi="Garamond"/>
                <w:color w:val="000000"/>
                <w:lang w:val="sq-AL"/>
              </w:rPr>
              <w:t xml:space="preserve"> pagueshëm / kthyeshëm</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Të paguara për punonjësit dhe furnitorët</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Interes i paguar</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Interes dhe dividendë të arkëtuar</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Flukse neto nga aktivitetet e shfrytëzimit</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FB0DA8" w:rsidRDefault="00AC39D2" w:rsidP="00FC18B5">
            <w:pPr>
              <w:spacing w:after="0" w:line="240" w:lineRule="auto"/>
              <w:ind w:firstLine="0"/>
              <w:jc w:val="left"/>
              <w:rPr>
                <w:rFonts w:ascii="Garamond" w:eastAsia="Times New Roman" w:hAnsi="Garamond"/>
                <w:color w:val="000000"/>
                <w:sz w:val="12"/>
                <w:lang w:val="sq-AL"/>
              </w:rPr>
            </w:pPr>
            <w:r w:rsidRPr="00FB0DA8">
              <w:rPr>
                <w:rFonts w:ascii="Garamond" w:eastAsia="Times New Roman" w:hAnsi="Garamond"/>
                <w:color w:val="000000"/>
                <w:sz w:val="12"/>
                <w:lang w:val="sq-AL"/>
              </w:rPr>
              <w:t> </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FB0DA8" w:rsidRDefault="00AC39D2" w:rsidP="00FC18B5">
            <w:pPr>
              <w:spacing w:after="0" w:line="240" w:lineRule="auto"/>
              <w:ind w:firstLine="0"/>
              <w:jc w:val="center"/>
              <w:rPr>
                <w:rFonts w:ascii="Garamond" w:eastAsia="Times New Roman" w:hAnsi="Garamond"/>
                <w:color w:val="000000"/>
                <w:sz w:val="12"/>
                <w:lang w:val="sq-AL"/>
              </w:rPr>
            </w:pPr>
            <w:r w:rsidRPr="00FB0DA8">
              <w:rPr>
                <w:rFonts w:ascii="Garamond" w:eastAsia="Times New Roman" w:hAnsi="Garamond"/>
                <w:color w:val="000000"/>
                <w:sz w:val="12"/>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FB0DA8" w:rsidRDefault="00AC39D2" w:rsidP="00FC18B5">
            <w:pPr>
              <w:spacing w:after="0" w:line="240" w:lineRule="auto"/>
              <w:ind w:firstLine="0"/>
              <w:jc w:val="center"/>
              <w:rPr>
                <w:rFonts w:ascii="Garamond" w:eastAsia="Times New Roman" w:hAnsi="Garamond"/>
                <w:color w:val="000000"/>
                <w:sz w:val="12"/>
                <w:lang w:val="sq-AL"/>
              </w:rPr>
            </w:pPr>
            <w:r w:rsidRPr="00FB0DA8">
              <w:rPr>
                <w:rFonts w:ascii="Garamond" w:eastAsia="Times New Roman" w:hAnsi="Garamond"/>
                <w:color w:val="000000"/>
                <w:sz w:val="12"/>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Flukset nga aktivitetet investuese</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Kontribute të kufizuara</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Blerje/</w:t>
            </w:r>
            <w:r>
              <w:rPr>
                <w:rFonts w:ascii="Garamond" w:eastAsia="Times New Roman" w:hAnsi="Garamond"/>
                <w:color w:val="000000"/>
                <w:lang w:val="sq-AL"/>
              </w:rPr>
              <w:t>s</w:t>
            </w:r>
            <w:r w:rsidRPr="00D253EE">
              <w:rPr>
                <w:rFonts w:ascii="Garamond" w:eastAsia="Times New Roman" w:hAnsi="Garamond"/>
                <w:color w:val="000000"/>
                <w:lang w:val="sq-AL"/>
              </w:rPr>
              <w:t>hitje investimesh</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Blerje/</w:t>
            </w:r>
            <w:r>
              <w:rPr>
                <w:rFonts w:ascii="Garamond" w:eastAsia="Times New Roman" w:hAnsi="Garamond"/>
                <w:color w:val="000000"/>
                <w:lang w:val="sq-AL"/>
              </w:rPr>
              <w:t>s</w:t>
            </w:r>
            <w:r w:rsidRPr="00D253EE">
              <w:rPr>
                <w:rFonts w:ascii="Garamond" w:eastAsia="Times New Roman" w:hAnsi="Garamond"/>
                <w:color w:val="000000"/>
                <w:lang w:val="sq-AL"/>
              </w:rPr>
              <w:t>hitje të aktiveve afatgjata materiale</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Flukse neto nga aktivitetet investuese</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FB0DA8" w:rsidRDefault="00AC39D2" w:rsidP="00FC18B5">
            <w:pPr>
              <w:spacing w:after="0" w:line="240" w:lineRule="auto"/>
              <w:ind w:firstLine="0"/>
              <w:jc w:val="left"/>
              <w:rPr>
                <w:rFonts w:ascii="Garamond" w:eastAsia="Times New Roman" w:hAnsi="Garamond"/>
                <w:color w:val="000000"/>
                <w:sz w:val="14"/>
                <w:lang w:val="sq-AL"/>
              </w:rPr>
            </w:pPr>
            <w:r w:rsidRPr="00FB0DA8">
              <w:rPr>
                <w:rFonts w:ascii="Garamond" w:eastAsia="Times New Roman" w:hAnsi="Garamond"/>
                <w:color w:val="000000"/>
                <w:sz w:val="14"/>
                <w:lang w:val="sq-AL"/>
              </w:rPr>
              <w:t> </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FB0DA8" w:rsidRDefault="00AC39D2" w:rsidP="00FC18B5">
            <w:pPr>
              <w:spacing w:after="0" w:line="240" w:lineRule="auto"/>
              <w:ind w:firstLine="0"/>
              <w:jc w:val="center"/>
              <w:rPr>
                <w:rFonts w:ascii="Garamond" w:eastAsia="Times New Roman" w:hAnsi="Garamond"/>
                <w:color w:val="000000"/>
                <w:sz w:val="14"/>
                <w:lang w:val="sq-AL"/>
              </w:rPr>
            </w:pPr>
            <w:r w:rsidRPr="00FB0DA8">
              <w:rPr>
                <w:rFonts w:ascii="Garamond" w:eastAsia="Times New Roman" w:hAnsi="Garamond"/>
                <w:color w:val="000000"/>
                <w:sz w:val="14"/>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FB0DA8" w:rsidRDefault="00AC39D2" w:rsidP="00FC18B5">
            <w:pPr>
              <w:spacing w:after="0" w:line="240" w:lineRule="auto"/>
              <w:ind w:firstLine="0"/>
              <w:jc w:val="center"/>
              <w:rPr>
                <w:rFonts w:ascii="Garamond" w:eastAsia="Times New Roman" w:hAnsi="Garamond"/>
                <w:color w:val="000000"/>
                <w:sz w:val="14"/>
                <w:lang w:val="sq-AL"/>
              </w:rPr>
            </w:pPr>
            <w:r w:rsidRPr="00FB0DA8">
              <w:rPr>
                <w:rFonts w:ascii="Garamond" w:eastAsia="Times New Roman" w:hAnsi="Garamond"/>
                <w:color w:val="000000"/>
                <w:sz w:val="14"/>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Flukse nga aktivitetet financuese</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Arkëtime nga kontributet e kufizuara për investime në dhurime / ndihma</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Interesa dhe dividendë të kufizuar për qëllime në terma afatgjatë</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Principal i paguar për dëftesat e pagueshme</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Flukse neo nga aktivitetet financuese</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 xml:space="preserve">Rritje / </w:t>
            </w:r>
            <w:r>
              <w:rPr>
                <w:rFonts w:ascii="Garamond" w:eastAsia="Times New Roman" w:hAnsi="Garamond"/>
                <w:b/>
                <w:bCs/>
                <w:color w:val="000000"/>
                <w:lang w:val="sq-AL"/>
              </w:rPr>
              <w:t>r</w:t>
            </w:r>
            <w:r w:rsidRPr="00D253EE">
              <w:rPr>
                <w:rFonts w:ascii="Garamond" w:eastAsia="Times New Roman" w:hAnsi="Garamond"/>
                <w:b/>
                <w:bCs/>
                <w:color w:val="000000"/>
                <w:lang w:val="sq-AL"/>
              </w:rPr>
              <w:t>ënie neto e flukseve</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4"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Gjendje në fillim të periudhës</w:t>
            </w:r>
          </w:p>
        </w:tc>
        <w:tc>
          <w:tcPr>
            <w:tcW w:w="840" w:type="pct"/>
            <w:gridSpan w:val="2"/>
            <w:tcBorders>
              <w:top w:val="nil"/>
              <w:left w:val="nil"/>
              <w:bottom w:val="single" w:sz="4"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762" w:type="pct"/>
            <w:gridSpan w:val="2"/>
            <w:tcBorders>
              <w:top w:val="nil"/>
              <w:left w:val="nil"/>
              <w:bottom w:val="single" w:sz="4"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rPr>
          <w:trHeight w:val="180"/>
          <w:jc w:val="center"/>
        </w:trPr>
        <w:tc>
          <w:tcPr>
            <w:tcW w:w="3398" w:type="pct"/>
            <w:gridSpan w:val="3"/>
            <w:tcBorders>
              <w:top w:val="nil"/>
              <w:left w:val="single" w:sz="8" w:space="0" w:color="auto"/>
              <w:bottom w:val="single" w:sz="8" w:space="0" w:color="auto"/>
              <w:right w:val="single" w:sz="4" w:space="0" w:color="auto"/>
            </w:tcBorders>
            <w:shd w:val="clear" w:color="000000" w:fill="FFFFFF"/>
            <w:vAlign w:val="center"/>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Gjendje në fund të periudhës</w:t>
            </w:r>
          </w:p>
        </w:tc>
        <w:tc>
          <w:tcPr>
            <w:tcW w:w="840" w:type="pct"/>
            <w:gridSpan w:val="2"/>
            <w:tcBorders>
              <w:top w:val="nil"/>
              <w:left w:val="nil"/>
              <w:bottom w:val="single" w:sz="8" w:space="0" w:color="auto"/>
              <w:right w:val="single" w:sz="4" w:space="0" w:color="auto"/>
            </w:tcBorders>
            <w:shd w:val="clear" w:color="000000" w:fill="FFFFFF"/>
            <w:vAlign w:val="bottom"/>
            <w:hideMark/>
          </w:tcPr>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w:t>
            </w:r>
          </w:p>
        </w:tc>
        <w:tc>
          <w:tcPr>
            <w:tcW w:w="762" w:type="pct"/>
            <w:gridSpan w:val="2"/>
            <w:tcBorders>
              <w:top w:val="nil"/>
              <w:left w:val="nil"/>
              <w:bottom w:val="single" w:sz="8" w:space="0" w:color="auto"/>
              <w:right w:val="single" w:sz="8"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380"/>
        </w:trPr>
        <w:tc>
          <w:tcPr>
            <w:tcW w:w="4758" w:type="pct"/>
            <w:gridSpan w:val="6"/>
            <w:tcBorders>
              <w:top w:val="nil"/>
              <w:left w:val="nil"/>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color w:val="000000"/>
                <w:lang w:val="sq-AL"/>
              </w:rPr>
            </w:pPr>
            <w:r w:rsidRPr="00D253EE">
              <w:rPr>
                <w:rFonts w:ascii="Garamond" w:eastAsia="Times New Roman" w:hAnsi="Garamond"/>
                <w:b/>
                <w:bCs/>
                <w:color w:val="000000"/>
                <w:lang w:val="sq-AL"/>
              </w:rPr>
              <w:t>Shtojca 3</w:t>
            </w:r>
          </w:p>
          <w:p w:rsidR="00AC39D2" w:rsidRPr="00D253EE" w:rsidRDefault="00AC39D2" w:rsidP="00FC18B5">
            <w:pPr>
              <w:spacing w:after="0" w:line="240" w:lineRule="auto"/>
              <w:ind w:firstLine="0"/>
              <w:jc w:val="center"/>
              <w:rPr>
                <w:rFonts w:ascii="Garamond" w:eastAsia="Times New Roman" w:hAnsi="Garamond"/>
                <w:b/>
                <w:bCs/>
                <w:color w:val="000000"/>
                <w:lang w:val="sq-AL"/>
              </w:rPr>
            </w:pPr>
            <w:r>
              <w:rPr>
                <w:rFonts w:ascii="Garamond" w:eastAsia="Times New Roman" w:hAnsi="Garamond"/>
                <w:b/>
                <w:bCs/>
                <w:color w:val="000000"/>
                <w:lang w:val="sq-AL"/>
              </w:rPr>
              <w:t>Njësia jo</w:t>
            </w:r>
            <w:r w:rsidRPr="00D253EE">
              <w:rPr>
                <w:rFonts w:ascii="Garamond" w:eastAsia="Times New Roman" w:hAnsi="Garamond"/>
                <w:b/>
                <w:bCs/>
                <w:color w:val="000000"/>
                <w:lang w:val="sq-AL"/>
              </w:rPr>
              <w:t>fitimprurëse A</w:t>
            </w:r>
          </w:p>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Pasqyra e flukseve të mjeteve monetare</w:t>
            </w:r>
          </w:p>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31 dhjetor 20XI</w:t>
            </w:r>
          </w:p>
          <w:p w:rsidR="00AC39D2" w:rsidRPr="00D253EE" w:rsidRDefault="00AC39D2" w:rsidP="00FC18B5">
            <w:pPr>
              <w:spacing w:after="0" w:line="240" w:lineRule="auto"/>
              <w:ind w:firstLine="0"/>
              <w:jc w:val="center"/>
              <w:rPr>
                <w:rFonts w:ascii="Garamond" w:eastAsia="Times New Roman" w:hAnsi="Garamond"/>
                <w:b/>
                <w:bCs/>
                <w:color w:val="000000"/>
                <w:lang w:val="sq-AL"/>
              </w:rPr>
            </w:pPr>
            <w:r w:rsidRPr="00D253EE">
              <w:rPr>
                <w:rFonts w:ascii="Garamond" w:eastAsia="Times New Roman" w:hAnsi="Garamond"/>
                <w:b/>
                <w:bCs/>
                <w:color w:val="000000"/>
                <w:lang w:val="sq-AL"/>
              </w:rPr>
              <w:t xml:space="preserve">Metoda </w:t>
            </w:r>
            <w:r>
              <w:rPr>
                <w:rFonts w:ascii="Garamond" w:eastAsia="Times New Roman" w:hAnsi="Garamond"/>
                <w:b/>
                <w:bCs/>
                <w:color w:val="000000"/>
                <w:lang w:val="sq-AL"/>
              </w:rPr>
              <w:t>i</w:t>
            </w:r>
            <w:r w:rsidRPr="00D253EE">
              <w:rPr>
                <w:rFonts w:ascii="Garamond" w:eastAsia="Times New Roman" w:hAnsi="Garamond"/>
                <w:b/>
                <w:bCs/>
                <w:color w:val="000000"/>
                <w:lang w:val="sq-AL"/>
              </w:rPr>
              <w:t>ndirekte</w:t>
            </w:r>
          </w:p>
          <w:p w:rsidR="00AC39D2" w:rsidRPr="00D253EE" w:rsidRDefault="00AC39D2" w:rsidP="00FC18B5">
            <w:pPr>
              <w:pStyle w:val="Hapesira7"/>
              <w:rPr>
                <w:lang w:val="sq-AL"/>
              </w:rPr>
            </w:pPr>
          </w:p>
        </w:tc>
      </w:tr>
      <w:tr w:rsidR="00AC39D2" w:rsidRPr="00D253EE" w:rsidTr="00FC18B5">
        <w:tblPrEx>
          <w:jc w:val="left"/>
        </w:tblPrEx>
        <w:trPr>
          <w:gridBefore w:val="1"/>
          <w:wBefore w:w="50" w:type="pct"/>
          <w:trHeight w:val="180"/>
        </w:trPr>
        <w:tc>
          <w:tcPr>
            <w:tcW w:w="140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sz w:val="20"/>
                <w:szCs w:val="20"/>
                <w:lang w:val="sq-AL"/>
              </w:rPr>
            </w:pPr>
            <w:r w:rsidRPr="00D253EE">
              <w:rPr>
                <w:rFonts w:ascii="Garamond" w:eastAsia="Times New Roman" w:hAnsi="Garamond"/>
                <w:b/>
                <w:bCs/>
                <w:sz w:val="20"/>
                <w:szCs w:val="20"/>
                <w:lang w:val="sq-AL"/>
              </w:rPr>
              <w:t xml:space="preserve"> AKTIVITETET E SHFRYTËZIMIT </w:t>
            </w:r>
          </w:p>
        </w:tc>
        <w:tc>
          <w:tcPr>
            <w:tcW w:w="2536" w:type="pct"/>
            <w:gridSpan w:val="2"/>
            <w:tcBorders>
              <w:top w:val="single" w:sz="4" w:space="0" w:color="auto"/>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gridSpan w:val="2"/>
            <w:tcBorders>
              <w:top w:val="single" w:sz="4" w:space="0" w:color="auto"/>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b/>
                <w:bCs/>
                <w:sz w:val="20"/>
                <w:szCs w:val="20"/>
                <w:lang w:val="sq-AL"/>
              </w:rPr>
            </w:pPr>
            <w:r w:rsidRPr="00D253EE">
              <w:rPr>
                <w:rFonts w:ascii="Garamond" w:eastAsia="Times New Roman" w:hAnsi="Garamond"/>
                <w:b/>
                <w:bCs/>
                <w:sz w:val="20"/>
                <w:szCs w:val="20"/>
                <w:lang w:val="sq-AL"/>
              </w:rPr>
              <w:t xml:space="preserve"> 20X1 </w:t>
            </w:r>
          </w:p>
        </w:tc>
        <w:tc>
          <w:tcPr>
            <w:tcW w:w="411" w:type="pct"/>
            <w:tcBorders>
              <w:top w:val="single" w:sz="4" w:space="0" w:color="auto"/>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center"/>
              <w:rPr>
                <w:rFonts w:ascii="Garamond" w:eastAsia="Times New Roman" w:hAnsi="Garamond"/>
                <w:b/>
                <w:bCs/>
                <w:sz w:val="20"/>
                <w:szCs w:val="20"/>
                <w:lang w:val="sq-AL"/>
              </w:rPr>
            </w:pPr>
            <w:r w:rsidRPr="00D253EE">
              <w:rPr>
                <w:rFonts w:ascii="Garamond" w:eastAsia="Times New Roman" w:hAnsi="Garamond"/>
                <w:b/>
                <w:bCs/>
                <w:sz w:val="20"/>
                <w:szCs w:val="20"/>
                <w:lang w:val="sq-AL"/>
              </w:rPr>
              <w:t xml:space="preserve"> 20X0 </w:t>
            </w:r>
          </w:p>
        </w:tc>
      </w:tr>
      <w:tr w:rsidR="00AC39D2" w:rsidRPr="00D253EE" w:rsidTr="00FC18B5">
        <w:tblPrEx>
          <w:jc w:val="left"/>
        </w:tblPrEx>
        <w:trPr>
          <w:gridBefore w:val="1"/>
          <w:wBefore w:w="50" w:type="pct"/>
          <w:trHeight w:val="180"/>
        </w:trPr>
        <w:tc>
          <w:tcPr>
            <w:tcW w:w="3936"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Ndryshimet në aktivet neto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3936" w:type="pct"/>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AC39D2" w:rsidRPr="00D253EE" w:rsidRDefault="00AC39D2" w:rsidP="00FC18B5">
            <w:pPr>
              <w:spacing w:after="0" w:line="240" w:lineRule="auto"/>
              <w:ind w:firstLine="0"/>
              <w:jc w:val="left"/>
              <w:rPr>
                <w:rFonts w:ascii="Garamond" w:eastAsia="Times New Roman" w:hAnsi="Garamond"/>
                <w:spacing w:val="-4"/>
                <w:sz w:val="20"/>
                <w:szCs w:val="20"/>
                <w:lang w:val="sq-AL"/>
              </w:rPr>
            </w:pPr>
            <w:r w:rsidRPr="00D253EE">
              <w:rPr>
                <w:rFonts w:ascii="Garamond" w:eastAsia="Times New Roman" w:hAnsi="Garamond"/>
                <w:sz w:val="20"/>
                <w:szCs w:val="20"/>
                <w:lang w:val="sq-AL"/>
              </w:rPr>
              <w:t xml:space="preserve"> </w:t>
            </w:r>
            <w:r w:rsidRPr="00D253EE">
              <w:rPr>
                <w:rFonts w:ascii="Garamond" w:eastAsia="Times New Roman" w:hAnsi="Garamond"/>
                <w:spacing w:val="-4"/>
                <w:sz w:val="20"/>
                <w:szCs w:val="20"/>
                <w:lang w:val="sq-AL"/>
              </w:rPr>
              <w:t xml:space="preserve">Rregullimet për përputhjen e ndryshimeve në aktivet neto me flukset neto nga aktivitetet e shfrytëzimit: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Amortizimi dhe zhvlerësimi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Humbjet e realizuara dhe të parealizuara në investime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Humbjet nga dalja jashtë përdorimit e makineri pajisjeve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Kontributet jo në para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Rritjet / </w:t>
            </w:r>
            <w:r>
              <w:rPr>
                <w:rFonts w:ascii="Garamond" w:eastAsia="Times New Roman" w:hAnsi="Garamond"/>
                <w:sz w:val="20"/>
                <w:szCs w:val="20"/>
                <w:lang w:val="sq-AL"/>
              </w:rPr>
              <w:t>r</w:t>
            </w:r>
            <w:r w:rsidRPr="00D253EE">
              <w:rPr>
                <w:rFonts w:ascii="Garamond" w:eastAsia="Times New Roman" w:hAnsi="Garamond"/>
                <w:sz w:val="20"/>
                <w:szCs w:val="20"/>
                <w:lang w:val="sq-AL"/>
              </w:rPr>
              <w:t xml:space="preserve">ëniet jo në para të inventarëve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Kontributet e kufizuara për investime në dhurime / ndihma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3936"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Ndryshimet në aktivet dhe detyrimet afatshkurtra: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Të tjera të arkëtueshme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Shpenzime të parapaguara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Bamirësi në mirëbesim të arkëtueshme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Të pagueshme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Bamirësi mbi baza vjetore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3936"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sz w:val="20"/>
                <w:szCs w:val="20"/>
                <w:lang w:val="sq-AL"/>
              </w:rPr>
            </w:pPr>
            <w:r w:rsidRPr="00D253EE">
              <w:rPr>
                <w:rFonts w:ascii="Garamond" w:eastAsia="Times New Roman" w:hAnsi="Garamond"/>
                <w:b/>
                <w:bCs/>
                <w:sz w:val="20"/>
                <w:szCs w:val="20"/>
                <w:lang w:val="sq-AL"/>
              </w:rPr>
              <w:t xml:space="preserve"> Flukse neto nga aktivitetet e shfrytëzimit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sz w:val="20"/>
                <w:szCs w:val="20"/>
                <w:lang w:val="sq-AL"/>
              </w:rPr>
            </w:pPr>
            <w:r w:rsidRPr="00D253EE">
              <w:rPr>
                <w:rFonts w:ascii="Garamond" w:eastAsia="Times New Roman" w:hAnsi="Garamond"/>
                <w:b/>
                <w:bCs/>
                <w:sz w:val="20"/>
                <w:szCs w:val="20"/>
                <w:lang w:val="sq-AL"/>
              </w:rPr>
              <w:t xml:space="preserve"> AKTIVITETET INVESTUESE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Blerje / </w:t>
            </w:r>
            <w:r>
              <w:rPr>
                <w:rFonts w:ascii="Garamond" w:eastAsia="Times New Roman" w:hAnsi="Garamond"/>
                <w:sz w:val="20"/>
                <w:szCs w:val="20"/>
                <w:lang w:val="sq-AL"/>
              </w:rPr>
              <w:t>s</w:t>
            </w:r>
            <w:r w:rsidRPr="00D253EE">
              <w:rPr>
                <w:rFonts w:ascii="Garamond" w:eastAsia="Times New Roman" w:hAnsi="Garamond"/>
                <w:sz w:val="20"/>
                <w:szCs w:val="20"/>
                <w:lang w:val="sq-AL"/>
              </w:rPr>
              <w:t xml:space="preserve">hitje investimesh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Blerje / </w:t>
            </w:r>
            <w:r>
              <w:rPr>
                <w:rFonts w:ascii="Garamond" w:eastAsia="Times New Roman" w:hAnsi="Garamond"/>
                <w:sz w:val="20"/>
                <w:szCs w:val="20"/>
                <w:lang w:val="sq-AL"/>
              </w:rPr>
              <w:t>s</w:t>
            </w:r>
            <w:r w:rsidRPr="00D253EE">
              <w:rPr>
                <w:rFonts w:ascii="Garamond" w:eastAsia="Times New Roman" w:hAnsi="Garamond"/>
                <w:sz w:val="20"/>
                <w:szCs w:val="20"/>
                <w:lang w:val="sq-AL"/>
              </w:rPr>
              <w:t xml:space="preserve">hitje e Aktiveve afatgjata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Principal i arkëtuar nga dëftesat e arkëtueshme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Të arkëtuara në avancë nga dëftesa të arkëtueshme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3936"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sz w:val="20"/>
                <w:szCs w:val="20"/>
                <w:lang w:val="sq-AL"/>
              </w:rPr>
            </w:pPr>
            <w:r w:rsidRPr="00D253EE">
              <w:rPr>
                <w:rFonts w:ascii="Garamond" w:eastAsia="Times New Roman" w:hAnsi="Garamond"/>
                <w:b/>
                <w:bCs/>
                <w:sz w:val="20"/>
                <w:szCs w:val="20"/>
                <w:lang w:val="sq-AL"/>
              </w:rPr>
              <w:t xml:space="preserve"> Flukse neto nga aktivitetet investuese </w:t>
            </w:r>
          </w:p>
        </w:tc>
        <w:tc>
          <w:tcPr>
            <w:tcW w:w="411" w:type="pct"/>
            <w:gridSpan w:val="2"/>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p>
        </w:tc>
        <w:tc>
          <w:tcPr>
            <w:tcW w:w="411"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gridSpan w:val="2"/>
            <w:tcBorders>
              <w:top w:val="single" w:sz="4" w:space="0" w:color="auto"/>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sz w:val="20"/>
                <w:szCs w:val="20"/>
                <w:lang w:val="sq-AL"/>
              </w:rPr>
            </w:pPr>
            <w:r w:rsidRPr="00D253EE">
              <w:rPr>
                <w:rFonts w:ascii="Garamond" w:eastAsia="Times New Roman" w:hAnsi="Garamond"/>
                <w:b/>
                <w:bCs/>
                <w:sz w:val="20"/>
                <w:szCs w:val="20"/>
                <w:lang w:val="sq-AL"/>
              </w:rPr>
              <w:t xml:space="preserve"> AKTIVITETET FINANCUESE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Arkëtime nga kontributet e kufizuara për investime në </w:t>
            </w:r>
            <w:r w:rsidRPr="00D253EE">
              <w:rPr>
                <w:rFonts w:ascii="Garamond" w:eastAsia="Times New Roman" w:hAnsi="Garamond"/>
                <w:sz w:val="20"/>
                <w:szCs w:val="20"/>
                <w:lang w:val="sq-AL"/>
              </w:rPr>
              <w:lastRenderedPageBreak/>
              <w:t xml:space="preserve">dhurime / ndihma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lastRenderedPageBreak/>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lastRenderedPageBreak/>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Principal i paguar për dëftesat e pagueshme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center"/>
            <w:hideMark/>
          </w:tcPr>
          <w:p w:rsidR="00AC39D2" w:rsidRPr="00D253EE" w:rsidRDefault="00AC39D2" w:rsidP="00FC18B5">
            <w:pPr>
              <w:spacing w:after="0" w:line="240" w:lineRule="auto"/>
              <w:ind w:firstLine="0"/>
              <w:jc w:val="left"/>
              <w:rPr>
                <w:rFonts w:ascii="Garamond" w:eastAsia="Times New Roman" w:hAnsi="Garamond"/>
                <w:b/>
                <w:bCs/>
                <w:sz w:val="20"/>
                <w:szCs w:val="20"/>
                <w:lang w:val="sq-AL"/>
              </w:rPr>
            </w:pPr>
            <w:r w:rsidRPr="00D253EE">
              <w:rPr>
                <w:rFonts w:ascii="Garamond" w:eastAsia="Times New Roman" w:hAnsi="Garamond"/>
                <w:b/>
                <w:bCs/>
                <w:sz w:val="20"/>
                <w:szCs w:val="20"/>
                <w:lang w:val="sq-AL"/>
              </w:rPr>
              <w:t xml:space="preserve"> Flukse neto nga aktivitetet financuese </w:t>
            </w:r>
          </w:p>
        </w:tc>
        <w:tc>
          <w:tcPr>
            <w:tcW w:w="2536" w:type="pct"/>
            <w:gridSpan w:val="2"/>
            <w:tcBorders>
              <w:top w:val="nil"/>
              <w:left w:val="nil"/>
              <w:bottom w:val="single" w:sz="4" w:space="0" w:color="auto"/>
              <w:right w:val="single" w:sz="4" w:space="0" w:color="auto"/>
            </w:tcBorders>
            <w:shd w:val="clear" w:color="auto" w:fill="auto"/>
            <w:noWrap/>
            <w:vAlign w:val="center"/>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gridSpan w:val="2"/>
            <w:tcBorders>
              <w:top w:val="nil"/>
              <w:left w:val="nil"/>
              <w:bottom w:val="nil"/>
              <w:right w:val="nil"/>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p>
        </w:tc>
        <w:tc>
          <w:tcPr>
            <w:tcW w:w="411"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gridSpan w:val="2"/>
            <w:tcBorders>
              <w:top w:val="single" w:sz="4" w:space="0" w:color="auto"/>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sz w:val="20"/>
                <w:szCs w:val="20"/>
                <w:lang w:val="sq-AL"/>
              </w:rPr>
            </w:pPr>
            <w:r w:rsidRPr="00D253EE">
              <w:rPr>
                <w:rFonts w:ascii="Garamond" w:eastAsia="Times New Roman" w:hAnsi="Garamond"/>
                <w:b/>
                <w:bCs/>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3936"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sz w:val="20"/>
                <w:szCs w:val="20"/>
                <w:lang w:val="sq-AL"/>
              </w:rPr>
            </w:pPr>
            <w:r w:rsidRPr="00D253EE">
              <w:rPr>
                <w:rFonts w:ascii="Garamond" w:eastAsia="Times New Roman" w:hAnsi="Garamond"/>
                <w:b/>
                <w:bCs/>
                <w:sz w:val="20"/>
                <w:szCs w:val="20"/>
                <w:lang w:val="sq-AL"/>
              </w:rPr>
              <w:t xml:space="preserve"> Rritje / </w:t>
            </w:r>
            <w:r>
              <w:rPr>
                <w:rFonts w:ascii="Garamond" w:eastAsia="Times New Roman" w:hAnsi="Garamond"/>
                <w:b/>
                <w:bCs/>
                <w:sz w:val="20"/>
                <w:szCs w:val="20"/>
                <w:lang w:val="sq-AL"/>
              </w:rPr>
              <w:t>r</w:t>
            </w:r>
            <w:r w:rsidRPr="00D253EE">
              <w:rPr>
                <w:rFonts w:ascii="Garamond" w:eastAsia="Times New Roman" w:hAnsi="Garamond"/>
                <w:b/>
                <w:bCs/>
                <w:sz w:val="20"/>
                <w:szCs w:val="20"/>
                <w:lang w:val="sq-AL"/>
              </w:rPr>
              <w:t xml:space="preserve">ënie neto e mjeteve monetare dhe ekuivalentëve të tyre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3936"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sz w:val="20"/>
                <w:szCs w:val="20"/>
                <w:lang w:val="sq-AL"/>
              </w:rPr>
            </w:pPr>
            <w:r w:rsidRPr="00D253EE">
              <w:rPr>
                <w:rFonts w:ascii="Garamond" w:eastAsia="Times New Roman" w:hAnsi="Garamond"/>
                <w:sz w:val="20"/>
                <w:szCs w:val="20"/>
                <w:lang w:val="sq-AL"/>
              </w:rPr>
              <w:t xml:space="preserve"> Mjete monetare dhe ekuivalentë të tyre në fillim të periudhës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3936"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sz w:val="20"/>
                <w:szCs w:val="20"/>
                <w:lang w:val="sq-AL"/>
              </w:rPr>
            </w:pPr>
            <w:r w:rsidRPr="00D253EE">
              <w:rPr>
                <w:rFonts w:ascii="Garamond" w:eastAsia="Times New Roman" w:hAnsi="Garamond"/>
                <w:b/>
                <w:bCs/>
                <w:sz w:val="20"/>
                <w:szCs w:val="20"/>
                <w:lang w:val="sq-AL"/>
              </w:rPr>
              <w:t xml:space="preserve"> Mjete monetare dhe ekuivalentë të tyre në fund të periudhës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1400" w:type="pct"/>
            <w:tcBorders>
              <w:top w:val="nil"/>
              <w:left w:val="single" w:sz="4" w:space="0" w:color="auto"/>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2536"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3936"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sz w:val="20"/>
                <w:szCs w:val="20"/>
                <w:lang w:val="sq-AL"/>
              </w:rPr>
            </w:pPr>
            <w:r w:rsidRPr="00D253EE">
              <w:rPr>
                <w:rFonts w:ascii="Garamond" w:eastAsia="Times New Roman" w:hAnsi="Garamond"/>
                <w:b/>
                <w:bCs/>
                <w:sz w:val="20"/>
                <w:szCs w:val="20"/>
                <w:lang w:val="sq-AL"/>
              </w:rPr>
              <w:t xml:space="preserve"> Mjete monetare të paguara gjatë periudhës për interesa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r w:rsidR="00AC39D2" w:rsidRPr="00D253EE" w:rsidTr="00FC18B5">
        <w:tblPrEx>
          <w:jc w:val="left"/>
        </w:tblPrEx>
        <w:trPr>
          <w:gridBefore w:val="1"/>
          <w:wBefore w:w="50" w:type="pct"/>
          <w:trHeight w:val="180"/>
        </w:trPr>
        <w:tc>
          <w:tcPr>
            <w:tcW w:w="3936"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b/>
                <w:bCs/>
                <w:sz w:val="20"/>
                <w:szCs w:val="20"/>
                <w:lang w:val="sq-AL"/>
              </w:rPr>
            </w:pPr>
            <w:r w:rsidRPr="00D253EE">
              <w:rPr>
                <w:rFonts w:ascii="Garamond" w:eastAsia="Times New Roman" w:hAnsi="Garamond"/>
                <w:b/>
                <w:bCs/>
                <w:sz w:val="20"/>
                <w:szCs w:val="20"/>
                <w:lang w:val="sq-AL"/>
              </w:rPr>
              <w:t xml:space="preserve"> Mjete monetare të paguara gjatë periudhës për tatim taksa </w:t>
            </w:r>
          </w:p>
        </w:tc>
        <w:tc>
          <w:tcPr>
            <w:tcW w:w="411" w:type="pct"/>
            <w:gridSpan w:val="2"/>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c>
          <w:tcPr>
            <w:tcW w:w="411" w:type="pct"/>
            <w:tcBorders>
              <w:top w:val="nil"/>
              <w:left w:val="nil"/>
              <w:bottom w:val="single" w:sz="4" w:space="0" w:color="auto"/>
              <w:right w:val="single" w:sz="4" w:space="0" w:color="auto"/>
            </w:tcBorders>
            <w:shd w:val="clear" w:color="auto" w:fill="auto"/>
            <w:noWrap/>
            <w:vAlign w:val="bottom"/>
            <w:hideMark/>
          </w:tcPr>
          <w:p w:rsidR="00AC39D2" w:rsidRPr="00D253EE" w:rsidRDefault="00AC39D2" w:rsidP="00FC18B5">
            <w:pPr>
              <w:spacing w:after="0" w:line="240" w:lineRule="auto"/>
              <w:ind w:firstLine="0"/>
              <w:jc w:val="left"/>
              <w:rPr>
                <w:rFonts w:ascii="Garamond" w:eastAsia="Times New Roman" w:hAnsi="Garamond"/>
                <w:color w:val="000000"/>
                <w:lang w:val="sq-AL"/>
              </w:rPr>
            </w:pPr>
            <w:r w:rsidRPr="00D253EE">
              <w:rPr>
                <w:rFonts w:ascii="Garamond" w:eastAsia="Times New Roman" w:hAnsi="Garamond"/>
                <w:color w:val="000000"/>
                <w:lang w:val="sq-AL"/>
              </w:rPr>
              <w:t> </w:t>
            </w:r>
          </w:p>
        </w:tc>
      </w:tr>
    </w:tbl>
    <w:p w:rsidR="00AC39D2" w:rsidRPr="00D253EE" w:rsidRDefault="00AC39D2" w:rsidP="00AC39D2">
      <w:pPr>
        <w:pStyle w:val="Paragrafi"/>
        <w:rPr>
          <w:lang w:val="sq-AL"/>
        </w:rPr>
      </w:pPr>
    </w:p>
    <w:p w:rsidR="000F6EA9" w:rsidRDefault="000F6EA9"/>
    <w:sectPr w:rsidR="000F6EA9" w:rsidSect="00AC39D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2F3CE6"/>
    <w:multiLevelType w:val="hybridMultilevel"/>
    <w:tmpl w:val="EC4A8922"/>
    <w:lvl w:ilvl="0" w:tplc="0CB00F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317D7C"/>
    <w:multiLevelType w:val="hybridMultilevel"/>
    <w:tmpl w:val="97E8318A"/>
    <w:lvl w:ilvl="0" w:tplc="87C062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8491875"/>
    <w:multiLevelType w:val="hybridMultilevel"/>
    <w:tmpl w:val="B41E7D66"/>
    <w:lvl w:ilvl="0" w:tplc="A0DA6AA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0D9A7C21"/>
    <w:multiLevelType w:val="hybridMultilevel"/>
    <w:tmpl w:val="9CA4B3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58C5B80"/>
    <w:multiLevelType w:val="hybridMultilevel"/>
    <w:tmpl w:val="9FFAB1F2"/>
    <w:lvl w:ilvl="0" w:tplc="3FE8FD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9EB052D"/>
    <w:multiLevelType w:val="hybridMultilevel"/>
    <w:tmpl w:val="434E67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6FC53F0"/>
    <w:multiLevelType w:val="hybridMultilevel"/>
    <w:tmpl w:val="E09C57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AB6507E"/>
    <w:multiLevelType w:val="hybridMultilevel"/>
    <w:tmpl w:val="4C9451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C1D0661"/>
    <w:multiLevelType w:val="hybridMultilevel"/>
    <w:tmpl w:val="5E94CE5E"/>
    <w:lvl w:ilvl="0" w:tplc="6C58055A">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D381CE2"/>
    <w:multiLevelType w:val="hybridMultilevel"/>
    <w:tmpl w:val="2E668252"/>
    <w:lvl w:ilvl="0" w:tplc="B04273C0">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26D339B"/>
    <w:multiLevelType w:val="hybridMultilevel"/>
    <w:tmpl w:val="F5BA67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6F4B6F21"/>
    <w:multiLevelType w:val="hybridMultilevel"/>
    <w:tmpl w:val="289C6C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2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7"/>
  </w:num>
  <w:num w:numId="16">
    <w:abstractNumId w:val="25"/>
  </w:num>
  <w:num w:numId="17">
    <w:abstractNumId w:val="12"/>
  </w:num>
  <w:num w:numId="18">
    <w:abstractNumId w:val="23"/>
  </w:num>
  <w:num w:numId="19">
    <w:abstractNumId w:val="15"/>
  </w:num>
  <w:num w:numId="20">
    <w:abstractNumId w:val="26"/>
  </w:num>
  <w:num w:numId="21">
    <w:abstractNumId w:val="10"/>
  </w:num>
  <w:num w:numId="22">
    <w:abstractNumId w:val="19"/>
  </w:num>
  <w:num w:numId="23">
    <w:abstractNumId w:val="17"/>
  </w:num>
  <w:num w:numId="24">
    <w:abstractNumId w:val="20"/>
  </w:num>
  <w:num w:numId="25">
    <w:abstractNumId w:val="18"/>
  </w:num>
  <w:num w:numId="26">
    <w:abstractNumId w:val="13"/>
  </w:num>
  <w:num w:numId="27">
    <w:abstractNumId w:val="11"/>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9D2"/>
    <w:rsid w:val="000F6EA9"/>
    <w:rsid w:val="00AC39D2"/>
    <w:rsid w:val="00C64D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footnote reference"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C39D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AC39D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AC39D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C39D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C39D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C39D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C39D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C39D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C39D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C39D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AC39D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AC39D2"/>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AC39D2"/>
    <w:rPr>
      <w:rFonts w:ascii="Cambria" w:eastAsia="MS Mincho" w:hAnsi="Cambria" w:cs="Cambria"/>
      <w:b/>
      <w:bCs/>
      <w:sz w:val="24"/>
      <w:szCs w:val="24"/>
      <w:lang w:val="en-US"/>
    </w:rPr>
  </w:style>
  <w:style w:type="character" w:customStyle="1" w:styleId="Heading4Char">
    <w:name w:val="Heading 4 Char"/>
    <w:basedOn w:val="DefaultParagraphFont"/>
    <w:link w:val="Heading4"/>
    <w:rsid w:val="00AC39D2"/>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C39D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C39D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AC39D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AC39D2"/>
    <w:rPr>
      <w:rFonts w:ascii="Cambria" w:eastAsia="MS Mincho" w:hAnsi="Cambria" w:cs="Cambria"/>
      <w:sz w:val="20"/>
      <w:szCs w:val="20"/>
      <w:lang w:val="en-US"/>
    </w:rPr>
  </w:style>
  <w:style w:type="character" w:customStyle="1" w:styleId="Heading9Char">
    <w:name w:val="Heading 9 Char"/>
    <w:basedOn w:val="DefaultParagraphFont"/>
    <w:link w:val="Heading9"/>
    <w:rsid w:val="00AC39D2"/>
    <w:rPr>
      <w:rFonts w:ascii="Cambria" w:eastAsia="MS Mincho" w:hAnsi="Cambria" w:cs="Cambria"/>
      <w:i/>
      <w:iCs/>
      <w:spacing w:val="5"/>
      <w:sz w:val="20"/>
      <w:szCs w:val="20"/>
      <w:lang w:val="en-US"/>
    </w:rPr>
  </w:style>
  <w:style w:type="paragraph" w:styleId="NoSpacing">
    <w:name w:val="No Spacing"/>
    <w:link w:val="NoSpacingChar"/>
    <w:uiPriority w:val="1"/>
    <w:qFormat/>
    <w:rsid w:val="00AC39D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C39D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C39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C39D2"/>
    <w:rPr>
      <w:rFonts w:ascii="Tahoma" w:eastAsia="Calibri" w:hAnsi="Tahoma" w:cs="Tahoma"/>
      <w:sz w:val="16"/>
      <w:szCs w:val="16"/>
      <w:lang w:val="en-US"/>
    </w:rPr>
  </w:style>
  <w:style w:type="paragraph" w:styleId="Header">
    <w:name w:val="header"/>
    <w:basedOn w:val="Normal"/>
    <w:link w:val="HeaderChar"/>
    <w:uiPriority w:val="99"/>
    <w:unhideWhenUsed/>
    <w:rsid w:val="00AC39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9D2"/>
    <w:rPr>
      <w:rFonts w:ascii="Calibri" w:eastAsia="Calibri" w:hAnsi="Calibri" w:cs="Times New Roman"/>
      <w:lang w:val="en-US"/>
    </w:rPr>
  </w:style>
  <w:style w:type="paragraph" w:styleId="Footer">
    <w:name w:val="footer"/>
    <w:basedOn w:val="Normal"/>
    <w:link w:val="FooterChar"/>
    <w:uiPriority w:val="99"/>
    <w:unhideWhenUsed/>
    <w:rsid w:val="00AC39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9D2"/>
    <w:rPr>
      <w:rFonts w:ascii="Calibri" w:eastAsia="Calibri" w:hAnsi="Calibri" w:cs="Times New Roman"/>
      <w:lang w:val="en-US"/>
    </w:rPr>
  </w:style>
  <w:style w:type="paragraph" w:customStyle="1" w:styleId="Akti">
    <w:name w:val="Akti"/>
    <w:link w:val="AktiChar"/>
    <w:rsid w:val="00AC39D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AC39D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AC39D2"/>
    <w:rPr>
      <w:rFonts w:ascii="Garamond" w:eastAsia="MS Mincho" w:hAnsi="Garamond" w:cs="CG Times"/>
      <w:b/>
      <w:bCs/>
      <w:sz w:val="24"/>
    </w:rPr>
  </w:style>
  <w:style w:type="paragraph" w:customStyle="1" w:styleId="Paragrafi">
    <w:name w:val="Paragrafi"/>
    <w:link w:val="ParagrafiChar"/>
    <w:rsid w:val="00AC39D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C39D2"/>
    <w:rPr>
      <w:rFonts w:ascii="Garamond" w:eastAsia="MS Mincho" w:hAnsi="Garamond" w:cs="CG Times"/>
      <w:sz w:val="24"/>
      <w:lang w:val="en-US"/>
    </w:rPr>
  </w:style>
  <w:style w:type="paragraph" w:customStyle="1" w:styleId="Titulli">
    <w:name w:val="Titulli"/>
    <w:next w:val="Normal"/>
    <w:link w:val="TitulliChar"/>
    <w:rsid w:val="00AC39D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AC39D2"/>
    <w:rPr>
      <w:rFonts w:ascii="Garamond" w:eastAsia="MS Mincho" w:hAnsi="Garamond" w:cs="CG Times"/>
      <w:b/>
      <w:bCs/>
      <w:caps/>
      <w:sz w:val="24"/>
    </w:rPr>
  </w:style>
  <w:style w:type="character" w:customStyle="1" w:styleId="AktiChar">
    <w:name w:val="Akti Char"/>
    <w:basedOn w:val="DefaultParagraphFont"/>
    <w:link w:val="Akti"/>
    <w:rsid w:val="00AC39D2"/>
    <w:rPr>
      <w:rFonts w:ascii="Garamond" w:eastAsia="MS Mincho" w:hAnsi="Garamond" w:cs="CG Times"/>
      <w:b/>
      <w:bCs/>
      <w:caps/>
      <w:color w:val="000000"/>
      <w:sz w:val="24"/>
    </w:rPr>
  </w:style>
  <w:style w:type="paragraph" w:customStyle="1" w:styleId="NeniNr">
    <w:name w:val="Neni_Nr"/>
    <w:next w:val="Normal"/>
    <w:link w:val="NeniNrChar"/>
    <w:rsid w:val="00AC39D2"/>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AC39D2"/>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AC39D2"/>
    <w:rPr>
      <w:rFonts w:ascii="Garamond" w:eastAsia="MS Mincho" w:hAnsi="Garamond" w:cs="CG Times"/>
      <w:sz w:val="24"/>
    </w:rPr>
  </w:style>
  <w:style w:type="paragraph" w:customStyle="1" w:styleId="Autoriteti">
    <w:name w:val="Autoriteti"/>
    <w:next w:val="Normal"/>
    <w:link w:val="AutoritetiChar"/>
    <w:rsid w:val="00AC39D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AC39D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AC39D2"/>
    <w:rPr>
      <w:rFonts w:ascii="Garamond" w:eastAsia="MS Mincho" w:hAnsi="Garamond" w:cs="CG Times"/>
      <w:caps/>
      <w:sz w:val="24"/>
    </w:rPr>
  </w:style>
  <w:style w:type="character" w:customStyle="1" w:styleId="AutoritetiEmerChar">
    <w:name w:val="Autoriteti_Emer Char"/>
    <w:link w:val="AutoritetiEmer"/>
    <w:locked/>
    <w:rsid w:val="00AC39D2"/>
    <w:rPr>
      <w:rFonts w:ascii="Garamond" w:eastAsia="MS Mincho" w:hAnsi="Garamond" w:cs="Times New Roman"/>
      <w:b/>
      <w:bCs/>
      <w:sz w:val="24"/>
    </w:rPr>
  </w:style>
  <w:style w:type="paragraph" w:customStyle="1" w:styleId="Titull-Titull">
    <w:name w:val="Titull-Titull"/>
    <w:basedOn w:val="Paragrafi"/>
    <w:qFormat/>
    <w:rsid w:val="00AC39D2"/>
    <w:pPr>
      <w:ind w:firstLine="0"/>
      <w:jc w:val="center"/>
    </w:pPr>
    <w:rPr>
      <w:caps/>
      <w:szCs w:val="24"/>
    </w:rPr>
  </w:style>
  <w:style w:type="paragraph" w:customStyle="1" w:styleId="Vendosi">
    <w:name w:val="Vendosi"/>
    <w:basedOn w:val="Titull-Titull"/>
    <w:qFormat/>
    <w:rsid w:val="00AC39D2"/>
  </w:style>
  <w:style w:type="paragraph" w:customStyle="1" w:styleId="Hapesira7">
    <w:name w:val="Hapesira 7"/>
    <w:basedOn w:val="Paragrafi"/>
    <w:qFormat/>
    <w:rsid w:val="00AC39D2"/>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AC39D2"/>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AC39D2"/>
    <w:rPr>
      <w:rFonts w:ascii="Calibri" w:eastAsia="Times New Roman" w:hAnsi="Calibri" w:cs="Times New Roman"/>
      <w:lang w:val="en-US"/>
    </w:rPr>
  </w:style>
  <w:style w:type="paragraph" w:customStyle="1" w:styleId="Style1">
    <w:name w:val="Style1"/>
    <w:basedOn w:val="Akti"/>
    <w:qFormat/>
    <w:rsid w:val="00AC39D2"/>
  </w:style>
  <w:style w:type="character" w:customStyle="1" w:styleId="Heading2Char1">
    <w:name w:val="Heading 2 Char1"/>
    <w:link w:val="Heading2"/>
    <w:uiPriority w:val="1"/>
    <w:locked/>
    <w:rsid w:val="00AC39D2"/>
    <w:rPr>
      <w:rFonts w:ascii="Cambria" w:eastAsia="MS Mincho" w:hAnsi="Cambria" w:cs="Cambria"/>
      <w:b/>
      <w:bCs/>
      <w:sz w:val="26"/>
      <w:szCs w:val="26"/>
      <w:lang w:val="en-US"/>
    </w:rPr>
  </w:style>
  <w:style w:type="character" w:customStyle="1" w:styleId="Heading3Char1">
    <w:name w:val="Heading 3 Char1"/>
    <w:aliases w:val="Germa Char1"/>
    <w:link w:val="Heading3"/>
    <w:locked/>
    <w:rsid w:val="00AC39D2"/>
    <w:rPr>
      <w:rFonts w:ascii="Cambria" w:eastAsia="MS Mincho" w:hAnsi="Cambria" w:cs="Cambria"/>
      <w:b/>
      <w:bCs/>
      <w:sz w:val="24"/>
      <w:szCs w:val="24"/>
      <w:lang w:val="en-US"/>
    </w:rPr>
  </w:style>
  <w:style w:type="paragraph" w:customStyle="1" w:styleId="ADDRESS">
    <w:name w:val="ADDRESS"/>
    <w:basedOn w:val="Normal"/>
    <w:rsid w:val="00AC39D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C39D2"/>
    <w:pPr>
      <w:spacing w:after="0" w:line="240" w:lineRule="auto"/>
      <w:jc w:val="both"/>
    </w:pPr>
    <w:rPr>
      <w:rFonts w:ascii="CG Times" w:eastAsia="MS Mincho" w:hAnsi="CG Times" w:cs="CG Times"/>
      <w:sz w:val="21"/>
    </w:rPr>
  </w:style>
  <w:style w:type="paragraph" w:customStyle="1" w:styleId="AneksiNr">
    <w:name w:val="Aneksi_Nr"/>
    <w:next w:val="Normal"/>
    <w:rsid w:val="00AC39D2"/>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AC39D2"/>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1"/>
    <w:qFormat/>
    <w:rsid w:val="00AC39D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AC39D2"/>
    <w:rPr>
      <w:rFonts w:ascii="Arial" w:eastAsia="Times New Roman" w:hAnsi="Arial" w:cs="Arial"/>
      <w:color w:val="000000"/>
      <w:sz w:val="24"/>
      <w:szCs w:val="24"/>
      <w:lang w:val="en-US"/>
    </w:rPr>
  </w:style>
  <w:style w:type="paragraph" w:customStyle="1" w:styleId="BazLigjPropozues">
    <w:name w:val="Baz_Ligj_Propozues"/>
    <w:rsid w:val="00AC39D2"/>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AC39D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C39D2"/>
    <w:rPr>
      <w:rFonts w:ascii="Times New Roman" w:eastAsia="Times New Roman" w:hAnsi="Times New Roman" w:cs="Times New Roman"/>
      <w:caps/>
      <w:sz w:val="26"/>
      <w:szCs w:val="26"/>
    </w:rPr>
  </w:style>
  <w:style w:type="character" w:customStyle="1" w:styleId="apple-converted-space">
    <w:name w:val="apple-converted-space"/>
    <w:rsid w:val="00AC39D2"/>
  </w:style>
  <w:style w:type="character" w:styleId="Hyperlink">
    <w:name w:val="Hyperlink"/>
    <w:uiPriority w:val="99"/>
    <w:unhideWhenUsed/>
    <w:rsid w:val="00AC39D2"/>
    <w:rPr>
      <w:color w:val="0000FF"/>
      <w:u w:val="single"/>
    </w:rPr>
  </w:style>
  <w:style w:type="character" w:styleId="FollowedHyperlink">
    <w:name w:val="FollowedHyperlink"/>
    <w:uiPriority w:val="99"/>
    <w:unhideWhenUsed/>
    <w:rsid w:val="00AC39D2"/>
    <w:rPr>
      <w:color w:val="800080"/>
      <w:u w:val="single"/>
    </w:rPr>
  </w:style>
  <w:style w:type="paragraph" w:customStyle="1" w:styleId="font5">
    <w:name w:val="font5"/>
    <w:basedOn w:val="Normal"/>
    <w:rsid w:val="00AC39D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C39D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C39D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C39D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C39D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C39D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AC39D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C39D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C39D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C39D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C39D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C39D2"/>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AC39D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AC39D2"/>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AC39D2"/>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AC39D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AC39D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AC39D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C39D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C39D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C39D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C39D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C39D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C39D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C39D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C39D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AC39D2"/>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AC39D2"/>
    <w:pPr>
      <w:spacing w:after="0" w:line="240" w:lineRule="auto"/>
      <w:jc w:val="center"/>
    </w:pPr>
    <w:rPr>
      <w:rFonts w:ascii="CG Times" w:eastAsia="MS Mincho" w:hAnsi="CG Times" w:cs="CG Times"/>
      <w:caps/>
      <w:sz w:val="21"/>
    </w:rPr>
  </w:style>
  <w:style w:type="paragraph" w:customStyle="1" w:styleId="xl82">
    <w:name w:val="xl82"/>
    <w:basedOn w:val="Normal"/>
    <w:rsid w:val="00AC39D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C39D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C39D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C39D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C39D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C39D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C39D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C39D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C39D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AC39D2"/>
  </w:style>
  <w:style w:type="paragraph" w:customStyle="1" w:styleId="PjesaNr">
    <w:name w:val="Pjesa_Nr"/>
    <w:next w:val="Normal"/>
    <w:rsid w:val="00AC39D2"/>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AC39D2"/>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AC39D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C39D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C39D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C39D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C39D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C39D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C39D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C39D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C39D2"/>
    <w:pPr>
      <w:spacing w:after="0" w:line="240" w:lineRule="auto"/>
      <w:ind w:firstLine="284"/>
      <w:jc w:val="both"/>
    </w:pPr>
    <w:rPr>
      <w:rFonts w:ascii="CG Times" w:eastAsia="MS Mincho" w:hAnsi="CG Times" w:cs="CG Times"/>
    </w:rPr>
  </w:style>
  <w:style w:type="paragraph" w:customStyle="1" w:styleId="xl97">
    <w:name w:val="xl97"/>
    <w:basedOn w:val="Normal"/>
    <w:rsid w:val="00AC39D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C39D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C39D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C39D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C39D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C39D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C39D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C39D2"/>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AC39D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C39D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C39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C39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C39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C39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C39D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C39D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C39D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C39D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C39D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C39D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C39D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C39D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C39D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C39D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C39D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C39D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C39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C39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C39D2"/>
    <w:rPr>
      <w:b/>
      <w:bCs/>
    </w:rPr>
  </w:style>
  <w:style w:type="paragraph" w:customStyle="1" w:styleId="xl136">
    <w:name w:val="xl136"/>
    <w:basedOn w:val="Normal"/>
    <w:rsid w:val="00AC39D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C39D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C39D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C39D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C39D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C39D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C39D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C39D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C39D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C39D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C39D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C39D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C39D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C39D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C39D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C39D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C39D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C39D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C39D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C39D2"/>
  </w:style>
  <w:style w:type="paragraph" w:styleId="Title">
    <w:name w:val="Title"/>
    <w:basedOn w:val="Heading1"/>
    <w:next w:val="Normal"/>
    <w:link w:val="TitleChar"/>
    <w:qFormat/>
    <w:rsid w:val="00AC39D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C39D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C39D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AC39D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C39D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C39D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C39D2"/>
    <w:pPr>
      <w:spacing w:after="100"/>
      <w:ind w:left="660" w:firstLine="0"/>
      <w:jc w:val="left"/>
    </w:pPr>
    <w:rPr>
      <w:rFonts w:eastAsia="Times New Roman"/>
    </w:rPr>
  </w:style>
  <w:style w:type="paragraph" w:styleId="TOC5">
    <w:name w:val="toc 5"/>
    <w:basedOn w:val="Normal"/>
    <w:next w:val="Normal"/>
    <w:autoRedefine/>
    <w:unhideWhenUsed/>
    <w:rsid w:val="00AC39D2"/>
    <w:pPr>
      <w:spacing w:after="100"/>
      <w:ind w:left="880" w:firstLine="0"/>
      <w:jc w:val="left"/>
    </w:pPr>
    <w:rPr>
      <w:rFonts w:eastAsia="Times New Roman"/>
    </w:rPr>
  </w:style>
  <w:style w:type="paragraph" w:styleId="TOC6">
    <w:name w:val="toc 6"/>
    <w:basedOn w:val="Normal"/>
    <w:next w:val="Normal"/>
    <w:autoRedefine/>
    <w:unhideWhenUsed/>
    <w:rsid w:val="00AC39D2"/>
    <w:pPr>
      <w:spacing w:after="100"/>
      <w:ind w:left="1100" w:firstLine="0"/>
      <w:jc w:val="left"/>
    </w:pPr>
    <w:rPr>
      <w:rFonts w:eastAsia="Times New Roman"/>
    </w:rPr>
  </w:style>
  <w:style w:type="paragraph" w:styleId="TOC7">
    <w:name w:val="toc 7"/>
    <w:basedOn w:val="Normal"/>
    <w:next w:val="Normal"/>
    <w:autoRedefine/>
    <w:unhideWhenUsed/>
    <w:rsid w:val="00AC39D2"/>
    <w:pPr>
      <w:spacing w:after="100"/>
      <w:ind w:left="1320" w:firstLine="0"/>
      <w:jc w:val="left"/>
    </w:pPr>
    <w:rPr>
      <w:rFonts w:eastAsia="Times New Roman"/>
    </w:rPr>
  </w:style>
  <w:style w:type="paragraph" w:styleId="TOC8">
    <w:name w:val="toc 8"/>
    <w:basedOn w:val="Normal"/>
    <w:next w:val="Normal"/>
    <w:autoRedefine/>
    <w:unhideWhenUsed/>
    <w:rsid w:val="00AC39D2"/>
    <w:pPr>
      <w:spacing w:after="100"/>
      <w:ind w:left="1540" w:firstLine="0"/>
      <w:jc w:val="left"/>
    </w:pPr>
    <w:rPr>
      <w:rFonts w:eastAsia="Times New Roman"/>
    </w:rPr>
  </w:style>
  <w:style w:type="paragraph" w:styleId="TOC9">
    <w:name w:val="toc 9"/>
    <w:basedOn w:val="Normal"/>
    <w:next w:val="Normal"/>
    <w:autoRedefine/>
    <w:unhideWhenUsed/>
    <w:rsid w:val="00AC39D2"/>
    <w:pPr>
      <w:spacing w:after="100"/>
      <w:ind w:left="1760" w:firstLine="0"/>
      <w:jc w:val="left"/>
    </w:pPr>
    <w:rPr>
      <w:rFonts w:eastAsia="Times New Roman"/>
    </w:rPr>
  </w:style>
  <w:style w:type="paragraph" w:styleId="BodyTextIndent">
    <w:name w:val="Body Text Indent"/>
    <w:basedOn w:val="Normal"/>
    <w:link w:val="BodyTextIndentChar"/>
    <w:unhideWhenUsed/>
    <w:rsid w:val="00AC39D2"/>
    <w:pPr>
      <w:spacing w:after="120"/>
      <w:ind w:left="360"/>
    </w:pPr>
  </w:style>
  <w:style w:type="character" w:customStyle="1" w:styleId="BodyTextIndentChar">
    <w:name w:val="Body Text Indent Char"/>
    <w:basedOn w:val="DefaultParagraphFont"/>
    <w:link w:val="BodyTextIndent"/>
    <w:rsid w:val="00AC39D2"/>
    <w:rPr>
      <w:rFonts w:ascii="Calibri" w:eastAsia="Calibri" w:hAnsi="Calibri" w:cs="Times New Roman"/>
      <w:lang w:val="en-US"/>
    </w:rPr>
  </w:style>
  <w:style w:type="paragraph" w:customStyle="1" w:styleId="numridata0">
    <w:name w:val="numridata"/>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C39D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C39D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C39D2"/>
    <w:rPr>
      <w:rFonts w:ascii="Times New Roman" w:eastAsia="Times New Roman" w:hAnsi="Times New Roman" w:cs="Times New Roman"/>
      <w:sz w:val="16"/>
      <w:szCs w:val="16"/>
      <w:lang w:val="en-US"/>
    </w:rPr>
  </w:style>
  <w:style w:type="paragraph" w:customStyle="1" w:styleId="s32b251d">
    <w:name w:val="s32b251d"/>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C39D2"/>
  </w:style>
  <w:style w:type="paragraph" w:customStyle="1" w:styleId="s30eec3f8">
    <w:name w:val="s30eec3f8"/>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C39D2"/>
    <w:rPr>
      <w:sz w:val="24"/>
      <w:lang w:eastAsia="fr-FR"/>
    </w:rPr>
  </w:style>
  <w:style w:type="paragraph" w:customStyle="1" w:styleId="JuPara">
    <w:name w:val="Ju_Para"/>
    <w:basedOn w:val="Normal"/>
    <w:link w:val="JuParaCar"/>
    <w:rsid w:val="00AC39D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C39D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C39D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C39D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C39D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AC39D2"/>
    <w:rPr>
      <w:vertAlign w:val="superscript"/>
    </w:rPr>
  </w:style>
  <w:style w:type="paragraph" w:customStyle="1" w:styleId="ju-005fpara">
    <w:name w:val="ju-005fpara"/>
    <w:basedOn w:val="Normal"/>
    <w:rsid w:val="00AC39D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C39D2"/>
  </w:style>
  <w:style w:type="character" w:customStyle="1" w:styleId="s7d2086b4">
    <w:name w:val="s7d2086b4"/>
    <w:basedOn w:val="DefaultParagraphFont"/>
    <w:uiPriority w:val="99"/>
    <w:rsid w:val="00AC39D2"/>
  </w:style>
  <w:style w:type="character" w:customStyle="1" w:styleId="hps">
    <w:name w:val="hps"/>
    <w:basedOn w:val="DefaultParagraphFont"/>
    <w:rsid w:val="00AC39D2"/>
  </w:style>
  <w:style w:type="paragraph" w:customStyle="1" w:styleId="paragrafi0">
    <w:name w:val="paragrafi"/>
    <w:basedOn w:val="Normal"/>
    <w:rsid w:val="00AC39D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C39D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C39D2"/>
    <w:rPr>
      <w:rFonts w:cs="Times New Roman"/>
    </w:rPr>
  </w:style>
  <w:style w:type="paragraph" w:customStyle="1" w:styleId="titulli0">
    <w:name w:val="titulli"/>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C39D2"/>
  </w:style>
  <w:style w:type="paragraph" w:customStyle="1" w:styleId="akti0">
    <w:name w:val="akti"/>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C39D2"/>
  </w:style>
  <w:style w:type="paragraph" w:customStyle="1" w:styleId="CM49">
    <w:name w:val="CM49"/>
    <w:basedOn w:val="Normal"/>
    <w:next w:val="Normal"/>
    <w:rsid w:val="00AC39D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C39D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C39D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C39D2"/>
    <w:pPr>
      <w:widowControl w:val="0"/>
    </w:pPr>
    <w:rPr>
      <w:rFonts w:ascii="Helvetica" w:eastAsia="Times New Roman" w:hAnsi="Helvetica" w:cs="Helvetica"/>
      <w:lang w:val="sq-AL"/>
    </w:rPr>
  </w:style>
  <w:style w:type="paragraph" w:customStyle="1" w:styleId="CM57">
    <w:name w:val="CM57"/>
    <w:basedOn w:val="Normal"/>
    <w:next w:val="Normal"/>
    <w:rsid w:val="00AC39D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C39D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C39D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C39D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C39D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C39D2"/>
  </w:style>
  <w:style w:type="character" w:customStyle="1" w:styleId="StyleHeading6BoldChar">
    <w:name w:val="Style Heading 6 + Bold Char"/>
    <w:link w:val="StyleHeading6Bold"/>
    <w:rsid w:val="00AC39D2"/>
    <w:rPr>
      <w:rFonts w:ascii="Cambria" w:eastAsia="MS Mincho" w:hAnsi="Cambria" w:cs="Cambria"/>
      <w:b/>
      <w:bCs/>
      <w:i/>
      <w:iCs/>
      <w:color w:val="7F7F7F"/>
      <w:sz w:val="24"/>
      <w:szCs w:val="24"/>
      <w:lang w:val="en-US"/>
    </w:rPr>
  </w:style>
  <w:style w:type="paragraph" w:customStyle="1" w:styleId="tableheaders">
    <w:name w:val="table headers"/>
    <w:rsid w:val="00AC39D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C39D2"/>
    <w:rPr>
      <w:b w:val="0"/>
    </w:rPr>
  </w:style>
  <w:style w:type="paragraph" w:styleId="PlainText">
    <w:name w:val="Plain Text"/>
    <w:basedOn w:val="Normal"/>
    <w:link w:val="PlainTextChar"/>
    <w:uiPriority w:val="99"/>
    <w:unhideWhenUsed/>
    <w:rsid w:val="00AC39D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C39D2"/>
    <w:rPr>
      <w:rFonts w:ascii="Consolas" w:eastAsia="Calibri" w:hAnsi="Consolas" w:cs="Times New Roman"/>
      <w:sz w:val="21"/>
      <w:szCs w:val="21"/>
      <w:lang w:val="sq-AL"/>
    </w:rPr>
  </w:style>
  <w:style w:type="paragraph" w:customStyle="1" w:styleId="StyleStyle1Bold">
    <w:name w:val="Style Style1 + Bold"/>
    <w:basedOn w:val="Style1"/>
    <w:rsid w:val="00AC39D2"/>
  </w:style>
  <w:style w:type="paragraph" w:customStyle="1" w:styleId="CM1">
    <w:name w:val="CM1"/>
    <w:basedOn w:val="Default"/>
    <w:next w:val="Default"/>
    <w:rsid w:val="00AC39D2"/>
    <w:rPr>
      <w:rFonts w:ascii="EUAlbertina" w:hAnsi="EUAlbertina"/>
      <w:color w:val="auto"/>
    </w:rPr>
  </w:style>
  <w:style w:type="paragraph" w:customStyle="1" w:styleId="CM4">
    <w:name w:val="CM4"/>
    <w:basedOn w:val="Normal"/>
    <w:next w:val="Normal"/>
    <w:rsid w:val="00AC39D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C39D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C39D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C39D2"/>
    <w:rPr>
      <w:rFonts w:ascii="Tahoma" w:eastAsia="Times New Roman" w:hAnsi="Tahoma" w:cs="Times New Roman"/>
      <w:sz w:val="16"/>
      <w:szCs w:val="16"/>
      <w:lang w:val="sq-AL"/>
    </w:rPr>
  </w:style>
  <w:style w:type="numbering" w:customStyle="1" w:styleId="NoList3">
    <w:name w:val="No List3"/>
    <w:next w:val="NoList"/>
    <w:semiHidden/>
    <w:rsid w:val="00AC39D2"/>
  </w:style>
  <w:style w:type="numbering" w:customStyle="1" w:styleId="NoList4">
    <w:name w:val="No List4"/>
    <w:next w:val="NoList"/>
    <w:semiHidden/>
    <w:rsid w:val="00AC39D2"/>
  </w:style>
  <w:style w:type="paragraph" w:customStyle="1" w:styleId="Point1">
    <w:name w:val="Point 1"/>
    <w:basedOn w:val="Normal"/>
    <w:link w:val="Point1Char"/>
    <w:rsid w:val="00AC39D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C39D2"/>
    <w:rPr>
      <w:rFonts w:ascii="Calibri" w:eastAsia="Times New Roman" w:hAnsi="Calibri" w:cs="Times New Roman"/>
      <w:sz w:val="24"/>
      <w:szCs w:val="24"/>
      <w:lang w:eastAsia="en-GB"/>
    </w:rPr>
  </w:style>
  <w:style w:type="character" w:customStyle="1" w:styleId="longtext">
    <w:name w:val="long_text"/>
    <w:rsid w:val="00AC39D2"/>
    <w:rPr>
      <w:rFonts w:ascii="Comic Sans MS" w:hAnsi="Comic Sans MS"/>
      <w:b/>
      <w:sz w:val="96"/>
      <w:szCs w:val="24"/>
      <w:lang w:val="pl-PL" w:eastAsia="pl-PL" w:bidi="ar-SA"/>
    </w:rPr>
  </w:style>
  <w:style w:type="paragraph" w:customStyle="1" w:styleId="Text1">
    <w:name w:val="Text 1"/>
    <w:basedOn w:val="Normal"/>
    <w:link w:val="Text1Char"/>
    <w:rsid w:val="00AC39D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C39D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C39D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C39D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C39D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C39D2"/>
  </w:style>
  <w:style w:type="character" w:customStyle="1" w:styleId="SectionTitleCharCharChar">
    <w:name w:val="SectionTitle Char Char Char"/>
    <w:link w:val="SectionTitleCharChar"/>
    <w:rsid w:val="00AC39D2"/>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AC39D2"/>
    <w:rPr>
      <w:rFonts w:ascii="Calibri" w:eastAsia="Times New Roman" w:hAnsi="Calibri" w:cs="Times New Roman"/>
      <w:b/>
      <w:bCs/>
      <w:smallCaps/>
      <w:sz w:val="28"/>
      <w:szCs w:val="28"/>
      <w:lang w:eastAsia="en-GB"/>
    </w:rPr>
  </w:style>
  <w:style w:type="character" w:customStyle="1" w:styleId="Text1Char">
    <w:name w:val="Text 1 Char"/>
    <w:link w:val="Text1"/>
    <w:rsid w:val="00AC39D2"/>
    <w:rPr>
      <w:rFonts w:ascii="Calibri" w:eastAsia="Times New Roman" w:hAnsi="Calibri" w:cs="Times New Roman"/>
      <w:sz w:val="24"/>
      <w:szCs w:val="24"/>
      <w:lang w:eastAsia="en-GB"/>
    </w:rPr>
  </w:style>
  <w:style w:type="character" w:customStyle="1" w:styleId="Point1CharChar">
    <w:name w:val="Point 1 Char Char"/>
    <w:rsid w:val="00AC39D2"/>
    <w:rPr>
      <w:sz w:val="24"/>
      <w:szCs w:val="24"/>
      <w:lang w:val="en-GB" w:eastAsia="en-GB" w:bidi="ar-SA"/>
    </w:rPr>
  </w:style>
  <w:style w:type="paragraph" w:customStyle="1" w:styleId="Point0">
    <w:name w:val="Point 0"/>
    <w:basedOn w:val="Normal"/>
    <w:rsid w:val="00AC39D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C39D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C39D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C39D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C39D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C39D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C39D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C39D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C39D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C39D2"/>
    <w:rPr>
      <w:rFonts w:ascii="CG Times" w:hAnsi="CG Times"/>
      <w:sz w:val="22"/>
      <w:lang w:val="en-US" w:eastAsia="en-US" w:bidi="ar-SA"/>
    </w:rPr>
  </w:style>
  <w:style w:type="paragraph" w:customStyle="1" w:styleId="SectionTitle">
    <w:name w:val="SectionTitle"/>
    <w:basedOn w:val="Normal"/>
    <w:next w:val="Heading1"/>
    <w:rsid w:val="00AC39D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C39D2"/>
  </w:style>
  <w:style w:type="paragraph" w:styleId="TableofFigures">
    <w:name w:val="table of figures"/>
    <w:basedOn w:val="Normal"/>
    <w:next w:val="Normal"/>
    <w:rsid w:val="00AC39D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C39D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C39D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C39D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C39D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C39D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C39D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C39D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C39D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C39D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C39D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C39D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C39D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C39D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C39D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C39D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C39D2"/>
    <w:pPr>
      <w:spacing w:after="0" w:line="360" w:lineRule="auto"/>
      <w:ind w:firstLine="0"/>
      <w:jc w:val="left"/>
    </w:pPr>
    <w:rPr>
      <w:rFonts w:ascii="Tahoma" w:eastAsia="Times New Roman" w:hAnsi="Tahoma"/>
      <w:lang w:val="de-AT" w:eastAsia="de-DE"/>
    </w:rPr>
  </w:style>
  <w:style w:type="paragraph" w:styleId="List">
    <w:name w:val="List"/>
    <w:basedOn w:val="Normal"/>
    <w:rsid w:val="00AC39D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C39D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C39D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C39D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C39D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C39D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C39D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C39D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C39D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C39D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C39D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C39D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C39D2"/>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AC39D2"/>
    <w:rPr>
      <w:sz w:val="16"/>
      <w:szCs w:val="16"/>
    </w:rPr>
  </w:style>
  <w:style w:type="paragraph" w:styleId="CommentText">
    <w:name w:val="annotation text"/>
    <w:aliases w:val=" Char"/>
    <w:basedOn w:val="Normal"/>
    <w:link w:val="CommentTextChar"/>
    <w:unhideWhenUsed/>
    <w:rsid w:val="00AC39D2"/>
    <w:rPr>
      <w:rFonts w:eastAsia="MS Mincho"/>
      <w:sz w:val="20"/>
      <w:szCs w:val="20"/>
      <w:lang w:val="sq-AL"/>
    </w:rPr>
  </w:style>
  <w:style w:type="character" w:customStyle="1" w:styleId="CommentTextChar">
    <w:name w:val="Comment Text Char"/>
    <w:aliases w:val=" Char Char1"/>
    <w:basedOn w:val="DefaultParagraphFont"/>
    <w:link w:val="CommentText"/>
    <w:rsid w:val="00AC39D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AC39D2"/>
    <w:rPr>
      <w:b/>
      <w:bCs/>
    </w:rPr>
  </w:style>
  <w:style w:type="character" w:customStyle="1" w:styleId="CommentSubjectChar">
    <w:name w:val="Comment Subject Char"/>
    <w:basedOn w:val="CommentTextChar"/>
    <w:link w:val="CommentSubject"/>
    <w:rsid w:val="00AC39D2"/>
    <w:rPr>
      <w:rFonts w:ascii="Calibri" w:eastAsia="MS Mincho" w:hAnsi="Calibri" w:cs="Times New Roman"/>
      <w:b/>
      <w:bCs/>
      <w:sz w:val="20"/>
      <w:szCs w:val="20"/>
      <w:lang w:val="sq-AL"/>
    </w:rPr>
  </w:style>
  <w:style w:type="paragraph" w:styleId="ListNumber4">
    <w:name w:val="List Number 4"/>
    <w:basedOn w:val="Normal"/>
    <w:rsid w:val="00AC39D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C39D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C39D2"/>
  </w:style>
  <w:style w:type="paragraph" w:styleId="MacroText">
    <w:name w:val="macro"/>
    <w:link w:val="MacroTextChar"/>
    <w:semiHidden/>
    <w:rsid w:val="00AC39D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C39D2"/>
    <w:rPr>
      <w:rFonts w:ascii="Courier New" w:eastAsia="Times New Roman" w:hAnsi="Courier New" w:cs="Times New Roman"/>
      <w:lang w:val="de-DE" w:eastAsia="de-DE"/>
    </w:rPr>
  </w:style>
  <w:style w:type="paragraph" w:styleId="NormalIndent">
    <w:name w:val="Normal Indent"/>
    <w:basedOn w:val="Normal"/>
    <w:link w:val="NormalIndentChar"/>
    <w:rsid w:val="00AC39D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C39D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C39D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C39D2"/>
    <w:rPr>
      <w:rFonts w:ascii="Tahoma" w:hAnsi="Tahoma"/>
      <w:sz w:val="22"/>
    </w:rPr>
  </w:style>
  <w:style w:type="paragraph" w:styleId="BlockText">
    <w:name w:val="Block Text"/>
    <w:basedOn w:val="Normal"/>
    <w:rsid w:val="00AC39D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C39D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C39D2"/>
    <w:rPr>
      <w:rFonts w:ascii="Tahoma" w:eastAsia="Times New Roman" w:hAnsi="Tahoma" w:cs="Times New Roman"/>
      <w:lang w:val="de-AT" w:eastAsia="de-DE"/>
    </w:rPr>
  </w:style>
  <w:style w:type="character" w:customStyle="1" w:styleId="Emphasis1">
    <w:name w:val="Emphasis1"/>
    <w:semiHidden/>
    <w:rsid w:val="00AC39D2"/>
  </w:style>
  <w:style w:type="paragraph" w:styleId="NoteHeading">
    <w:name w:val="Note Heading"/>
    <w:basedOn w:val="Normal"/>
    <w:next w:val="Normal"/>
    <w:link w:val="NoteHeadingChar"/>
    <w:rsid w:val="00AC39D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C39D2"/>
    <w:rPr>
      <w:rFonts w:ascii="Tahoma" w:eastAsia="Times New Roman" w:hAnsi="Tahoma" w:cs="Times New Roman"/>
      <w:lang w:val="de-AT" w:eastAsia="de-DE"/>
    </w:rPr>
  </w:style>
  <w:style w:type="paragraph" w:styleId="MessageHeader">
    <w:name w:val="Message Header"/>
    <w:basedOn w:val="Normal"/>
    <w:link w:val="MessageHeaderChar"/>
    <w:semiHidden/>
    <w:rsid w:val="00AC39D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C39D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C39D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C39D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C39D2"/>
    <w:rPr>
      <w:rFonts w:ascii="Tahoma" w:eastAsia="Times New Roman" w:hAnsi="Tahoma" w:cs="Times New Roman"/>
      <w:sz w:val="20"/>
      <w:szCs w:val="20"/>
      <w:lang w:val="en-US"/>
    </w:rPr>
  </w:style>
  <w:style w:type="character" w:styleId="EndnoteReference">
    <w:name w:val="endnote reference"/>
    <w:uiPriority w:val="99"/>
    <w:semiHidden/>
    <w:unhideWhenUsed/>
    <w:rsid w:val="00AC39D2"/>
    <w:rPr>
      <w:vertAlign w:val="superscript"/>
    </w:rPr>
  </w:style>
  <w:style w:type="paragraph" w:styleId="BodyTextFirstIndent2">
    <w:name w:val="Body Text First Indent 2"/>
    <w:basedOn w:val="BodyTextIndent"/>
    <w:link w:val="BodyTextFirstIndent2Char"/>
    <w:semiHidden/>
    <w:rsid w:val="00AC39D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C39D2"/>
    <w:rPr>
      <w:rFonts w:ascii="Tahoma" w:eastAsia="Times New Roman" w:hAnsi="Tahoma" w:cs="Times New Roman"/>
      <w:lang w:val="de-AT" w:eastAsia="de-DE"/>
    </w:rPr>
  </w:style>
  <w:style w:type="numbering" w:styleId="111111">
    <w:name w:val="Outline List 2"/>
    <w:basedOn w:val="NoList"/>
    <w:semiHidden/>
    <w:rsid w:val="00AC39D2"/>
    <w:pPr>
      <w:numPr>
        <w:numId w:val="14"/>
      </w:numPr>
    </w:pPr>
  </w:style>
  <w:style w:type="paragraph" w:customStyle="1" w:styleId="Zusatz2">
    <w:name w:val="Zusatz 2"/>
    <w:basedOn w:val="Normal"/>
    <w:next w:val="Normal"/>
    <w:semiHidden/>
    <w:rsid w:val="00AC39D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C39D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C39D2"/>
    <w:pPr>
      <w:numPr>
        <w:numId w:val="15"/>
      </w:numPr>
    </w:pPr>
  </w:style>
  <w:style w:type="paragraph" w:styleId="Salutation">
    <w:name w:val="Salutation"/>
    <w:basedOn w:val="Normal"/>
    <w:next w:val="Normal"/>
    <w:link w:val="SalutationChar"/>
    <w:semiHidden/>
    <w:rsid w:val="00AC39D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C39D2"/>
    <w:rPr>
      <w:rFonts w:ascii="Tahoma" w:eastAsia="Times New Roman" w:hAnsi="Tahoma" w:cs="Times New Roman"/>
      <w:lang w:val="de-AT" w:eastAsia="de-DE"/>
    </w:rPr>
  </w:style>
  <w:style w:type="numbering" w:styleId="ArticleSection">
    <w:name w:val="Outline List 3"/>
    <w:basedOn w:val="NoList"/>
    <w:semiHidden/>
    <w:rsid w:val="00AC39D2"/>
    <w:pPr>
      <w:numPr>
        <w:numId w:val="16"/>
      </w:numPr>
    </w:pPr>
  </w:style>
  <w:style w:type="paragraph" w:styleId="Closing">
    <w:name w:val="Closing"/>
    <w:basedOn w:val="Normal"/>
    <w:link w:val="ClosingChar"/>
    <w:semiHidden/>
    <w:rsid w:val="00AC39D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C39D2"/>
    <w:rPr>
      <w:rFonts w:ascii="Tahoma" w:eastAsia="Times New Roman" w:hAnsi="Tahoma" w:cs="Times New Roman"/>
      <w:lang w:val="de-AT" w:eastAsia="de-DE"/>
    </w:rPr>
  </w:style>
  <w:style w:type="character" w:styleId="Emphasis">
    <w:name w:val="Emphasis"/>
    <w:uiPriority w:val="99"/>
    <w:qFormat/>
    <w:rsid w:val="00AC39D2"/>
    <w:rPr>
      <w:i/>
      <w:iCs/>
    </w:rPr>
  </w:style>
  <w:style w:type="paragraph" w:styleId="HTMLAddress">
    <w:name w:val="HTML Address"/>
    <w:basedOn w:val="Normal"/>
    <w:link w:val="HTMLAddressChar"/>
    <w:semiHidden/>
    <w:rsid w:val="00AC39D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C39D2"/>
    <w:rPr>
      <w:rFonts w:ascii="Tahoma" w:eastAsia="Times New Roman" w:hAnsi="Tahoma" w:cs="Times New Roman"/>
      <w:i/>
      <w:iCs/>
      <w:lang w:val="de-AT" w:eastAsia="de-DE"/>
    </w:rPr>
  </w:style>
  <w:style w:type="character" w:styleId="HTMLAcronym">
    <w:name w:val="HTML Acronym"/>
    <w:semiHidden/>
    <w:rsid w:val="00AC39D2"/>
  </w:style>
  <w:style w:type="character" w:styleId="HTMLSample">
    <w:name w:val="HTML Sample"/>
    <w:semiHidden/>
    <w:rsid w:val="00AC39D2"/>
    <w:rPr>
      <w:rFonts w:ascii="Courier New" w:hAnsi="Courier New" w:cs="Courier New"/>
    </w:rPr>
  </w:style>
  <w:style w:type="character" w:styleId="HTMLCode">
    <w:name w:val="HTML Code"/>
    <w:semiHidden/>
    <w:rsid w:val="00AC39D2"/>
    <w:rPr>
      <w:rFonts w:ascii="Courier New" w:hAnsi="Courier New" w:cs="Courier New"/>
      <w:sz w:val="20"/>
      <w:szCs w:val="20"/>
    </w:rPr>
  </w:style>
  <w:style w:type="character" w:styleId="HTMLDefinition">
    <w:name w:val="HTML Definition"/>
    <w:semiHidden/>
    <w:rsid w:val="00AC39D2"/>
    <w:rPr>
      <w:i/>
      <w:iCs/>
    </w:rPr>
  </w:style>
  <w:style w:type="character" w:styleId="HTMLTypewriter">
    <w:name w:val="HTML Typewriter"/>
    <w:semiHidden/>
    <w:rsid w:val="00AC39D2"/>
    <w:rPr>
      <w:rFonts w:ascii="Courier New" w:hAnsi="Courier New" w:cs="Courier New"/>
      <w:sz w:val="20"/>
      <w:szCs w:val="20"/>
    </w:rPr>
  </w:style>
  <w:style w:type="character" w:styleId="HTMLKeyboard">
    <w:name w:val="HTML Keyboard"/>
    <w:semiHidden/>
    <w:rsid w:val="00AC39D2"/>
    <w:rPr>
      <w:rFonts w:ascii="Courier New" w:hAnsi="Courier New" w:cs="Courier New"/>
      <w:sz w:val="20"/>
      <w:szCs w:val="20"/>
    </w:rPr>
  </w:style>
  <w:style w:type="character" w:styleId="HTMLVariable">
    <w:name w:val="HTML Variable"/>
    <w:semiHidden/>
    <w:rsid w:val="00AC39D2"/>
    <w:rPr>
      <w:i/>
      <w:iCs/>
    </w:rPr>
  </w:style>
  <w:style w:type="paragraph" w:styleId="HTMLPreformatted">
    <w:name w:val="HTML Preformatted"/>
    <w:basedOn w:val="Normal"/>
    <w:link w:val="HTMLPreformattedChar"/>
    <w:semiHidden/>
    <w:rsid w:val="00AC39D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AC39D2"/>
    <w:rPr>
      <w:rFonts w:ascii="Courier New" w:eastAsia="Times New Roman" w:hAnsi="Courier New" w:cs="Times New Roman"/>
      <w:sz w:val="20"/>
      <w:lang w:val="de-AT" w:eastAsia="de-DE"/>
    </w:rPr>
  </w:style>
  <w:style w:type="character" w:styleId="HTMLCite">
    <w:name w:val="HTML Cite"/>
    <w:semiHidden/>
    <w:rsid w:val="00AC39D2"/>
    <w:rPr>
      <w:i/>
      <w:iCs/>
    </w:rPr>
  </w:style>
  <w:style w:type="table" w:styleId="Table3Deffects1">
    <w:name w:val="Table 3D effects 1"/>
    <w:basedOn w:val="TableNormal"/>
    <w:semiHidden/>
    <w:rsid w:val="00AC39D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C39D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C39D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C39D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C39D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C39D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C39D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C39D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C39D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C39D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C39D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C39D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C39D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C39D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C39D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C39D2"/>
    <w:rPr>
      <w:rFonts w:ascii="Tahoma" w:eastAsia="Times New Roman" w:hAnsi="Tahoma" w:cs="Times New Roman"/>
      <w:lang w:val="de-AT" w:eastAsia="de-DE"/>
    </w:rPr>
  </w:style>
  <w:style w:type="paragraph" w:styleId="E-mailSignature">
    <w:name w:val="E-mail Signature"/>
    <w:basedOn w:val="Normal"/>
    <w:link w:val="E-mailSignatureChar"/>
    <w:rsid w:val="00AC39D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C39D2"/>
    <w:rPr>
      <w:rFonts w:ascii="Tahoma" w:eastAsia="Times New Roman" w:hAnsi="Tahoma" w:cs="Times New Roman"/>
      <w:lang w:val="de-AT" w:eastAsia="de-DE"/>
    </w:rPr>
  </w:style>
  <w:style w:type="paragraph" w:styleId="BodyText2">
    <w:name w:val="Body Text 2"/>
    <w:basedOn w:val="Normal"/>
    <w:link w:val="BodyText2Char"/>
    <w:rsid w:val="00AC39D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C39D2"/>
    <w:rPr>
      <w:rFonts w:ascii="Tahoma" w:eastAsia="Times New Roman" w:hAnsi="Tahoma" w:cs="Times New Roman"/>
      <w:lang w:val="de-AT" w:eastAsia="de-DE"/>
    </w:rPr>
  </w:style>
  <w:style w:type="paragraph" w:styleId="BodyTextIndent2">
    <w:name w:val="Body Text Indent 2"/>
    <w:basedOn w:val="Normal"/>
    <w:link w:val="BodyTextIndent2Char"/>
    <w:rsid w:val="00AC39D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C39D2"/>
    <w:rPr>
      <w:rFonts w:ascii="Tahoma" w:eastAsia="Times New Roman" w:hAnsi="Tahoma" w:cs="Times New Roman"/>
      <w:lang w:val="de-AT" w:eastAsia="de-DE"/>
    </w:rPr>
  </w:style>
  <w:style w:type="paragraph" w:styleId="BodyTextIndent3">
    <w:name w:val="Body Text Indent 3"/>
    <w:basedOn w:val="Normal"/>
    <w:link w:val="BodyTextIndent3Char"/>
    <w:rsid w:val="00AC39D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C39D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C39D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C39D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C39D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C39D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C39D2"/>
    <w:rPr>
      <w:rFonts w:ascii="CG Times" w:eastAsia="Times New Roman" w:hAnsi="CG Times" w:cs="Times New Roman"/>
      <w:b/>
      <w:szCs w:val="24"/>
      <w:lang w:val="en-US"/>
    </w:rPr>
  </w:style>
  <w:style w:type="character" w:customStyle="1" w:styleId="SubtitleChar1">
    <w:name w:val="Subtitle Char1"/>
    <w:locked/>
    <w:rsid w:val="00AC39D2"/>
    <w:rPr>
      <w:rFonts w:ascii="Cambria" w:hAnsi="Cambria"/>
      <w:sz w:val="24"/>
      <w:szCs w:val="24"/>
    </w:rPr>
  </w:style>
  <w:style w:type="paragraph" w:customStyle="1" w:styleId="Char1">
    <w:name w:val="Char1"/>
    <w:basedOn w:val="Normal"/>
    <w:rsid w:val="00AC39D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C39D2"/>
    <w:rPr>
      <w:rFonts w:ascii="Tahoma" w:hAnsi="Tahoma" w:cs="Tahoma"/>
      <w:i/>
      <w:iCs/>
      <w:sz w:val="22"/>
      <w:szCs w:val="22"/>
      <w:lang w:val="de-AT" w:eastAsia="de-DE" w:bidi="ar-SA"/>
    </w:rPr>
  </w:style>
  <w:style w:type="character" w:customStyle="1" w:styleId="CharChar36">
    <w:name w:val="Char Char36"/>
    <w:locked/>
    <w:rsid w:val="00AC39D2"/>
    <w:rPr>
      <w:rFonts w:ascii="Arial" w:hAnsi="Arial" w:cs="Arial"/>
      <w:b/>
      <w:bCs/>
      <w:kern w:val="32"/>
      <w:sz w:val="32"/>
      <w:szCs w:val="32"/>
      <w:lang w:val="sq-AL" w:eastAsia="en-US" w:bidi="ar-SA"/>
    </w:rPr>
  </w:style>
  <w:style w:type="character" w:customStyle="1" w:styleId="CharChar35">
    <w:name w:val="Char Char35"/>
    <w:locked/>
    <w:rsid w:val="00AC39D2"/>
    <w:rPr>
      <w:rFonts w:ascii="Arial" w:hAnsi="Arial" w:cs="Arial"/>
      <w:b/>
      <w:bCs/>
      <w:i/>
      <w:iCs/>
      <w:sz w:val="28"/>
      <w:szCs w:val="28"/>
      <w:lang w:val="sq-AL" w:eastAsia="en-US" w:bidi="ar-SA"/>
    </w:rPr>
  </w:style>
  <w:style w:type="character" w:customStyle="1" w:styleId="CharChar34">
    <w:name w:val="Char Char34"/>
    <w:locked/>
    <w:rsid w:val="00AC39D2"/>
    <w:rPr>
      <w:rFonts w:ascii="Tahoma" w:hAnsi="Tahoma"/>
      <w:b/>
      <w:kern w:val="28"/>
      <w:sz w:val="24"/>
      <w:szCs w:val="28"/>
      <w:lang w:val="de-AT" w:eastAsia="de-DE" w:bidi="ar-SA"/>
    </w:rPr>
  </w:style>
  <w:style w:type="character" w:customStyle="1" w:styleId="CharChar33">
    <w:name w:val="Char Char33"/>
    <w:locked/>
    <w:rsid w:val="00AC39D2"/>
    <w:rPr>
      <w:rFonts w:ascii="Tahoma" w:hAnsi="Tahoma"/>
      <w:b/>
      <w:i/>
      <w:kern w:val="28"/>
      <w:sz w:val="22"/>
      <w:szCs w:val="22"/>
      <w:lang w:val="de-AT" w:eastAsia="de-DE" w:bidi="ar-SA"/>
    </w:rPr>
  </w:style>
  <w:style w:type="character" w:customStyle="1" w:styleId="CharChar32">
    <w:name w:val="Char Char32"/>
    <w:locked/>
    <w:rsid w:val="00AC39D2"/>
    <w:rPr>
      <w:rFonts w:ascii="Tahoma" w:hAnsi="Tahoma"/>
      <w:b/>
      <w:i/>
      <w:kern w:val="28"/>
      <w:sz w:val="22"/>
      <w:szCs w:val="22"/>
      <w:lang w:val="de-AT" w:eastAsia="de-DE" w:bidi="ar-SA"/>
    </w:rPr>
  </w:style>
  <w:style w:type="character" w:customStyle="1" w:styleId="CharChar31">
    <w:name w:val="Char Char31"/>
    <w:locked/>
    <w:rsid w:val="00AC39D2"/>
    <w:rPr>
      <w:rFonts w:ascii="Tahoma" w:hAnsi="Tahoma"/>
      <w:b/>
      <w:i/>
      <w:kern w:val="28"/>
      <w:sz w:val="22"/>
      <w:szCs w:val="22"/>
      <w:lang w:val="de-AT" w:eastAsia="de-DE" w:bidi="ar-SA"/>
    </w:rPr>
  </w:style>
  <w:style w:type="character" w:customStyle="1" w:styleId="CharChar10">
    <w:name w:val="Char Char10"/>
    <w:semiHidden/>
    <w:locked/>
    <w:rsid w:val="00AC39D2"/>
    <w:rPr>
      <w:rFonts w:ascii="Courier New" w:hAnsi="Courier New" w:cs="Courier New"/>
      <w:szCs w:val="22"/>
      <w:lang w:val="de-AT" w:eastAsia="de-DE" w:bidi="ar-SA"/>
    </w:rPr>
  </w:style>
  <w:style w:type="character" w:customStyle="1" w:styleId="CharChar30">
    <w:name w:val="Char Char30"/>
    <w:locked/>
    <w:rsid w:val="00AC39D2"/>
    <w:rPr>
      <w:rFonts w:ascii="Tahoma" w:hAnsi="Tahoma"/>
      <w:b/>
      <w:i/>
      <w:kern w:val="28"/>
      <w:sz w:val="22"/>
      <w:szCs w:val="22"/>
      <w:lang w:val="de-AT" w:eastAsia="de-DE" w:bidi="ar-SA"/>
    </w:rPr>
  </w:style>
  <w:style w:type="character" w:customStyle="1" w:styleId="CharChar29">
    <w:name w:val="Char Char29"/>
    <w:locked/>
    <w:rsid w:val="00AC39D2"/>
    <w:rPr>
      <w:rFonts w:ascii="Tahoma" w:hAnsi="Tahoma"/>
      <w:b/>
      <w:i/>
      <w:kern w:val="28"/>
      <w:sz w:val="22"/>
      <w:szCs w:val="22"/>
      <w:lang w:val="de-AT" w:eastAsia="de-DE" w:bidi="ar-SA"/>
    </w:rPr>
  </w:style>
  <w:style w:type="character" w:customStyle="1" w:styleId="CharChar28">
    <w:name w:val="Char Char28"/>
    <w:locked/>
    <w:rsid w:val="00AC39D2"/>
    <w:rPr>
      <w:rFonts w:ascii="Tahoma" w:hAnsi="Tahoma"/>
      <w:b/>
      <w:i/>
      <w:kern w:val="28"/>
      <w:sz w:val="22"/>
      <w:szCs w:val="22"/>
      <w:lang w:val="de-AT" w:eastAsia="de-DE" w:bidi="ar-SA"/>
    </w:rPr>
  </w:style>
  <w:style w:type="character" w:customStyle="1" w:styleId="CharChar27">
    <w:name w:val="Char Char27"/>
    <w:locked/>
    <w:rsid w:val="00AC39D2"/>
    <w:rPr>
      <w:rFonts w:ascii="Calibri" w:eastAsia="Calibri" w:hAnsi="Calibri"/>
      <w:lang w:val="sq-AL" w:eastAsia="en-US" w:bidi="ar-SA"/>
    </w:rPr>
  </w:style>
  <w:style w:type="character" w:customStyle="1" w:styleId="CharChar24">
    <w:name w:val="Char Char24"/>
    <w:locked/>
    <w:rsid w:val="00AC39D2"/>
    <w:rPr>
      <w:rFonts w:ascii="Tahoma" w:hAnsi="Tahoma" w:cs="Tahoma"/>
      <w:sz w:val="22"/>
      <w:szCs w:val="22"/>
      <w:lang w:val="de-AT" w:eastAsia="de-DE" w:bidi="ar-SA"/>
    </w:rPr>
  </w:style>
  <w:style w:type="character" w:customStyle="1" w:styleId="CharChar23">
    <w:name w:val="Char Char23"/>
    <w:locked/>
    <w:rsid w:val="00AC39D2"/>
    <w:rPr>
      <w:rFonts w:ascii="Tahoma" w:hAnsi="Tahoma" w:cs="Tahoma"/>
      <w:sz w:val="22"/>
      <w:szCs w:val="22"/>
      <w:lang w:val="de-AT" w:eastAsia="de-DE" w:bidi="ar-SA"/>
    </w:rPr>
  </w:style>
  <w:style w:type="character" w:customStyle="1" w:styleId="CharChar22">
    <w:name w:val="Char Char22"/>
    <w:semiHidden/>
    <w:locked/>
    <w:rsid w:val="00AC39D2"/>
    <w:rPr>
      <w:rFonts w:ascii="Courier New" w:hAnsi="Courier New" w:cs="Courier New"/>
      <w:sz w:val="22"/>
      <w:szCs w:val="22"/>
      <w:lang w:val="de-DE" w:eastAsia="de-DE" w:bidi="ar-SA"/>
    </w:rPr>
  </w:style>
  <w:style w:type="character" w:customStyle="1" w:styleId="CharChar21">
    <w:name w:val="Char Char21"/>
    <w:locked/>
    <w:rsid w:val="00AC39D2"/>
    <w:rPr>
      <w:rFonts w:ascii="Tahoma" w:hAnsi="Tahoma" w:cs="Tahoma"/>
      <w:b/>
      <w:kern w:val="28"/>
      <w:sz w:val="36"/>
      <w:szCs w:val="36"/>
      <w:lang w:val="de-AT" w:eastAsia="de-DE" w:bidi="ar-SA"/>
    </w:rPr>
  </w:style>
  <w:style w:type="character" w:customStyle="1" w:styleId="CharChar12">
    <w:name w:val="Char Char12"/>
    <w:semiHidden/>
    <w:locked/>
    <w:rsid w:val="00AC39D2"/>
    <w:rPr>
      <w:rFonts w:ascii="Tahoma" w:hAnsi="Tahoma" w:cs="Tahoma"/>
      <w:sz w:val="22"/>
      <w:szCs w:val="22"/>
      <w:lang w:val="de-AT" w:eastAsia="de-DE" w:bidi="ar-SA"/>
    </w:rPr>
  </w:style>
  <w:style w:type="character" w:customStyle="1" w:styleId="CharChar9">
    <w:name w:val="Char Char9"/>
    <w:semiHidden/>
    <w:locked/>
    <w:rsid w:val="00AC39D2"/>
    <w:rPr>
      <w:rFonts w:ascii="Tahoma" w:hAnsi="Tahoma" w:cs="Tahoma"/>
      <w:sz w:val="22"/>
      <w:szCs w:val="22"/>
      <w:lang w:val="de-AT" w:eastAsia="de-DE" w:bidi="ar-SA"/>
    </w:rPr>
  </w:style>
  <w:style w:type="character" w:customStyle="1" w:styleId="CharChar25">
    <w:name w:val="Char Char25"/>
    <w:semiHidden/>
    <w:locked/>
    <w:rsid w:val="00AC39D2"/>
    <w:rPr>
      <w:rFonts w:ascii="Tahoma" w:hAnsi="Tahoma" w:cs="Tahoma"/>
      <w:sz w:val="22"/>
      <w:szCs w:val="22"/>
      <w:lang w:val="de-AT" w:eastAsia="de-DE" w:bidi="ar-SA"/>
    </w:rPr>
  </w:style>
  <w:style w:type="character" w:customStyle="1" w:styleId="CharChar15">
    <w:name w:val="Char Char15"/>
    <w:semiHidden/>
    <w:locked/>
    <w:rsid w:val="00AC39D2"/>
    <w:rPr>
      <w:rFonts w:ascii="Tahoma" w:hAnsi="Tahoma" w:cs="Tahoma"/>
      <w:sz w:val="22"/>
      <w:szCs w:val="22"/>
      <w:lang w:val="de-AT" w:eastAsia="de-DE" w:bidi="ar-SA"/>
    </w:rPr>
  </w:style>
  <w:style w:type="character" w:customStyle="1" w:styleId="CharChar16">
    <w:name w:val="Char Char16"/>
    <w:semiHidden/>
    <w:locked/>
    <w:rsid w:val="00AC39D2"/>
    <w:rPr>
      <w:rFonts w:ascii="Tahoma" w:hAnsi="Tahoma" w:cs="Arial"/>
      <w:sz w:val="24"/>
      <w:szCs w:val="24"/>
      <w:lang w:val="de-AT" w:eastAsia="de-DE" w:bidi="ar-SA"/>
    </w:rPr>
  </w:style>
  <w:style w:type="character" w:customStyle="1" w:styleId="CharChar20">
    <w:name w:val="Char Char20"/>
    <w:locked/>
    <w:rsid w:val="00AC39D2"/>
    <w:rPr>
      <w:rFonts w:ascii="Tahoma" w:hAnsi="Tahoma" w:cs="Tahoma"/>
      <w:b/>
      <w:kern w:val="28"/>
      <w:sz w:val="32"/>
      <w:szCs w:val="36"/>
      <w:lang w:val="de-AT" w:eastAsia="de-DE" w:bidi="ar-SA"/>
    </w:rPr>
  </w:style>
  <w:style w:type="character" w:customStyle="1" w:styleId="CharChar13">
    <w:name w:val="Char Char13"/>
    <w:semiHidden/>
    <w:locked/>
    <w:rsid w:val="00AC39D2"/>
    <w:rPr>
      <w:rFonts w:ascii="Tahoma" w:hAnsi="Tahoma" w:cs="Tahoma"/>
      <w:sz w:val="22"/>
      <w:szCs w:val="22"/>
      <w:lang w:val="de-AT" w:eastAsia="de-DE" w:bidi="ar-SA"/>
    </w:rPr>
  </w:style>
  <w:style w:type="character" w:customStyle="1" w:styleId="CharChar19">
    <w:name w:val="Char Char19"/>
    <w:semiHidden/>
    <w:locked/>
    <w:rsid w:val="00AC39D2"/>
    <w:rPr>
      <w:rFonts w:ascii="Tahoma" w:hAnsi="Tahoma" w:cs="Tahoma"/>
      <w:sz w:val="22"/>
      <w:szCs w:val="22"/>
      <w:lang w:val="de-AT" w:eastAsia="de-DE" w:bidi="ar-SA"/>
    </w:rPr>
  </w:style>
  <w:style w:type="character" w:customStyle="1" w:styleId="CharChar3">
    <w:name w:val="Char Char3"/>
    <w:semiHidden/>
    <w:locked/>
    <w:rsid w:val="00AC39D2"/>
  </w:style>
  <w:style w:type="character" w:customStyle="1" w:styleId="CharChar14">
    <w:name w:val="Char Char14"/>
    <w:semiHidden/>
    <w:locked/>
    <w:rsid w:val="00AC39D2"/>
  </w:style>
  <w:style w:type="character" w:customStyle="1" w:styleId="CharChar17">
    <w:name w:val="Char Char17"/>
    <w:locked/>
    <w:rsid w:val="00AC39D2"/>
    <w:rPr>
      <w:rFonts w:ascii="Tahoma" w:hAnsi="Tahoma" w:cs="Tahoma"/>
      <w:sz w:val="22"/>
      <w:szCs w:val="22"/>
      <w:lang w:val="de-AT" w:eastAsia="de-DE" w:bidi="ar-SA"/>
    </w:rPr>
  </w:style>
  <w:style w:type="character" w:customStyle="1" w:styleId="CharChar7">
    <w:name w:val="Char Char7"/>
    <w:semiHidden/>
    <w:locked/>
    <w:rsid w:val="00AC39D2"/>
    <w:rPr>
      <w:rFonts w:ascii="Tahoma" w:hAnsi="Tahoma" w:cs="Tahoma"/>
      <w:sz w:val="22"/>
      <w:szCs w:val="22"/>
      <w:lang w:val="de-AT" w:eastAsia="de-DE" w:bidi="ar-SA"/>
    </w:rPr>
  </w:style>
  <w:style w:type="character" w:customStyle="1" w:styleId="CharChar6">
    <w:name w:val="Char Char6"/>
    <w:semiHidden/>
    <w:locked/>
    <w:rsid w:val="00AC39D2"/>
    <w:rPr>
      <w:rFonts w:ascii="Tahoma" w:hAnsi="Tahoma" w:cs="Tahoma"/>
      <w:sz w:val="16"/>
      <w:szCs w:val="16"/>
      <w:lang w:val="de-AT" w:eastAsia="de-DE" w:bidi="ar-SA"/>
    </w:rPr>
  </w:style>
  <w:style w:type="character" w:customStyle="1" w:styleId="CharChar5">
    <w:name w:val="Char Char5"/>
    <w:semiHidden/>
    <w:locked/>
    <w:rsid w:val="00AC39D2"/>
    <w:rPr>
      <w:rFonts w:ascii="Tahoma" w:hAnsi="Tahoma" w:cs="Tahoma"/>
      <w:sz w:val="22"/>
      <w:szCs w:val="22"/>
      <w:lang w:val="de-AT" w:eastAsia="de-DE" w:bidi="ar-SA"/>
    </w:rPr>
  </w:style>
  <w:style w:type="character" w:customStyle="1" w:styleId="CharChar4">
    <w:name w:val="Char Char4"/>
    <w:semiHidden/>
    <w:locked/>
    <w:rsid w:val="00AC39D2"/>
    <w:rPr>
      <w:rFonts w:ascii="Tahoma" w:hAnsi="Tahoma" w:cs="Tahoma"/>
      <w:sz w:val="16"/>
      <w:szCs w:val="16"/>
      <w:lang w:val="de-AT" w:eastAsia="de-DE" w:bidi="ar-SA"/>
    </w:rPr>
  </w:style>
  <w:style w:type="character" w:customStyle="1" w:styleId="CharChar18">
    <w:name w:val="Char Char18"/>
    <w:semiHidden/>
    <w:locked/>
    <w:rsid w:val="00AC39D2"/>
    <w:rPr>
      <w:rFonts w:ascii="Tahoma" w:hAnsi="Tahoma" w:cs="Tahoma"/>
      <w:sz w:val="22"/>
      <w:szCs w:val="22"/>
      <w:lang w:val="de-AT" w:eastAsia="de-DE" w:bidi="ar-SA"/>
    </w:rPr>
  </w:style>
  <w:style w:type="character" w:customStyle="1" w:styleId="CharChar8">
    <w:name w:val="Char Char8"/>
    <w:locked/>
    <w:rsid w:val="00AC39D2"/>
    <w:rPr>
      <w:rFonts w:ascii="Tahoma" w:hAnsi="Tahoma" w:cs="Tahoma"/>
      <w:sz w:val="22"/>
      <w:szCs w:val="22"/>
      <w:lang w:val="de-AT" w:eastAsia="de-DE" w:bidi="ar-SA"/>
    </w:rPr>
  </w:style>
  <w:style w:type="character" w:customStyle="1" w:styleId="CharChar2">
    <w:name w:val="Char Char2"/>
    <w:locked/>
    <w:rsid w:val="00AC39D2"/>
    <w:rPr>
      <w:rFonts w:ascii="Calibri" w:eastAsia="Calibri" w:hAnsi="Calibri" w:cs="Times New Roman"/>
      <w:b/>
      <w:bCs/>
      <w:sz w:val="20"/>
      <w:szCs w:val="20"/>
      <w:lang w:val="sq-AL" w:eastAsia="en-US" w:bidi="ar-SA"/>
    </w:rPr>
  </w:style>
  <w:style w:type="character" w:customStyle="1" w:styleId="CharChar26">
    <w:name w:val="Char Char26"/>
    <w:semiHidden/>
    <w:locked/>
    <w:rsid w:val="00AC39D2"/>
    <w:rPr>
      <w:rFonts w:ascii="Tahoma" w:hAnsi="Tahoma" w:cs="Tahoma"/>
      <w:sz w:val="16"/>
      <w:szCs w:val="16"/>
      <w:lang w:val="sq-AL" w:eastAsia="en-US" w:bidi="ar-SA"/>
    </w:rPr>
  </w:style>
  <w:style w:type="character" w:customStyle="1" w:styleId="CommentTextChar11">
    <w:name w:val="Comment Text Char11"/>
    <w:aliases w:val="Char Char37"/>
    <w:semiHidden/>
    <w:rsid w:val="00AC39D2"/>
    <w:rPr>
      <w:rFonts w:ascii="Calibri" w:hAnsi="Calibri" w:hint="default"/>
      <w:lang w:val="sq-AL"/>
    </w:rPr>
  </w:style>
  <w:style w:type="character" w:customStyle="1" w:styleId="NormalIndentChar">
    <w:name w:val="Normal Indent Char"/>
    <w:link w:val="NormalIndent"/>
    <w:rsid w:val="00AC39D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C39D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C39D2"/>
    <w:pPr>
      <w:tabs>
        <w:tab w:val="num" w:pos="360"/>
        <w:tab w:val="num" w:pos="1935"/>
        <w:tab w:val="num" w:pos="2563"/>
        <w:tab w:val="num" w:pos="3474"/>
      </w:tabs>
      <w:ind w:left="1935" w:hanging="360"/>
      <w:outlineLvl w:val="6"/>
    </w:pPr>
  </w:style>
  <w:style w:type="character" w:customStyle="1" w:styleId="AODefHeadChar">
    <w:name w:val="AODefHead Char"/>
    <w:link w:val="AODefHead"/>
    <w:rsid w:val="00AC39D2"/>
    <w:rPr>
      <w:rFonts w:ascii="Times New Roman" w:eastAsia="Times New Roman" w:hAnsi="Times New Roman" w:cs="Times New Roman"/>
      <w:szCs w:val="20"/>
      <w:lang w:val="sq-AL" w:eastAsia="sq-AL" w:bidi="sq-AL"/>
    </w:rPr>
  </w:style>
  <w:style w:type="paragraph" w:customStyle="1" w:styleId="PARA">
    <w:name w:val="PARA"/>
    <w:basedOn w:val="Normal"/>
    <w:locked/>
    <w:rsid w:val="00AC39D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C39D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C39D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C39D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C39D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C39D2"/>
    <w:rPr>
      <w:color w:val="0000FF"/>
      <w:spacing w:val="0"/>
      <w:u w:val="double"/>
    </w:rPr>
  </w:style>
  <w:style w:type="paragraph" w:customStyle="1" w:styleId="dia">
    <w:name w:val="di(a)"/>
    <w:basedOn w:val="Normal"/>
    <w:rsid w:val="00AC39D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C39D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C39D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C39D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C39D2"/>
    <w:rPr>
      <w:rFonts w:ascii="Times New Roman" w:eastAsia="Times New Roman" w:hAnsi="Times New Roman" w:cs="Times New Roman"/>
      <w:sz w:val="24"/>
      <w:szCs w:val="20"/>
    </w:rPr>
  </w:style>
  <w:style w:type="paragraph" w:customStyle="1" w:styleId="Paragrapha">
    <w:name w:val="Paragraph (a)"/>
    <w:basedOn w:val="Normal"/>
    <w:uiPriority w:val="99"/>
    <w:rsid w:val="00AC39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C39D2"/>
    <w:rPr>
      <w:rFonts w:cs="Times New Roman"/>
      <w:color w:val="808080"/>
    </w:rPr>
  </w:style>
  <w:style w:type="character" w:customStyle="1" w:styleId="az12">
    <w:name w:val="az12"/>
    <w:uiPriority w:val="99"/>
    <w:rsid w:val="00AC39D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C39D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C39D2"/>
    <w:rPr>
      <w:rFonts w:ascii="Calibri" w:eastAsia="Times New Roman" w:hAnsi="Calibri" w:cs="Times New Roman"/>
      <w:sz w:val="24"/>
      <w:szCs w:val="24"/>
      <w:lang w:eastAsia="en-GB"/>
    </w:rPr>
  </w:style>
  <w:style w:type="paragraph" w:customStyle="1" w:styleId="Paragraf02">
    <w:name w:val="Paragraf 0.2"/>
    <w:basedOn w:val="Paragrafi"/>
    <w:qFormat/>
    <w:rsid w:val="00AC39D2"/>
    <w:pPr>
      <w:tabs>
        <w:tab w:val="left" w:pos="6575"/>
      </w:tabs>
    </w:pPr>
    <w:rPr>
      <w:spacing w:val="-4"/>
    </w:rPr>
  </w:style>
  <w:style w:type="table" w:customStyle="1" w:styleId="TableGrid30">
    <w:name w:val="Table Grid3"/>
    <w:basedOn w:val="TableNormal"/>
    <w:next w:val="TableGrid"/>
    <w:uiPriority w:val="59"/>
    <w:rsid w:val="00AC39D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C39D2"/>
  </w:style>
  <w:style w:type="character" w:styleId="BookTitle">
    <w:name w:val="Book Title"/>
    <w:uiPriority w:val="33"/>
    <w:qFormat/>
    <w:rsid w:val="00AC39D2"/>
    <w:rPr>
      <w:b/>
      <w:bCs/>
      <w:smallCaps/>
      <w:spacing w:val="5"/>
    </w:rPr>
  </w:style>
  <w:style w:type="paragraph" w:customStyle="1" w:styleId="Cover1">
    <w:name w:val="Cover1"/>
    <w:basedOn w:val="Normal"/>
    <w:next w:val="Normal"/>
    <w:rsid w:val="00AC39D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C39D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C39D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C39D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C39D2"/>
    <w:rPr>
      <w:rFonts w:ascii="Times New Roman" w:eastAsia="Times New Roman" w:hAnsi="Times New Roman" w:cs="Times New Roman"/>
      <w:szCs w:val="20"/>
      <w:lang w:val="sq-AL"/>
    </w:rPr>
  </w:style>
  <w:style w:type="character" w:customStyle="1" w:styleId="Bodytext0">
    <w:name w:val="Body text_"/>
    <w:link w:val="BodyText1"/>
    <w:rsid w:val="00AC39D2"/>
    <w:rPr>
      <w:rFonts w:ascii="Times New Roman" w:hAnsi="Times New Roman"/>
      <w:sz w:val="21"/>
      <w:szCs w:val="21"/>
      <w:shd w:val="clear" w:color="auto" w:fill="FFFFFF"/>
    </w:rPr>
  </w:style>
  <w:style w:type="paragraph" w:customStyle="1" w:styleId="BodyText1">
    <w:name w:val="Body Text1"/>
    <w:basedOn w:val="Normal"/>
    <w:link w:val="Bodytext0"/>
    <w:rsid w:val="00AC39D2"/>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AC39D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C39D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C39D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C39D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C39D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C39D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C39D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C39D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C39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footnote reference"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C39D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AC39D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AC39D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C39D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C39D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C39D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C39D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C39D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C39D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C39D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AC39D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AC39D2"/>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AC39D2"/>
    <w:rPr>
      <w:rFonts w:ascii="Cambria" w:eastAsia="MS Mincho" w:hAnsi="Cambria" w:cs="Cambria"/>
      <w:b/>
      <w:bCs/>
      <w:sz w:val="24"/>
      <w:szCs w:val="24"/>
      <w:lang w:val="en-US"/>
    </w:rPr>
  </w:style>
  <w:style w:type="character" w:customStyle="1" w:styleId="Heading4Char">
    <w:name w:val="Heading 4 Char"/>
    <w:basedOn w:val="DefaultParagraphFont"/>
    <w:link w:val="Heading4"/>
    <w:rsid w:val="00AC39D2"/>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C39D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C39D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AC39D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AC39D2"/>
    <w:rPr>
      <w:rFonts w:ascii="Cambria" w:eastAsia="MS Mincho" w:hAnsi="Cambria" w:cs="Cambria"/>
      <w:sz w:val="20"/>
      <w:szCs w:val="20"/>
      <w:lang w:val="en-US"/>
    </w:rPr>
  </w:style>
  <w:style w:type="character" w:customStyle="1" w:styleId="Heading9Char">
    <w:name w:val="Heading 9 Char"/>
    <w:basedOn w:val="DefaultParagraphFont"/>
    <w:link w:val="Heading9"/>
    <w:rsid w:val="00AC39D2"/>
    <w:rPr>
      <w:rFonts w:ascii="Cambria" w:eastAsia="MS Mincho" w:hAnsi="Cambria" w:cs="Cambria"/>
      <w:i/>
      <w:iCs/>
      <w:spacing w:val="5"/>
      <w:sz w:val="20"/>
      <w:szCs w:val="20"/>
      <w:lang w:val="en-US"/>
    </w:rPr>
  </w:style>
  <w:style w:type="paragraph" w:styleId="NoSpacing">
    <w:name w:val="No Spacing"/>
    <w:link w:val="NoSpacingChar"/>
    <w:uiPriority w:val="1"/>
    <w:qFormat/>
    <w:rsid w:val="00AC39D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C39D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C39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C39D2"/>
    <w:rPr>
      <w:rFonts w:ascii="Tahoma" w:eastAsia="Calibri" w:hAnsi="Tahoma" w:cs="Tahoma"/>
      <w:sz w:val="16"/>
      <w:szCs w:val="16"/>
      <w:lang w:val="en-US"/>
    </w:rPr>
  </w:style>
  <w:style w:type="paragraph" w:styleId="Header">
    <w:name w:val="header"/>
    <w:basedOn w:val="Normal"/>
    <w:link w:val="HeaderChar"/>
    <w:uiPriority w:val="99"/>
    <w:unhideWhenUsed/>
    <w:rsid w:val="00AC39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9D2"/>
    <w:rPr>
      <w:rFonts w:ascii="Calibri" w:eastAsia="Calibri" w:hAnsi="Calibri" w:cs="Times New Roman"/>
      <w:lang w:val="en-US"/>
    </w:rPr>
  </w:style>
  <w:style w:type="paragraph" w:styleId="Footer">
    <w:name w:val="footer"/>
    <w:basedOn w:val="Normal"/>
    <w:link w:val="FooterChar"/>
    <w:uiPriority w:val="99"/>
    <w:unhideWhenUsed/>
    <w:rsid w:val="00AC39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9D2"/>
    <w:rPr>
      <w:rFonts w:ascii="Calibri" w:eastAsia="Calibri" w:hAnsi="Calibri" w:cs="Times New Roman"/>
      <w:lang w:val="en-US"/>
    </w:rPr>
  </w:style>
  <w:style w:type="paragraph" w:customStyle="1" w:styleId="Akti">
    <w:name w:val="Akti"/>
    <w:link w:val="AktiChar"/>
    <w:rsid w:val="00AC39D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AC39D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AC39D2"/>
    <w:rPr>
      <w:rFonts w:ascii="Garamond" w:eastAsia="MS Mincho" w:hAnsi="Garamond" w:cs="CG Times"/>
      <w:b/>
      <w:bCs/>
      <w:sz w:val="24"/>
    </w:rPr>
  </w:style>
  <w:style w:type="paragraph" w:customStyle="1" w:styleId="Paragrafi">
    <w:name w:val="Paragrafi"/>
    <w:link w:val="ParagrafiChar"/>
    <w:rsid w:val="00AC39D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C39D2"/>
    <w:rPr>
      <w:rFonts w:ascii="Garamond" w:eastAsia="MS Mincho" w:hAnsi="Garamond" w:cs="CG Times"/>
      <w:sz w:val="24"/>
      <w:lang w:val="en-US"/>
    </w:rPr>
  </w:style>
  <w:style w:type="paragraph" w:customStyle="1" w:styleId="Titulli">
    <w:name w:val="Titulli"/>
    <w:next w:val="Normal"/>
    <w:link w:val="TitulliChar"/>
    <w:rsid w:val="00AC39D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AC39D2"/>
    <w:rPr>
      <w:rFonts w:ascii="Garamond" w:eastAsia="MS Mincho" w:hAnsi="Garamond" w:cs="CG Times"/>
      <w:b/>
      <w:bCs/>
      <w:caps/>
      <w:sz w:val="24"/>
    </w:rPr>
  </w:style>
  <w:style w:type="character" w:customStyle="1" w:styleId="AktiChar">
    <w:name w:val="Akti Char"/>
    <w:basedOn w:val="DefaultParagraphFont"/>
    <w:link w:val="Akti"/>
    <w:rsid w:val="00AC39D2"/>
    <w:rPr>
      <w:rFonts w:ascii="Garamond" w:eastAsia="MS Mincho" w:hAnsi="Garamond" w:cs="CG Times"/>
      <w:b/>
      <w:bCs/>
      <w:caps/>
      <w:color w:val="000000"/>
      <w:sz w:val="24"/>
    </w:rPr>
  </w:style>
  <w:style w:type="paragraph" w:customStyle="1" w:styleId="NeniNr">
    <w:name w:val="Neni_Nr"/>
    <w:next w:val="Normal"/>
    <w:link w:val="NeniNrChar"/>
    <w:rsid w:val="00AC39D2"/>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AC39D2"/>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AC39D2"/>
    <w:rPr>
      <w:rFonts w:ascii="Garamond" w:eastAsia="MS Mincho" w:hAnsi="Garamond" w:cs="CG Times"/>
      <w:sz w:val="24"/>
    </w:rPr>
  </w:style>
  <w:style w:type="paragraph" w:customStyle="1" w:styleId="Autoriteti">
    <w:name w:val="Autoriteti"/>
    <w:next w:val="Normal"/>
    <w:link w:val="AutoritetiChar"/>
    <w:rsid w:val="00AC39D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AC39D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AC39D2"/>
    <w:rPr>
      <w:rFonts w:ascii="Garamond" w:eastAsia="MS Mincho" w:hAnsi="Garamond" w:cs="CG Times"/>
      <w:caps/>
      <w:sz w:val="24"/>
    </w:rPr>
  </w:style>
  <w:style w:type="character" w:customStyle="1" w:styleId="AutoritetiEmerChar">
    <w:name w:val="Autoriteti_Emer Char"/>
    <w:link w:val="AutoritetiEmer"/>
    <w:locked/>
    <w:rsid w:val="00AC39D2"/>
    <w:rPr>
      <w:rFonts w:ascii="Garamond" w:eastAsia="MS Mincho" w:hAnsi="Garamond" w:cs="Times New Roman"/>
      <w:b/>
      <w:bCs/>
      <w:sz w:val="24"/>
    </w:rPr>
  </w:style>
  <w:style w:type="paragraph" w:customStyle="1" w:styleId="Titull-Titull">
    <w:name w:val="Titull-Titull"/>
    <w:basedOn w:val="Paragrafi"/>
    <w:qFormat/>
    <w:rsid w:val="00AC39D2"/>
    <w:pPr>
      <w:ind w:firstLine="0"/>
      <w:jc w:val="center"/>
    </w:pPr>
    <w:rPr>
      <w:caps/>
      <w:szCs w:val="24"/>
    </w:rPr>
  </w:style>
  <w:style w:type="paragraph" w:customStyle="1" w:styleId="Vendosi">
    <w:name w:val="Vendosi"/>
    <w:basedOn w:val="Titull-Titull"/>
    <w:qFormat/>
    <w:rsid w:val="00AC39D2"/>
  </w:style>
  <w:style w:type="paragraph" w:customStyle="1" w:styleId="Hapesira7">
    <w:name w:val="Hapesira 7"/>
    <w:basedOn w:val="Paragrafi"/>
    <w:qFormat/>
    <w:rsid w:val="00AC39D2"/>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AC39D2"/>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AC39D2"/>
    <w:rPr>
      <w:rFonts w:ascii="Calibri" w:eastAsia="Times New Roman" w:hAnsi="Calibri" w:cs="Times New Roman"/>
      <w:lang w:val="en-US"/>
    </w:rPr>
  </w:style>
  <w:style w:type="paragraph" w:customStyle="1" w:styleId="Style1">
    <w:name w:val="Style1"/>
    <w:basedOn w:val="Akti"/>
    <w:qFormat/>
    <w:rsid w:val="00AC39D2"/>
  </w:style>
  <w:style w:type="character" w:customStyle="1" w:styleId="Heading2Char1">
    <w:name w:val="Heading 2 Char1"/>
    <w:link w:val="Heading2"/>
    <w:uiPriority w:val="1"/>
    <w:locked/>
    <w:rsid w:val="00AC39D2"/>
    <w:rPr>
      <w:rFonts w:ascii="Cambria" w:eastAsia="MS Mincho" w:hAnsi="Cambria" w:cs="Cambria"/>
      <w:b/>
      <w:bCs/>
      <w:sz w:val="26"/>
      <w:szCs w:val="26"/>
      <w:lang w:val="en-US"/>
    </w:rPr>
  </w:style>
  <w:style w:type="character" w:customStyle="1" w:styleId="Heading3Char1">
    <w:name w:val="Heading 3 Char1"/>
    <w:aliases w:val="Germa Char1"/>
    <w:link w:val="Heading3"/>
    <w:locked/>
    <w:rsid w:val="00AC39D2"/>
    <w:rPr>
      <w:rFonts w:ascii="Cambria" w:eastAsia="MS Mincho" w:hAnsi="Cambria" w:cs="Cambria"/>
      <w:b/>
      <w:bCs/>
      <w:sz w:val="24"/>
      <w:szCs w:val="24"/>
      <w:lang w:val="en-US"/>
    </w:rPr>
  </w:style>
  <w:style w:type="paragraph" w:customStyle="1" w:styleId="ADDRESS">
    <w:name w:val="ADDRESS"/>
    <w:basedOn w:val="Normal"/>
    <w:rsid w:val="00AC39D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C39D2"/>
    <w:pPr>
      <w:spacing w:after="0" w:line="240" w:lineRule="auto"/>
      <w:jc w:val="both"/>
    </w:pPr>
    <w:rPr>
      <w:rFonts w:ascii="CG Times" w:eastAsia="MS Mincho" w:hAnsi="CG Times" w:cs="CG Times"/>
      <w:sz w:val="21"/>
    </w:rPr>
  </w:style>
  <w:style w:type="paragraph" w:customStyle="1" w:styleId="AneksiNr">
    <w:name w:val="Aneksi_Nr"/>
    <w:next w:val="Normal"/>
    <w:rsid w:val="00AC39D2"/>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AC39D2"/>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1"/>
    <w:qFormat/>
    <w:rsid w:val="00AC39D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AC39D2"/>
    <w:rPr>
      <w:rFonts w:ascii="Arial" w:eastAsia="Times New Roman" w:hAnsi="Arial" w:cs="Arial"/>
      <w:color w:val="000000"/>
      <w:sz w:val="24"/>
      <w:szCs w:val="24"/>
      <w:lang w:val="en-US"/>
    </w:rPr>
  </w:style>
  <w:style w:type="paragraph" w:customStyle="1" w:styleId="BazLigjPropozues">
    <w:name w:val="Baz_Ligj_Propozues"/>
    <w:rsid w:val="00AC39D2"/>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AC39D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C39D2"/>
    <w:rPr>
      <w:rFonts w:ascii="Times New Roman" w:eastAsia="Times New Roman" w:hAnsi="Times New Roman" w:cs="Times New Roman"/>
      <w:caps/>
      <w:sz w:val="26"/>
      <w:szCs w:val="26"/>
    </w:rPr>
  </w:style>
  <w:style w:type="character" w:customStyle="1" w:styleId="apple-converted-space">
    <w:name w:val="apple-converted-space"/>
    <w:rsid w:val="00AC39D2"/>
  </w:style>
  <w:style w:type="character" w:styleId="Hyperlink">
    <w:name w:val="Hyperlink"/>
    <w:uiPriority w:val="99"/>
    <w:unhideWhenUsed/>
    <w:rsid w:val="00AC39D2"/>
    <w:rPr>
      <w:color w:val="0000FF"/>
      <w:u w:val="single"/>
    </w:rPr>
  </w:style>
  <w:style w:type="character" w:styleId="FollowedHyperlink">
    <w:name w:val="FollowedHyperlink"/>
    <w:uiPriority w:val="99"/>
    <w:unhideWhenUsed/>
    <w:rsid w:val="00AC39D2"/>
    <w:rPr>
      <w:color w:val="800080"/>
      <w:u w:val="single"/>
    </w:rPr>
  </w:style>
  <w:style w:type="paragraph" w:customStyle="1" w:styleId="font5">
    <w:name w:val="font5"/>
    <w:basedOn w:val="Normal"/>
    <w:rsid w:val="00AC39D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C39D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C39D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C39D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C39D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C39D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AC39D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C39D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C39D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C39D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C39D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C39D2"/>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AC39D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AC39D2"/>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AC39D2"/>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AC39D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AC39D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AC39D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C39D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C39D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C39D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C39D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C39D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C39D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C39D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C39D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AC39D2"/>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AC39D2"/>
    <w:pPr>
      <w:spacing w:after="0" w:line="240" w:lineRule="auto"/>
      <w:jc w:val="center"/>
    </w:pPr>
    <w:rPr>
      <w:rFonts w:ascii="CG Times" w:eastAsia="MS Mincho" w:hAnsi="CG Times" w:cs="CG Times"/>
      <w:caps/>
      <w:sz w:val="21"/>
    </w:rPr>
  </w:style>
  <w:style w:type="paragraph" w:customStyle="1" w:styleId="xl82">
    <w:name w:val="xl82"/>
    <w:basedOn w:val="Normal"/>
    <w:rsid w:val="00AC39D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C39D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C39D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C39D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C39D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C39D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C39D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C39D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C39D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AC39D2"/>
  </w:style>
  <w:style w:type="paragraph" w:customStyle="1" w:styleId="PjesaNr">
    <w:name w:val="Pjesa_Nr"/>
    <w:next w:val="Normal"/>
    <w:rsid w:val="00AC39D2"/>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AC39D2"/>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AC39D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C39D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C39D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C39D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C39D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C39D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C39D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C39D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C39D2"/>
    <w:pPr>
      <w:spacing w:after="0" w:line="240" w:lineRule="auto"/>
      <w:ind w:firstLine="284"/>
      <w:jc w:val="both"/>
    </w:pPr>
    <w:rPr>
      <w:rFonts w:ascii="CG Times" w:eastAsia="MS Mincho" w:hAnsi="CG Times" w:cs="CG Times"/>
    </w:rPr>
  </w:style>
  <w:style w:type="paragraph" w:customStyle="1" w:styleId="xl97">
    <w:name w:val="xl97"/>
    <w:basedOn w:val="Normal"/>
    <w:rsid w:val="00AC39D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C39D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C39D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C39D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C39D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C39D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C39D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C39D2"/>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AC39D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C39D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C39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C39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C39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C39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C39D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C39D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C39D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C39D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C39D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C39D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C39D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C39D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C39D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C39D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C39D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C39D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C39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C39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C39D2"/>
    <w:rPr>
      <w:b/>
      <w:bCs/>
    </w:rPr>
  </w:style>
  <w:style w:type="paragraph" w:customStyle="1" w:styleId="xl136">
    <w:name w:val="xl136"/>
    <w:basedOn w:val="Normal"/>
    <w:rsid w:val="00AC39D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C39D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C39D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C39D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C39D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C39D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C39D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C39D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C39D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C39D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C39D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C39D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C39D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C39D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C39D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C39D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C39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C39D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C39D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C39D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C39D2"/>
  </w:style>
  <w:style w:type="paragraph" w:styleId="Title">
    <w:name w:val="Title"/>
    <w:basedOn w:val="Heading1"/>
    <w:next w:val="Normal"/>
    <w:link w:val="TitleChar"/>
    <w:qFormat/>
    <w:rsid w:val="00AC39D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C39D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C39D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AC39D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C39D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C39D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C39D2"/>
    <w:pPr>
      <w:spacing w:after="100"/>
      <w:ind w:left="660" w:firstLine="0"/>
      <w:jc w:val="left"/>
    </w:pPr>
    <w:rPr>
      <w:rFonts w:eastAsia="Times New Roman"/>
    </w:rPr>
  </w:style>
  <w:style w:type="paragraph" w:styleId="TOC5">
    <w:name w:val="toc 5"/>
    <w:basedOn w:val="Normal"/>
    <w:next w:val="Normal"/>
    <w:autoRedefine/>
    <w:unhideWhenUsed/>
    <w:rsid w:val="00AC39D2"/>
    <w:pPr>
      <w:spacing w:after="100"/>
      <w:ind w:left="880" w:firstLine="0"/>
      <w:jc w:val="left"/>
    </w:pPr>
    <w:rPr>
      <w:rFonts w:eastAsia="Times New Roman"/>
    </w:rPr>
  </w:style>
  <w:style w:type="paragraph" w:styleId="TOC6">
    <w:name w:val="toc 6"/>
    <w:basedOn w:val="Normal"/>
    <w:next w:val="Normal"/>
    <w:autoRedefine/>
    <w:unhideWhenUsed/>
    <w:rsid w:val="00AC39D2"/>
    <w:pPr>
      <w:spacing w:after="100"/>
      <w:ind w:left="1100" w:firstLine="0"/>
      <w:jc w:val="left"/>
    </w:pPr>
    <w:rPr>
      <w:rFonts w:eastAsia="Times New Roman"/>
    </w:rPr>
  </w:style>
  <w:style w:type="paragraph" w:styleId="TOC7">
    <w:name w:val="toc 7"/>
    <w:basedOn w:val="Normal"/>
    <w:next w:val="Normal"/>
    <w:autoRedefine/>
    <w:unhideWhenUsed/>
    <w:rsid w:val="00AC39D2"/>
    <w:pPr>
      <w:spacing w:after="100"/>
      <w:ind w:left="1320" w:firstLine="0"/>
      <w:jc w:val="left"/>
    </w:pPr>
    <w:rPr>
      <w:rFonts w:eastAsia="Times New Roman"/>
    </w:rPr>
  </w:style>
  <w:style w:type="paragraph" w:styleId="TOC8">
    <w:name w:val="toc 8"/>
    <w:basedOn w:val="Normal"/>
    <w:next w:val="Normal"/>
    <w:autoRedefine/>
    <w:unhideWhenUsed/>
    <w:rsid w:val="00AC39D2"/>
    <w:pPr>
      <w:spacing w:after="100"/>
      <w:ind w:left="1540" w:firstLine="0"/>
      <w:jc w:val="left"/>
    </w:pPr>
    <w:rPr>
      <w:rFonts w:eastAsia="Times New Roman"/>
    </w:rPr>
  </w:style>
  <w:style w:type="paragraph" w:styleId="TOC9">
    <w:name w:val="toc 9"/>
    <w:basedOn w:val="Normal"/>
    <w:next w:val="Normal"/>
    <w:autoRedefine/>
    <w:unhideWhenUsed/>
    <w:rsid w:val="00AC39D2"/>
    <w:pPr>
      <w:spacing w:after="100"/>
      <w:ind w:left="1760" w:firstLine="0"/>
      <w:jc w:val="left"/>
    </w:pPr>
    <w:rPr>
      <w:rFonts w:eastAsia="Times New Roman"/>
    </w:rPr>
  </w:style>
  <w:style w:type="paragraph" w:styleId="BodyTextIndent">
    <w:name w:val="Body Text Indent"/>
    <w:basedOn w:val="Normal"/>
    <w:link w:val="BodyTextIndentChar"/>
    <w:unhideWhenUsed/>
    <w:rsid w:val="00AC39D2"/>
    <w:pPr>
      <w:spacing w:after="120"/>
      <w:ind w:left="360"/>
    </w:pPr>
  </w:style>
  <w:style w:type="character" w:customStyle="1" w:styleId="BodyTextIndentChar">
    <w:name w:val="Body Text Indent Char"/>
    <w:basedOn w:val="DefaultParagraphFont"/>
    <w:link w:val="BodyTextIndent"/>
    <w:rsid w:val="00AC39D2"/>
    <w:rPr>
      <w:rFonts w:ascii="Calibri" w:eastAsia="Calibri" w:hAnsi="Calibri" w:cs="Times New Roman"/>
      <w:lang w:val="en-US"/>
    </w:rPr>
  </w:style>
  <w:style w:type="paragraph" w:customStyle="1" w:styleId="numridata0">
    <w:name w:val="numridata"/>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C39D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C39D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C39D2"/>
    <w:rPr>
      <w:rFonts w:ascii="Times New Roman" w:eastAsia="Times New Roman" w:hAnsi="Times New Roman" w:cs="Times New Roman"/>
      <w:sz w:val="16"/>
      <w:szCs w:val="16"/>
      <w:lang w:val="en-US"/>
    </w:rPr>
  </w:style>
  <w:style w:type="paragraph" w:customStyle="1" w:styleId="s32b251d">
    <w:name w:val="s32b251d"/>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C39D2"/>
  </w:style>
  <w:style w:type="paragraph" w:customStyle="1" w:styleId="s30eec3f8">
    <w:name w:val="s30eec3f8"/>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C39D2"/>
    <w:rPr>
      <w:sz w:val="24"/>
      <w:lang w:eastAsia="fr-FR"/>
    </w:rPr>
  </w:style>
  <w:style w:type="paragraph" w:customStyle="1" w:styleId="JuPara">
    <w:name w:val="Ju_Para"/>
    <w:basedOn w:val="Normal"/>
    <w:link w:val="JuParaCar"/>
    <w:rsid w:val="00AC39D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C39D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C39D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C39D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C39D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AC39D2"/>
    <w:rPr>
      <w:vertAlign w:val="superscript"/>
    </w:rPr>
  </w:style>
  <w:style w:type="paragraph" w:customStyle="1" w:styleId="ju-005fpara">
    <w:name w:val="ju-005fpara"/>
    <w:basedOn w:val="Normal"/>
    <w:rsid w:val="00AC39D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C39D2"/>
  </w:style>
  <w:style w:type="character" w:customStyle="1" w:styleId="s7d2086b4">
    <w:name w:val="s7d2086b4"/>
    <w:basedOn w:val="DefaultParagraphFont"/>
    <w:uiPriority w:val="99"/>
    <w:rsid w:val="00AC39D2"/>
  </w:style>
  <w:style w:type="character" w:customStyle="1" w:styleId="hps">
    <w:name w:val="hps"/>
    <w:basedOn w:val="DefaultParagraphFont"/>
    <w:rsid w:val="00AC39D2"/>
  </w:style>
  <w:style w:type="paragraph" w:customStyle="1" w:styleId="paragrafi0">
    <w:name w:val="paragrafi"/>
    <w:basedOn w:val="Normal"/>
    <w:rsid w:val="00AC39D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C39D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C39D2"/>
    <w:rPr>
      <w:rFonts w:cs="Times New Roman"/>
    </w:rPr>
  </w:style>
  <w:style w:type="paragraph" w:customStyle="1" w:styleId="titulli0">
    <w:name w:val="titulli"/>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C39D2"/>
  </w:style>
  <w:style w:type="paragraph" w:customStyle="1" w:styleId="akti0">
    <w:name w:val="akti"/>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C39D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C39D2"/>
  </w:style>
  <w:style w:type="paragraph" w:customStyle="1" w:styleId="CM49">
    <w:name w:val="CM49"/>
    <w:basedOn w:val="Normal"/>
    <w:next w:val="Normal"/>
    <w:rsid w:val="00AC39D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C39D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C39D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C39D2"/>
    <w:pPr>
      <w:widowControl w:val="0"/>
    </w:pPr>
    <w:rPr>
      <w:rFonts w:ascii="Helvetica" w:eastAsia="Times New Roman" w:hAnsi="Helvetica" w:cs="Helvetica"/>
      <w:lang w:val="sq-AL"/>
    </w:rPr>
  </w:style>
  <w:style w:type="paragraph" w:customStyle="1" w:styleId="CM57">
    <w:name w:val="CM57"/>
    <w:basedOn w:val="Normal"/>
    <w:next w:val="Normal"/>
    <w:rsid w:val="00AC39D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C39D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C39D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C39D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C39D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C39D2"/>
  </w:style>
  <w:style w:type="character" w:customStyle="1" w:styleId="StyleHeading6BoldChar">
    <w:name w:val="Style Heading 6 + Bold Char"/>
    <w:link w:val="StyleHeading6Bold"/>
    <w:rsid w:val="00AC39D2"/>
    <w:rPr>
      <w:rFonts w:ascii="Cambria" w:eastAsia="MS Mincho" w:hAnsi="Cambria" w:cs="Cambria"/>
      <w:b/>
      <w:bCs/>
      <w:i/>
      <w:iCs/>
      <w:color w:val="7F7F7F"/>
      <w:sz w:val="24"/>
      <w:szCs w:val="24"/>
      <w:lang w:val="en-US"/>
    </w:rPr>
  </w:style>
  <w:style w:type="paragraph" w:customStyle="1" w:styleId="tableheaders">
    <w:name w:val="table headers"/>
    <w:rsid w:val="00AC39D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C39D2"/>
    <w:rPr>
      <w:b w:val="0"/>
    </w:rPr>
  </w:style>
  <w:style w:type="paragraph" w:styleId="PlainText">
    <w:name w:val="Plain Text"/>
    <w:basedOn w:val="Normal"/>
    <w:link w:val="PlainTextChar"/>
    <w:uiPriority w:val="99"/>
    <w:unhideWhenUsed/>
    <w:rsid w:val="00AC39D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C39D2"/>
    <w:rPr>
      <w:rFonts w:ascii="Consolas" w:eastAsia="Calibri" w:hAnsi="Consolas" w:cs="Times New Roman"/>
      <w:sz w:val="21"/>
      <w:szCs w:val="21"/>
      <w:lang w:val="sq-AL"/>
    </w:rPr>
  </w:style>
  <w:style w:type="paragraph" w:customStyle="1" w:styleId="StyleStyle1Bold">
    <w:name w:val="Style Style1 + Bold"/>
    <w:basedOn w:val="Style1"/>
    <w:rsid w:val="00AC39D2"/>
  </w:style>
  <w:style w:type="paragraph" w:customStyle="1" w:styleId="CM1">
    <w:name w:val="CM1"/>
    <w:basedOn w:val="Default"/>
    <w:next w:val="Default"/>
    <w:rsid w:val="00AC39D2"/>
    <w:rPr>
      <w:rFonts w:ascii="EUAlbertina" w:hAnsi="EUAlbertina"/>
      <w:color w:val="auto"/>
    </w:rPr>
  </w:style>
  <w:style w:type="paragraph" w:customStyle="1" w:styleId="CM4">
    <w:name w:val="CM4"/>
    <w:basedOn w:val="Normal"/>
    <w:next w:val="Normal"/>
    <w:rsid w:val="00AC39D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C39D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C39D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C39D2"/>
    <w:rPr>
      <w:rFonts w:ascii="Tahoma" w:eastAsia="Times New Roman" w:hAnsi="Tahoma" w:cs="Times New Roman"/>
      <w:sz w:val="16"/>
      <w:szCs w:val="16"/>
      <w:lang w:val="sq-AL"/>
    </w:rPr>
  </w:style>
  <w:style w:type="numbering" w:customStyle="1" w:styleId="NoList3">
    <w:name w:val="No List3"/>
    <w:next w:val="NoList"/>
    <w:semiHidden/>
    <w:rsid w:val="00AC39D2"/>
  </w:style>
  <w:style w:type="numbering" w:customStyle="1" w:styleId="NoList4">
    <w:name w:val="No List4"/>
    <w:next w:val="NoList"/>
    <w:semiHidden/>
    <w:rsid w:val="00AC39D2"/>
  </w:style>
  <w:style w:type="paragraph" w:customStyle="1" w:styleId="Point1">
    <w:name w:val="Point 1"/>
    <w:basedOn w:val="Normal"/>
    <w:link w:val="Point1Char"/>
    <w:rsid w:val="00AC39D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C39D2"/>
    <w:rPr>
      <w:rFonts w:ascii="Calibri" w:eastAsia="Times New Roman" w:hAnsi="Calibri" w:cs="Times New Roman"/>
      <w:sz w:val="24"/>
      <w:szCs w:val="24"/>
      <w:lang w:eastAsia="en-GB"/>
    </w:rPr>
  </w:style>
  <w:style w:type="character" w:customStyle="1" w:styleId="longtext">
    <w:name w:val="long_text"/>
    <w:rsid w:val="00AC39D2"/>
    <w:rPr>
      <w:rFonts w:ascii="Comic Sans MS" w:hAnsi="Comic Sans MS"/>
      <w:b/>
      <w:sz w:val="96"/>
      <w:szCs w:val="24"/>
      <w:lang w:val="pl-PL" w:eastAsia="pl-PL" w:bidi="ar-SA"/>
    </w:rPr>
  </w:style>
  <w:style w:type="paragraph" w:customStyle="1" w:styleId="Text1">
    <w:name w:val="Text 1"/>
    <w:basedOn w:val="Normal"/>
    <w:link w:val="Text1Char"/>
    <w:rsid w:val="00AC39D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C39D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C39D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C39D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C39D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C39D2"/>
  </w:style>
  <w:style w:type="character" w:customStyle="1" w:styleId="SectionTitleCharCharChar">
    <w:name w:val="SectionTitle Char Char Char"/>
    <w:link w:val="SectionTitleCharChar"/>
    <w:rsid w:val="00AC39D2"/>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AC39D2"/>
    <w:rPr>
      <w:rFonts w:ascii="Calibri" w:eastAsia="Times New Roman" w:hAnsi="Calibri" w:cs="Times New Roman"/>
      <w:b/>
      <w:bCs/>
      <w:smallCaps/>
      <w:sz w:val="28"/>
      <w:szCs w:val="28"/>
      <w:lang w:eastAsia="en-GB"/>
    </w:rPr>
  </w:style>
  <w:style w:type="character" w:customStyle="1" w:styleId="Text1Char">
    <w:name w:val="Text 1 Char"/>
    <w:link w:val="Text1"/>
    <w:rsid w:val="00AC39D2"/>
    <w:rPr>
      <w:rFonts w:ascii="Calibri" w:eastAsia="Times New Roman" w:hAnsi="Calibri" w:cs="Times New Roman"/>
      <w:sz w:val="24"/>
      <w:szCs w:val="24"/>
      <w:lang w:eastAsia="en-GB"/>
    </w:rPr>
  </w:style>
  <w:style w:type="character" w:customStyle="1" w:styleId="Point1CharChar">
    <w:name w:val="Point 1 Char Char"/>
    <w:rsid w:val="00AC39D2"/>
    <w:rPr>
      <w:sz w:val="24"/>
      <w:szCs w:val="24"/>
      <w:lang w:val="en-GB" w:eastAsia="en-GB" w:bidi="ar-SA"/>
    </w:rPr>
  </w:style>
  <w:style w:type="paragraph" w:customStyle="1" w:styleId="Point0">
    <w:name w:val="Point 0"/>
    <w:basedOn w:val="Normal"/>
    <w:rsid w:val="00AC39D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C39D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C39D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C39D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C39D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C39D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C39D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C39D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C39D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C39D2"/>
    <w:rPr>
      <w:rFonts w:ascii="CG Times" w:hAnsi="CG Times"/>
      <w:sz w:val="22"/>
      <w:lang w:val="en-US" w:eastAsia="en-US" w:bidi="ar-SA"/>
    </w:rPr>
  </w:style>
  <w:style w:type="paragraph" w:customStyle="1" w:styleId="SectionTitle">
    <w:name w:val="SectionTitle"/>
    <w:basedOn w:val="Normal"/>
    <w:next w:val="Heading1"/>
    <w:rsid w:val="00AC39D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C39D2"/>
  </w:style>
  <w:style w:type="paragraph" w:styleId="TableofFigures">
    <w:name w:val="table of figures"/>
    <w:basedOn w:val="Normal"/>
    <w:next w:val="Normal"/>
    <w:rsid w:val="00AC39D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C39D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C39D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C39D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C39D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C39D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C39D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C39D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C39D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C39D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C39D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C39D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C39D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C39D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C39D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C39D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C39D2"/>
    <w:pPr>
      <w:spacing w:after="0" w:line="360" w:lineRule="auto"/>
      <w:ind w:firstLine="0"/>
      <w:jc w:val="left"/>
    </w:pPr>
    <w:rPr>
      <w:rFonts w:ascii="Tahoma" w:eastAsia="Times New Roman" w:hAnsi="Tahoma"/>
      <w:lang w:val="de-AT" w:eastAsia="de-DE"/>
    </w:rPr>
  </w:style>
  <w:style w:type="paragraph" w:styleId="List">
    <w:name w:val="List"/>
    <w:basedOn w:val="Normal"/>
    <w:rsid w:val="00AC39D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C39D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C39D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C39D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C39D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C39D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C39D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C39D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C39D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C39D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C39D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C39D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C39D2"/>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AC39D2"/>
    <w:rPr>
      <w:sz w:val="16"/>
      <w:szCs w:val="16"/>
    </w:rPr>
  </w:style>
  <w:style w:type="paragraph" w:styleId="CommentText">
    <w:name w:val="annotation text"/>
    <w:aliases w:val=" Char"/>
    <w:basedOn w:val="Normal"/>
    <w:link w:val="CommentTextChar"/>
    <w:unhideWhenUsed/>
    <w:rsid w:val="00AC39D2"/>
    <w:rPr>
      <w:rFonts w:eastAsia="MS Mincho"/>
      <w:sz w:val="20"/>
      <w:szCs w:val="20"/>
      <w:lang w:val="sq-AL"/>
    </w:rPr>
  </w:style>
  <w:style w:type="character" w:customStyle="1" w:styleId="CommentTextChar">
    <w:name w:val="Comment Text Char"/>
    <w:aliases w:val=" Char Char1"/>
    <w:basedOn w:val="DefaultParagraphFont"/>
    <w:link w:val="CommentText"/>
    <w:rsid w:val="00AC39D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AC39D2"/>
    <w:rPr>
      <w:b/>
      <w:bCs/>
    </w:rPr>
  </w:style>
  <w:style w:type="character" w:customStyle="1" w:styleId="CommentSubjectChar">
    <w:name w:val="Comment Subject Char"/>
    <w:basedOn w:val="CommentTextChar"/>
    <w:link w:val="CommentSubject"/>
    <w:rsid w:val="00AC39D2"/>
    <w:rPr>
      <w:rFonts w:ascii="Calibri" w:eastAsia="MS Mincho" w:hAnsi="Calibri" w:cs="Times New Roman"/>
      <w:b/>
      <w:bCs/>
      <w:sz w:val="20"/>
      <w:szCs w:val="20"/>
      <w:lang w:val="sq-AL"/>
    </w:rPr>
  </w:style>
  <w:style w:type="paragraph" w:styleId="ListNumber4">
    <w:name w:val="List Number 4"/>
    <w:basedOn w:val="Normal"/>
    <w:rsid w:val="00AC39D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C39D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C39D2"/>
  </w:style>
  <w:style w:type="paragraph" w:styleId="MacroText">
    <w:name w:val="macro"/>
    <w:link w:val="MacroTextChar"/>
    <w:semiHidden/>
    <w:rsid w:val="00AC39D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C39D2"/>
    <w:rPr>
      <w:rFonts w:ascii="Courier New" w:eastAsia="Times New Roman" w:hAnsi="Courier New" w:cs="Times New Roman"/>
      <w:lang w:val="de-DE" w:eastAsia="de-DE"/>
    </w:rPr>
  </w:style>
  <w:style w:type="paragraph" w:styleId="NormalIndent">
    <w:name w:val="Normal Indent"/>
    <w:basedOn w:val="Normal"/>
    <w:link w:val="NormalIndentChar"/>
    <w:rsid w:val="00AC39D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C39D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C39D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C39D2"/>
    <w:rPr>
      <w:rFonts w:ascii="Tahoma" w:hAnsi="Tahoma"/>
      <w:sz w:val="22"/>
    </w:rPr>
  </w:style>
  <w:style w:type="paragraph" w:styleId="BlockText">
    <w:name w:val="Block Text"/>
    <w:basedOn w:val="Normal"/>
    <w:rsid w:val="00AC39D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C39D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C39D2"/>
    <w:rPr>
      <w:rFonts w:ascii="Tahoma" w:eastAsia="Times New Roman" w:hAnsi="Tahoma" w:cs="Times New Roman"/>
      <w:lang w:val="de-AT" w:eastAsia="de-DE"/>
    </w:rPr>
  </w:style>
  <w:style w:type="character" w:customStyle="1" w:styleId="Emphasis1">
    <w:name w:val="Emphasis1"/>
    <w:semiHidden/>
    <w:rsid w:val="00AC39D2"/>
  </w:style>
  <w:style w:type="paragraph" w:styleId="NoteHeading">
    <w:name w:val="Note Heading"/>
    <w:basedOn w:val="Normal"/>
    <w:next w:val="Normal"/>
    <w:link w:val="NoteHeadingChar"/>
    <w:rsid w:val="00AC39D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C39D2"/>
    <w:rPr>
      <w:rFonts w:ascii="Tahoma" w:eastAsia="Times New Roman" w:hAnsi="Tahoma" w:cs="Times New Roman"/>
      <w:lang w:val="de-AT" w:eastAsia="de-DE"/>
    </w:rPr>
  </w:style>
  <w:style w:type="paragraph" w:styleId="MessageHeader">
    <w:name w:val="Message Header"/>
    <w:basedOn w:val="Normal"/>
    <w:link w:val="MessageHeaderChar"/>
    <w:semiHidden/>
    <w:rsid w:val="00AC39D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C39D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C39D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C39D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C39D2"/>
    <w:rPr>
      <w:rFonts w:ascii="Tahoma" w:eastAsia="Times New Roman" w:hAnsi="Tahoma" w:cs="Times New Roman"/>
      <w:sz w:val="20"/>
      <w:szCs w:val="20"/>
      <w:lang w:val="en-US"/>
    </w:rPr>
  </w:style>
  <w:style w:type="character" w:styleId="EndnoteReference">
    <w:name w:val="endnote reference"/>
    <w:uiPriority w:val="99"/>
    <w:semiHidden/>
    <w:unhideWhenUsed/>
    <w:rsid w:val="00AC39D2"/>
    <w:rPr>
      <w:vertAlign w:val="superscript"/>
    </w:rPr>
  </w:style>
  <w:style w:type="paragraph" w:styleId="BodyTextFirstIndent2">
    <w:name w:val="Body Text First Indent 2"/>
    <w:basedOn w:val="BodyTextIndent"/>
    <w:link w:val="BodyTextFirstIndent2Char"/>
    <w:semiHidden/>
    <w:rsid w:val="00AC39D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C39D2"/>
    <w:rPr>
      <w:rFonts w:ascii="Tahoma" w:eastAsia="Times New Roman" w:hAnsi="Tahoma" w:cs="Times New Roman"/>
      <w:lang w:val="de-AT" w:eastAsia="de-DE"/>
    </w:rPr>
  </w:style>
  <w:style w:type="numbering" w:styleId="111111">
    <w:name w:val="Outline List 2"/>
    <w:basedOn w:val="NoList"/>
    <w:semiHidden/>
    <w:rsid w:val="00AC39D2"/>
    <w:pPr>
      <w:numPr>
        <w:numId w:val="14"/>
      </w:numPr>
    </w:pPr>
  </w:style>
  <w:style w:type="paragraph" w:customStyle="1" w:styleId="Zusatz2">
    <w:name w:val="Zusatz 2"/>
    <w:basedOn w:val="Normal"/>
    <w:next w:val="Normal"/>
    <w:semiHidden/>
    <w:rsid w:val="00AC39D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C39D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C39D2"/>
    <w:pPr>
      <w:numPr>
        <w:numId w:val="15"/>
      </w:numPr>
    </w:pPr>
  </w:style>
  <w:style w:type="paragraph" w:styleId="Salutation">
    <w:name w:val="Salutation"/>
    <w:basedOn w:val="Normal"/>
    <w:next w:val="Normal"/>
    <w:link w:val="SalutationChar"/>
    <w:semiHidden/>
    <w:rsid w:val="00AC39D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C39D2"/>
    <w:rPr>
      <w:rFonts w:ascii="Tahoma" w:eastAsia="Times New Roman" w:hAnsi="Tahoma" w:cs="Times New Roman"/>
      <w:lang w:val="de-AT" w:eastAsia="de-DE"/>
    </w:rPr>
  </w:style>
  <w:style w:type="numbering" w:styleId="ArticleSection">
    <w:name w:val="Outline List 3"/>
    <w:basedOn w:val="NoList"/>
    <w:semiHidden/>
    <w:rsid w:val="00AC39D2"/>
    <w:pPr>
      <w:numPr>
        <w:numId w:val="16"/>
      </w:numPr>
    </w:pPr>
  </w:style>
  <w:style w:type="paragraph" w:styleId="Closing">
    <w:name w:val="Closing"/>
    <w:basedOn w:val="Normal"/>
    <w:link w:val="ClosingChar"/>
    <w:semiHidden/>
    <w:rsid w:val="00AC39D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C39D2"/>
    <w:rPr>
      <w:rFonts w:ascii="Tahoma" w:eastAsia="Times New Roman" w:hAnsi="Tahoma" w:cs="Times New Roman"/>
      <w:lang w:val="de-AT" w:eastAsia="de-DE"/>
    </w:rPr>
  </w:style>
  <w:style w:type="character" w:styleId="Emphasis">
    <w:name w:val="Emphasis"/>
    <w:uiPriority w:val="99"/>
    <w:qFormat/>
    <w:rsid w:val="00AC39D2"/>
    <w:rPr>
      <w:i/>
      <w:iCs/>
    </w:rPr>
  </w:style>
  <w:style w:type="paragraph" w:styleId="HTMLAddress">
    <w:name w:val="HTML Address"/>
    <w:basedOn w:val="Normal"/>
    <w:link w:val="HTMLAddressChar"/>
    <w:semiHidden/>
    <w:rsid w:val="00AC39D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C39D2"/>
    <w:rPr>
      <w:rFonts w:ascii="Tahoma" w:eastAsia="Times New Roman" w:hAnsi="Tahoma" w:cs="Times New Roman"/>
      <w:i/>
      <w:iCs/>
      <w:lang w:val="de-AT" w:eastAsia="de-DE"/>
    </w:rPr>
  </w:style>
  <w:style w:type="character" w:styleId="HTMLAcronym">
    <w:name w:val="HTML Acronym"/>
    <w:semiHidden/>
    <w:rsid w:val="00AC39D2"/>
  </w:style>
  <w:style w:type="character" w:styleId="HTMLSample">
    <w:name w:val="HTML Sample"/>
    <w:semiHidden/>
    <w:rsid w:val="00AC39D2"/>
    <w:rPr>
      <w:rFonts w:ascii="Courier New" w:hAnsi="Courier New" w:cs="Courier New"/>
    </w:rPr>
  </w:style>
  <w:style w:type="character" w:styleId="HTMLCode">
    <w:name w:val="HTML Code"/>
    <w:semiHidden/>
    <w:rsid w:val="00AC39D2"/>
    <w:rPr>
      <w:rFonts w:ascii="Courier New" w:hAnsi="Courier New" w:cs="Courier New"/>
      <w:sz w:val="20"/>
      <w:szCs w:val="20"/>
    </w:rPr>
  </w:style>
  <w:style w:type="character" w:styleId="HTMLDefinition">
    <w:name w:val="HTML Definition"/>
    <w:semiHidden/>
    <w:rsid w:val="00AC39D2"/>
    <w:rPr>
      <w:i/>
      <w:iCs/>
    </w:rPr>
  </w:style>
  <w:style w:type="character" w:styleId="HTMLTypewriter">
    <w:name w:val="HTML Typewriter"/>
    <w:semiHidden/>
    <w:rsid w:val="00AC39D2"/>
    <w:rPr>
      <w:rFonts w:ascii="Courier New" w:hAnsi="Courier New" w:cs="Courier New"/>
      <w:sz w:val="20"/>
      <w:szCs w:val="20"/>
    </w:rPr>
  </w:style>
  <w:style w:type="character" w:styleId="HTMLKeyboard">
    <w:name w:val="HTML Keyboard"/>
    <w:semiHidden/>
    <w:rsid w:val="00AC39D2"/>
    <w:rPr>
      <w:rFonts w:ascii="Courier New" w:hAnsi="Courier New" w:cs="Courier New"/>
      <w:sz w:val="20"/>
      <w:szCs w:val="20"/>
    </w:rPr>
  </w:style>
  <w:style w:type="character" w:styleId="HTMLVariable">
    <w:name w:val="HTML Variable"/>
    <w:semiHidden/>
    <w:rsid w:val="00AC39D2"/>
    <w:rPr>
      <w:i/>
      <w:iCs/>
    </w:rPr>
  </w:style>
  <w:style w:type="paragraph" w:styleId="HTMLPreformatted">
    <w:name w:val="HTML Preformatted"/>
    <w:basedOn w:val="Normal"/>
    <w:link w:val="HTMLPreformattedChar"/>
    <w:semiHidden/>
    <w:rsid w:val="00AC39D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AC39D2"/>
    <w:rPr>
      <w:rFonts w:ascii="Courier New" w:eastAsia="Times New Roman" w:hAnsi="Courier New" w:cs="Times New Roman"/>
      <w:sz w:val="20"/>
      <w:lang w:val="de-AT" w:eastAsia="de-DE"/>
    </w:rPr>
  </w:style>
  <w:style w:type="character" w:styleId="HTMLCite">
    <w:name w:val="HTML Cite"/>
    <w:semiHidden/>
    <w:rsid w:val="00AC39D2"/>
    <w:rPr>
      <w:i/>
      <w:iCs/>
    </w:rPr>
  </w:style>
  <w:style w:type="table" w:styleId="Table3Deffects1">
    <w:name w:val="Table 3D effects 1"/>
    <w:basedOn w:val="TableNormal"/>
    <w:semiHidden/>
    <w:rsid w:val="00AC39D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C39D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C39D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C39D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C39D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C39D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C39D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C39D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C39D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C39D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C39D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C39D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C39D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C39D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C39D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C39D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C39D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C39D2"/>
    <w:rPr>
      <w:rFonts w:ascii="Tahoma" w:eastAsia="Times New Roman" w:hAnsi="Tahoma" w:cs="Times New Roman"/>
      <w:lang w:val="de-AT" w:eastAsia="de-DE"/>
    </w:rPr>
  </w:style>
  <w:style w:type="paragraph" w:styleId="E-mailSignature">
    <w:name w:val="E-mail Signature"/>
    <w:basedOn w:val="Normal"/>
    <w:link w:val="E-mailSignatureChar"/>
    <w:rsid w:val="00AC39D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C39D2"/>
    <w:rPr>
      <w:rFonts w:ascii="Tahoma" w:eastAsia="Times New Roman" w:hAnsi="Tahoma" w:cs="Times New Roman"/>
      <w:lang w:val="de-AT" w:eastAsia="de-DE"/>
    </w:rPr>
  </w:style>
  <w:style w:type="paragraph" w:styleId="BodyText2">
    <w:name w:val="Body Text 2"/>
    <w:basedOn w:val="Normal"/>
    <w:link w:val="BodyText2Char"/>
    <w:rsid w:val="00AC39D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C39D2"/>
    <w:rPr>
      <w:rFonts w:ascii="Tahoma" w:eastAsia="Times New Roman" w:hAnsi="Tahoma" w:cs="Times New Roman"/>
      <w:lang w:val="de-AT" w:eastAsia="de-DE"/>
    </w:rPr>
  </w:style>
  <w:style w:type="paragraph" w:styleId="BodyTextIndent2">
    <w:name w:val="Body Text Indent 2"/>
    <w:basedOn w:val="Normal"/>
    <w:link w:val="BodyTextIndent2Char"/>
    <w:rsid w:val="00AC39D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C39D2"/>
    <w:rPr>
      <w:rFonts w:ascii="Tahoma" w:eastAsia="Times New Roman" w:hAnsi="Tahoma" w:cs="Times New Roman"/>
      <w:lang w:val="de-AT" w:eastAsia="de-DE"/>
    </w:rPr>
  </w:style>
  <w:style w:type="paragraph" w:styleId="BodyTextIndent3">
    <w:name w:val="Body Text Indent 3"/>
    <w:basedOn w:val="Normal"/>
    <w:link w:val="BodyTextIndent3Char"/>
    <w:rsid w:val="00AC39D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C39D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C39D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C39D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C39D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C39D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C39D2"/>
    <w:rPr>
      <w:rFonts w:ascii="CG Times" w:eastAsia="Times New Roman" w:hAnsi="CG Times" w:cs="Times New Roman"/>
      <w:b/>
      <w:szCs w:val="24"/>
      <w:lang w:val="en-US"/>
    </w:rPr>
  </w:style>
  <w:style w:type="character" w:customStyle="1" w:styleId="SubtitleChar1">
    <w:name w:val="Subtitle Char1"/>
    <w:locked/>
    <w:rsid w:val="00AC39D2"/>
    <w:rPr>
      <w:rFonts w:ascii="Cambria" w:hAnsi="Cambria"/>
      <w:sz w:val="24"/>
      <w:szCs w:val="24"/>
    </w:rPr>
  </w:style>
  <w:style w:type="paragraph" w:customStyle="1" w:styleId="Char1">
    <w:name w:val="Char1"/>
    <w:basedOn w:val="Normal"/>
    <w:rsid w:val="00AC39D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C39D2"/>
    <w:rPr>
      <w:rFonts w:ascii="Tahoma" w:hAnsi="Tahoma" w:cs="Tahoma"/>
      <w:i/>
      <w:iCs/>
      <w:sz w:val="22"/>
      <w:szCs w:val="22"/>
      <w:lang w:val="de-AT" w:eastAsia="de-DE" w:bidi="ar-SA"/>
    </w:rPr>
  </w:style>
  <w:style w:type="character" w:customStyle="1" w:styleId="CharChar36">
    <w:name w:val="Char Char36"/>
    <w:locked/>
    <w:rsid w:val="00AC39D2"/>
    <w:rPr>
      <w:rFonts w:ascii="Arial" w:hAnsi="Arial" w:cs="Arial"/>
      <w:b/>
      <w:bCs/>
      <w:kern w:val="32"/>
      <w:sz w:val="32"/>
      <w:szCs w:val="32"/>
      <w:lang w:val="sq-AL" w:eastAsia="en-US" w:bidi="ar-SA"/>
    </w:rPr>
  </w:style>
  <w:style w:type="character" w:customStyle="1" w:styleId="CharChar35">
    <w:name w:val="Char Char35"/>
    <w:locked/>
    <w:rsid w:val="00AC39D2"/>
    <w:rPr>
      <w:rFonts w:ascii="Arial" w:hAnsi="Arial" w:cs="Arial"/>
      <w:b/>
      <w:bCs/>
      <w:i/>
      <w:iCs/>
      <w:sz w:val="28"/>
      <w:szCs w:val="28"/>
      <w:lang w:val="sq-AL" w:eastAsia="en-US" w:bidi="ar-SA"/>
    </w:rPr>
  </w:style>
  <w:style w:type="character" w:customStyle="1" w:styleId="CharChar34">
    <w:name w:val="Char Char34"/>
    <w:locked/>
    <w:rsid w:val="00AC39D2"/>
    <w:rPr>
      <w:rFonts w:ascii="Tahoma" w:hAnsi="Tahoma"/>
      <w:b/>
      <w:kern w:val="28"/>
      <w:sz w:val="24"/>
      <w:szCs w:val="28"/>
      <w:lang w:val="de-AT" w:eastAsia="de-DE" w:bidi="ar-SA"/>
    </w:rPr>
  </w:style>
  <w:style w:type="character" w:customStyle="1" w:styleId="CharChar33">
    <w:name w:val="Char Char33"/>
    <w:locked/>
    <w:rsid w:val="00AC39D2"/>
    <w:rPr>
      <w:rFonts w:ascii="Tahoma" w:hAnsi="Tahoma"/>
      <w:b/>
      <w:i/>
      <w:kern w:val="28"/>
      <w:sz w:val="22"/>
      <w:szCs w:val="22"/>
      <w:lang w:val="de-AT" w:eastAsia="de-DE" w:bidi="ar-SA"/>
    </w:rPr>
  </w:style>
  <w:style w:type="character" w:customStyle="1" w:styleId="CharChar32">
    <w:name w:val="Char Char32"/>
    <w:locked/>
    <w:rsid w:val="00AC39D2"/>
    <w:rPr>
      <w:rFonts w:ascii="Tahoma" w:hAnsi="Tahoma"/>
      <w:b/>
      <w:i/>
      <w:kern w:val="28"/>
      <w:sz w:val="22"/>
      <w:szCs w:val="22"/>
      <w:lang w:val="de-AT" w:eastAsia="de-DE" w:bidi="ar-SA"/>
    </w:rPr>
  </w:style>
  <w:style w:type="character" w:customStyle="1" w:styleId="CharChar31">
    <w:name w:val="Char Char31"/>
    <w:locked/>
    <w:rsid w:val="00AC39D2"/>
    <w:rPr>
      <w:rFonts w:ascii="Tahoma" w:hAnsi="Tahoma"/>
      <w:b/>
      <w:i/>
      <w:kern w:val="28"/>
      <w:sz w:val="22"/>
      <w:szCs w:val="22"/>
      <w:lang w:val="de-AT" w:eastAsia="de-DE" w:bidi="ar-SA"/>
    </w:rPr>
  </w:style>
  <w:style w:type="character" w:customStyle="1" w:styleId="CharChar10">
    <w:name w:val="Char Char10"/>
    <w:semiHidden/>
    <w:locked/>
    <w:rsid w:val="00AC39D2"/>
    <w:rPr>
      <w:rFonts w:ascii="Courier New" w:hAnsi="Courier New" w:cs="Courier New"/>
      <w:szCs w:val="22"/>
      <w:lang w:val="de-AT" w:eastAsia="de-DE" w:bidi="ar-SA"/>
    </w:rPr>
  </w:style>
  <w:style w:type="character" w:customStyle="1" w:styleId="CharChar30">
    <w:name w:val="Char Char30"/>
    <w:locked/>
    <w:rsid w:val="00AC39D2"/>
    <w:rPr>
      <w:rFonts w:ascii="Tahoma" w:hAnsi="Tahoma"/>
      <w:b/>
      <w:i/>
      <w:kern w:val="28"/>
      <w:sz w:val="22"/>
      <w:szCs w:val="22"/>
      <w:lang w:val="de-AT" w:eastAsia="de-DE" w:bidi="ar-SA"/>
    </w:rPr>
  </w:style>
  <w:style w:type="character" w:customStyle="1" w:styleId="CharChar29">
    <w:name w:val="Char Char29"/>
    <w:locked/>
    <w:rsid w:val="00AC39D2"/>
    <w:rPr>
      <w:rFonts w:ascii="Tahoma" w:hAnsi="Tahoma"/>
      <w:b/>
      <w:i/>
      <w:kern w:val="28"/>
      <w:sz w:val="22"/>
      <w:szCs w:val="22"/>
      <w:lang w:val="de-AT" w:eastAsia="de-DE" w:bidi="ar-SA"/>
    </w:rPr>
  </w:style>
  <w:style w:type="character" w:customStyle="1" w:styleId="CharChar28">
    <w:name w:val="Char Char28"/>
    <w:locked/>
    <w:rsid w:val="00AC39D2"/>
    <w:rPr>
      <w:rFonts w:ascii="Tahoma" w:hAnsi="Tahoma"/>
      <w:b/>
      <w:i/>
      <w:kern w:val="28"/>
      <w:sz w:val="22"/>
      <w:szCs w:val="22"/>
      <w:lang w:val="de-AT" w:eastAsia="de-DE" w:bidi="ar-SA"/>
    </w:rPr>
  </w:style>
  <w:style w:type="character" w:customStyle="1" w:styleId="CharChar27">
    <w:name w:val="Char Char27"/>
    <w:locked/>
    <w:rsid w:val="00AC39D2"/>
    <w:rPr>
      <w:rFonts w:ascii="Calibri" w:eastAsia="Calibri" w:hAnsi="Calibri"/>
      <w:lang w:val="sq-AL" w:eastAsia="en-US" w:bidi="ar-SA"/>
    </w:rPr>
  </w:style>
  <w:style w:type="character" w:customStyle="1" w:styleId="CharChar24">
    <w:name w:val="Char Char24"/>
    <w:locked/>
    <w:rsid w:val="00AC39D2"/>
    <w:rPr>
      <w:rFonts w:ascii="Tahoma" w:hAnsi="Tahoma" w:cs="Tahoma"/>
      <w:sz w:val="22"/>
      <w:szCs w:val="22"/>
      <w:lang w:val="de-AT" w:eastAsia="de-DE" w:bidi="ar-SA"/>
    </w:rPr>
  </w:style>
  <w:style w:type="character" w:customStyle="1" w:styleId="CharChar23">
    <w:name w:val="Char Char23"/>
    <w:locked/>
    <w:rsid w:val="00AC39D2"/>
    <w:rPr>
      <w:rFonts w:ascii="Tahoma" w:hAnsi="Tahoma" w:cs="Tahoma"/>
      <w:sz w:val="22"/>
      <w:szCs w:val="22"/>
      <w:lang w:val="de-AT" w:eastAsia="de-DE" w:bidi="ar-SA"/>
    </w:rPr>
  </w:style>
  <w:style w:type="character" w:customStyle="1" w:styleId="CharChar22">
    <w:name w:val="Char Char22"/>
    <w:semiHidden/>
    <w:locked/>
    <w:rsid w:val="00AC39D2"/>
    <w:rPr>
      <w:rFonts w:ascii="Courier New" w:hAnsi="Courier New" w:cs="Courier New"/>
      <w:sz w:val="22"/>
      <w:szCs w:val="22"/>
      <w:lang w:val="de-DE" w:eastAsia="de-DE" w:bidi="ar-SA"/>
    </w:rPr>
  </w:style>
  <w:style w:type="character" w:customStyle="1" w:styleId="CharChar21">
    <w:name w:val="Char Char21"/>
    <w:locked/>
    <w:rsid w:val="00AC39D2"/>
    <w:rPr>
      <w:rFonts w:ascii="Tahoma" w:hAnsi="Tahoma" w:cs="Tahoma"/>
      <w:b/>
      <w:kern w:val="28"/>
      <w:sz w:val="36"/>
      <w:szCs w:val="36"/>
      <w:lang w:val="de-AT" w:eastAsia="de-DE" w:bidi="ar-SA"/>
    </w:rPr>
  </w:style>
  <w:style w:type="character" w:customStyle="1" w:styleId="CharChar12">
    <w:name w:val="Char Char12"/>
    <w:semiHidden/>
    <w:locked/>
    <w:rsid w:val="00AC39D2"/>
    <w:rPr>
      <w:rFonts w:ascii="Tahoma" w:hAnsi="Tahoma" w:cs="Tahoma"/>
      <w:sz w:val="22"/>
      <w:szCs w:val="22"/>
      <w:lang w:val="de-AT" w:eastAsia="de-DE" w:bidi="ar-SA"/>
    </w:rPr>
  </w:style>
  <w:style w:type="character" w:customStyle="1" w:styleId="CharChar9">
    <w:name w:val="Char Char9"/>
    <w:semiHidden/>
    <w:locked/>
    <w:rsid w:val="00AC39D2"/>
    <w:rPr>
      <w:rFonts w:ascii="Tahoma" w:hAnsi="Tahoma" w:cs="Tahoma"/>
      <w:sz w:val="22"/>
      <w:szCs w:val="22"/>
      <w:lang w:val="de-AT" w:eastAsia="de-DE" w:bidi="ar-SA"/>
    </w:rPr>
  </w:style>
  <w:style w:type="character" w:customStyle="1" w:styleId="CharChar25">
    <w:name w:val="Char Char25"/>
    <w:semiHidden/>
    <w:locked/>
    <w:rsid w:val="00AC39D2"/>
    <w:rPr>
      <w:rFonts w:ascii="Tahoma" w:hAnsi="Tahoma" w:cs="Tahoma"/>
      <w:sz w:val="22"/>
      <w:szCs w:val="22"/>
      <w:lang w:val="de-AT" w:eastAsia="de-DE" w:bidi="ar-SA"/>
    </w:rPr>
  </w:style>
  <w:style w:type="character" w:customStyle="1" w:styleId="CharChar15">
    <w:name w:val="Char Char15"/>
    <w:semiHidden/>
    <w:locked/>
    <w:rsid w:val="00AC39D2"/>
    <w:rPr>
      <w:rFonts w:ascii="Tahoma" w:hAnsi="Tahoma" w:cs="Tahoma"/>
      <w:sz w:val="22"/>
      <w:szCs w:val="22"/>
      <w:lang w:val="de-AT" w:eastAsia="de-DE" w:bidi="ar-SA"/>
    </w:rPr>
  </w:style>
  <w:style w:type="character" w:customStyle="1" w:styleId="CharChar16">
    <w:name w:val="Char Char16"/>
    <w:semiHidden/>
    <w:locked/>
    <w:rsid w:val="00AC39D2"/>
    <w:rPr>
      <w:rFonts w:ascii="Tahoma" w:hAnsi="Tahoma" w:cs="Arial"/>
      <w:sz w:val="24"/>
      <w:szCs w:val="24"/>
      <w:lang w:val="de-AT" w:eastAsia="de-DE" w:bidi="ar-SA"/>
    </w:rPr>
  </w:style>
  <w:style w:type="character" w:customStyle="1" w:styleId="CharChar20">
    <w:name w:val="Char Char20"/>
    <w:locked/>
    <w:rsid w:val="00AC39D2"/>
    <w:rPr>
      <w:rFonts w:ascii="Tahoma" w:hAnsi="Tahoma" w:cs="Tahoma"/>
      <w:b/>
      <w:kern w:val="28"/>
      <w:sz w:val="32"/>
      <w:szCs w:val="36"/>
      <w:lang w:val="de-AT" w:eastAsia="de-DE" w:bidi="ar-SA"/>
    </w:rPr>
  </w:style>
  <w:style w:type="character" w:customStyle="1" w:styleId="CharChar13">
    <w:name w:val="Char Char13"/>
    <w:semiHidden/>
    <w:locked/>
    <w:rsid w:val="00AC39D2"/>
    <w:rPr>
      <w:rFonts w:ascii="Tahoma" w:hAnsi="Tahoma" w:cs="Tahoma"/>
      <w:sz w:val="22"/>
      <w:szCs w:val="22"/>
      <w:lang w:val="de-AT" w:eastAsia="de-DE" w:bidi="ar-SA"/>
    </w:rPr>
  </w:style>
  <w:style w:type="character" w:customStyle="1" w:styleId="CharChar19">
    <w:name w:val="Char Char19"/>
    <w:semiHidden/>
    <w:locked/>
    <w:rsid w:val="00AC39D2"/>
    <w:rPr>
      <w:rFonts w:ascii="Tahoma" w:hAnsi="Tahoma" w:cs="Tahoma"/>
      <w:sz w:val="22"/>
      <w:szCs w:val="22"/>
      <w:lang w:val="de-AT" w:eastAsia="de-DE" w:bidi="ar-SA"/>
    </w:rPr>
  </w:style>
  <w:style w:type="character" w:customStyle="1" w:styleId="CharChar3">
    <w:name w:val="Char Char3"/>
    <w:semiHidden/>
    <w:locked/>
    <w:rsid w:val="00AC39D2"/>
  </w:style>
  <w:style w:type="character" w:customStyle="1" w:styleId="CharChar14">
    <w:name w:val="Char Char14"/>
    <w:semiHidden/>
    <w:locked/>
    <w:rsid w:val="00AC39D2"/>
  </w:style>
  <w:style w:type="character" w:customStyle="1" w:styleId="CharChar17">
    <w:name w:val="Char Char17"/>
    <w:locked/>
    <w:rsid w:val="00AC39D2"/>
    <w:rPr>
      <w:rFonts w:ascii="Tahoma" w:hAnsi="Tahoma" w:cs="Tahoma"/>
      <w:sz w:val="22"/>
      <w:szCs w:val="22"/>
      <w:lang w:val="de-AT" w:eastAsia="de-DE" w:bidi="ar-SA"/>
    </w:rPr>
  </w:style>
  <w:style w:type="character" w:customStyle="1" w:styleId="CharChar7">
    <w:name w:val="Char Char7"/>
    <w:semiHidden/>
    <w:locked/>
    <w:rsid w:val="00AC39D2"/>
    <w:rPr>
      <w:rFonts w:ascii="Tahoma" w:hAnsi="Tahoma" w:cs="Tahoma"/>
      <w:sz w:val="22"/>
      <w:szCs w:val="22"/>
      <w:lang w:val="de-AT" w:eastAsia="de-DE" w:bidi="ar-SA"/>
    </w:rPr>
  </w:style>
  <w:style w:type="character" w:customStyle="1" w:styleId="CharChar6">
    <w:name w:val="Char Char6"/>
    <w:semiHidden/>
    <w:locked/>
    <w:rsid w:val="00AC39D2"/>
    <w:rPr>
      <w:rFonts w:ascii="Tahoma" w:hAnsi="Tahoma" w:cs="Tahoma"/>
      <w:sz w:val="16"/>
      <w:szCs w:val="16"/>
      <w:lang w:val="de-AT" w:eastAsia="de-DE" w:bidi="ar-SA"/>
    </w:rPr>
  </w:style>
  <w:style w:type="character" w:customStyle="1" w:styleId="CharChar5">
    <w:name w:val="Char Char5"/>
    <w:semiHidden/>
    <w:locked/>
    <w:rsid w:val="00AC39D2"/>
    <w:rPr>
      <w:rFonts w:ascii="Tahoma" w:hAnsi="Tahoma" w:cs="Tahoma"/>
      <w:sz w:val="22"/>
      <w:szCs w:val="22"/>
      <w:lang w:val="de-AT" w:eastAsia="de-DE" w:bidi="ar-SA"/>
    </w:rPr>
  </w:style>
  <w:style w:type="character" w:customStyle="1" w:styleId="CharChar4">
    <w:name w:val="Char Char4"/>
    <w:semiHidden/>
    <w:locked/>
    <w:rsid w:val="00AC39D2"/>
    <w:rPr>
      <w:rFonts w:ascii="Tahoma" w:hAnsi="Tahoma" w:cs="Tahoma"/>
      <w:sz w:val="16"/>
      <w:szCs w:val="16"/>
      <w:lang w:val="de-AT" w:eastAsia="de-DE" w:bidi="ar-SA"/>
    </w:rPr>
  </w:style>
  <w:style w:type="character" w:customStyle="1" w:styleId="CharChar18">
    <w:name w:val="Char Char18"/>
    <w:semiHidden/>
    <w:locked/>
    <w:rsid w:val="00AC39D2"/>
    <w:rPr>
      <w:rFonts w:ascii="Tahoma" w:hAnsi="Tahoma" w:cs="Tahoma"/>
      <w:sz w:val="22"/>
      <w:szCs w:val="22"/>
      <w:lang w:val="de-AT" w:eastAsia="de-DE" w:bidi="ar-SA"/>
    </w:rPr>
  </w:style>
  <w:style w:type="character" w:customStyle="1" w:styleId="CharChar8">
    <w:name w:val="Char Char8"/>
    <w:locked/>
    <w:rsid w:val="00AC39D2"/>
    <w:rPr>
      <w:rFonts w:ascii="Tahoma" w:hAnsi="Tahoma" w:cs="Tahoma"/>
      <w:sz w:val="22"/>
      <w:szCs w:val="22"/>
      <w:lang w:val="de-AT" w:eastAsia="de-DE" w:bidi="ar-SA"/>
    </w:rPr>
  </w:style>
  <w:style w:type="character" w:customStyle="1" w:styleId="CharChar2">
    <w:name w:val="Char Char2"/>
    <w:locked/>
    <w:rsid w:val="00AC39D2"/>
    <w:rPr>
      <w:rFonts w:ascii="Calibri" w:eastAsia="Calibri" w:hAnsi="Calibri" w:cs="Times New Roman"/>
      <w:b/>
      <w:bCs/>
      <w:sz w:val="20"/>
      <w:szCs w:val="20"/>
      <w:lang w:val="sq-AL" w:eastAsia="en-US" w:bidi="ar-SA"/>
    </w:rPr>
  </w:style>
  <w:style w:type="character" w:customStyle="1" w:styleId="CharChar26">
    <w:name w:val="Char Char26"/>
    <w:semiHidden/>
    <w:locked/>
    <w:rsid w:val="00AC39D2"/>
    <w:rPr>
      <w:rFonts w:ascii="Tahoma" w:hAnsi="Tahoma" w:cs="Tahoma"/>
      <w:sz w:val="16"/>
      <w:szCs w:val="16"/>
      <w:lang w:val="sq-AL" w:eastAsia="en-US" w:bidi="ar-SA"/>
    </w:rPr>
  </w:style>
  <w:style w:type="character" w:customStyle="1" w:styleId="CommentTextChar11">
    <w:name w:val="Comment Text Char11"/>
    <w:aliases w:val="Char Char37"/>
    <w:semiHidden/>
    <w:rsid w:val="00AC39D2"/>
    <w:rPr>
      <w:rFonts w:ascii="Calibri" w:hAnsi="Calibri" w:hint="default"/>
      <w:lang w:val="sq-AL"/>
    </w:rPr>
  </w:style>
  <w:style w:type="character" w:customStyle="1" w:styleId="NormalIndentChar">
    <w:name w:val="Normal Indent Char"/>
    <w:link w:val="NormalIndent"/>
    <w:rsid w:val="00AC39D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C39D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C39D2"/>
    <w:pPr>
      <w:tabs>
        <w:tab w:val="num" w:pos="360"/>
        <w:tab w:val="num" w:pos="1935"/>
        <w:tab w:val="num" w:pos="2563"/>
        <w:tab w:val="num" w:pos="3474"/>
      </w:tabs>
      <w:ind w:left="1935" w:hanging="360"/>
      <w:outlineLvl w:val="6"/>
    </w:pPr>
  </w:style>
  <w:style w:type="character" w:customStyle="1" w:styleId="AODefHeadChar">
    <w:name w:val="AODefHead Char"/>
    <w:link w:val="AODefHead"/>
    <w:rsid w:val="00AC39D2"/>
    <w:rPr>
      <w:rFonts w:ascii="Times New Roman" w:eastAsia="Times New Roman" w:hAnsi="Times New Roman" w:cs="Times New Roman"/>
      <w:szCs w:val="20"/>
      <w:lang w:val="sq-AL" w:eastAsia="sq-AL" w:bidi="sq-AL"/>
    </w:rPr>
  </w:style>
  <w:style w:type="paragraph" w:customStyle="1" w:styleId="PARA">
    <w:name w:val="PARA"/>
    <w:basedOn w:val="Normal"/>
    <w:locked/>
    <w:rsid w:val="00AC39D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C39D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C39D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C39D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C39D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C39D2"/>
    <w:rPr>
      <w:color w:val="0000FF"/>
      <w:spacing w:val="0"/>
      <w:u w:val="double"/>
    </w:rPr>
  </w:style>
  <w:style w:type="paragraph" w:customStyle="1" w:styleId="dia">
    <w:name w:val="di(a)"/>
    <w:basedOn w:val="Normal"/>
    <w:rsid w:val="00AC39D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C39D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C39D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C39D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C39D2"/>
    <w:rPr>
      <w:rFonts w:ascii="Times New Roman" w:eastAsia="Times New Roman" w:hAnsi="Times New Roman" w:cs="Times New Roman"/>
      <w:sz w:val="24"/>
      <w:szCs w:val="20"/>
    </w:rPr>
  </w:style>
  <w:style w:type="paragraph" w:customStyle="1" w:styleId="Paragrapha">
    <w:name w:val="Paragraph (a)"/>
    <w:basedOn w:val="Normal"/>
    <w:uiPriority w:val="99"/>
    <w:rsid w:val="00AC39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C39D2"/>
    <w:rPr>
      <w:rFonts w:cs="Times New Roman"/>
      <w:color w:val="808080"/>
    </w:rPr>
  </w:style>
  <w:style w:type="character" w:customStyle="1" w:styleId="az12">
    <w:name w:val="az12"/>
    <w:uiPriority w:val="99"/>
    <w:rsid w:val="00AC39D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C39D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C39D2"/>
    <w:rPr>
      <w:rFonts w:ascii="Calibri" w:eastAsia="Times New Roman" w:hAnsi="Calibri" w:cs="Times New Roman"/>
      <w:sz w:val="24"/>
      <w:szCs w:val="24"/>
      <w:lang w:eastAsia="en-GB"/>
    </w:rPr>
  </w:style>
  <w:style w:type="paragraph" w:customStyle="1" w:styleId="Paragraf02">
    <w:name w:val="Paragraf 0.2"/>
    <w:basedOn w:val="Paragrafi"/>
    <w:qFormat/>
    <w:rsid w:val="00AC39D2"/>
    <w:pPr>
      <w:tabs>
        <w:tab w:val="left" w:pos="6575"/>
      </w:tabs>
    </w:pPr>
    <w:rPr>
      <w:spacing w:val="-4"/>
    </w:rPr>
  </w:style>
  <w:style w:type="table" w:customStyle="1" w:styleId="TableGrid30">
    <w:name w:val="Table Grid3"/>
    <w:basedOn w:val="TableNormal"/>
    <w:next w:val="TableGrid"/>
    <w:uiPriority w:val="59"/>
    <w:rsid w:val="00AC39D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C39D2"/>
  </w:style>
  <w:style w:type="character" w:styleId="BookTitle">
    <w:name w:val="Book Title"/>
    <w:uiPriority w:val="33"/>
    <w:qFormat/>
    <w:rsid w:val="00AC39D2"/>
    <w:rPr>
      <w:b/>
      <w:bCs/>
      <w:smallCaps/>
      <w:spacing w:val="5"/>
    </w:rPr>
  </w:style>
  <w:style w:type="paragraph" w:customStyle="1" w:styleId="Cover1">
    <w:name w:val="Cover1"/>
    <w:basedOn w:val="Normal"/>
    <w:next w:val="Normal"/>
    <w:rsid w:val="00AC39D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C39D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C39D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C39D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C39D2"/>
    <w:rPr>
      <w:rFonts w:ascii="Times New Roman" w:eastAsia="Times New Roman" w:hAnsi="Times New Roman" w:cs="Times New Roman"/>
      <w:szCs w:val="20"/>
      <w:lang w:val="sq-AL"/>
    </w:rPr>
  </w:style>
  <w:style w:type="character" w:customStyle="1" w:styleId="Bodytext0">
    <w:name w:val="Body text_"/>
    <w:link w:val="BodyText1"/>
    <w:rsid w:val="00AC39D2"/>
    <w:rPr>
      <w:rFonts w:ascii="Times New Roman" w:hAnsi="Times New Roman"/>
      <w:sz w:val="21"/>
      <w:szCs w:val="21"/>
      <w:shd w:val="clear" w:color="auto" w:fill="FFFFFF"/>
    </w:rPr>
  </w:style>
  <w:style w:type="paragraph" w:customStyle="1" w:styleId="BodyText1">
    <w:name w:val="Body Text1"/>
    <w:basedOn w:val="Normal"/>
    <w:link w:val="Bodytext0"/>
    <w:rsid w:val="00AC39D2"/>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AC39D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C39D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C39D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C39D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C39D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C39D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C39D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C39D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C3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C39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7904</Words>
  <Characters>45059</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2019-01-31T09:10:00Z</cp:lastPrinted>
  <dcterms:created xsi:type="dcterms:W3CDTF">2016-01-21T14:01:00Z</dcterms:created>
  <dcterms:modified xsi:type="dcterms:W3CDTF">2019-01-31T09:10:00Z</dcterms:modified>
</cp:coreProperties>
</file>