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268" w:rsidRPr="00996F84" w:rsidRDefault="001C1268" w:rsidP="001C1268">
      <w:pPr>
        <w:pStyle w:val="Akti"/>
        <w:keepNext w:val="0"/>
        <w:rPr>
          <w:lang w:val="sq-AL"/>
        </w:rPr>
      </w:pPr>
      <w:r w:rsidRPr="00996F84">
        <w:rPr>
          <w:lang w:val="sq-AL"/>
        </w:rPr>
        <w:t>Udhëzim</w:t>
      </w:r>
    </w:p>
    <w:p w:rsidR="001C1268" w:rsidRPr="00996F84" w:rsidRDefault="001C1268" w:rsidP="001C1268">
      <w:pPr>
        <w:pStyle w:val="NumriData"/>
        <w:keepNext w:val="0"/>
        <w:rPr>
          <w:lang w:val="sq-AL"/>
        </w:rPr>
      </w:pPr>
      <w:r w:rsidRPr="00996F84">
        <w:rPr>
          <w:lang w:val="sq-AL"/>
        </w:rPr>
        <w:t>Nr. 20, datë 30.7.2015</w:t>
      </w:r>
    </w:p>
    <w:p w:rsidR="001C1268" w:rsidRPr="004B6F98" w:rsidRDefault="001C1268" w:rsidP="001C1268">
      <w:pPr>
        <w:pStyle w:val="Paragrafi"/>
        <w:rPr>
          <w:sz w:val="14"/>
          <w:lang w:val="sq-AL"/>
        </w:rPr>
      </w:pPr>
    </w:p>
    <w:p w:rsidR="001C1268" w:rsidRPr="00996F84" w:rsidRDefault="001C1268" w:rsidP="001C1268">
      <w:pPr>
        <w:pStyle w:val="Titulli"/>
        <w:keepNext w:val="0"/>
        <w:rPr>
          <w:lang w:val="sq-AL"/>
        </w:rPr>
      </w:pPr>
      <w:r w:rsidRPr="00996F84">
        <w:rPr>
          <w:lang w:val="sq-AL"/>
        </w:rPr>
        <w:t>Për disa shtesa në udhëzimin nr. 5, datë 19.1.2009 "Për procedurat e hapjes dhe mbylljes së sallave të lojërave, basteve sportive, kazinove elektronike, bingove tradicionale""</w:t>
      </w:r>
    </w:p>
    <w:p w:rsidR="001C1268" w:rsidRPr="008A7757" w:rsidRDefault="001C1268" w:rsidP="001C1268">
      <w:pPr>
        <w:pStyle w:val="Paragrafi"/>
        <w:rPr>
          <w:sz w:val="12"/>
          <w:lang w:val="sq-AL"/>
        </w:rPr>
      </w:pPr>
    </w:p>
    <w:p w:rsidR="001C1268" w:rsidRPr="00996F84" w:rsidRDefault="001C1268" w:rsidP="001C1268">
      <w:pPr>
        <w:pStyle w:val="Paragrafi"/>
        <w:rPr>
          <w:lang w:val="sq-AL"/>
        </w:rPr>
      </w:pPr>
      <w:r w:rsidRPr="00996F84">
        <w:rPr>
          <w:lang w:val="sq-AL"/>
        </w:rPr>
        <w:t>Në mbështetje të pikës 4 të</w:t>
      </w:r>
      <w:r>
        <w:rPr>
          <w:lang w:val="sq-AL"/>
        </w:rPr>
        <w:t xml:space="preserve"> </w:t>
      </w:r>
      <w:r w:rsidRPr="00996F84">
        <w:rPr>
          <w:lang w:val="sq-AL"/>
        </w:rPr>
        <w:t xml:space="preserve">nenit 102 të Kushtetutës së Republikës së Shqipërisë dhe në </w:t>
      </w:r>
      <w:r>
        <w:rPr>
          <w:lang w:val="sq-AL"/>
        </w:rPr>
        <w:t>z</w:t>
      </w:r>
      <w:r w:rsidRPr="00996F84">
        <w:rPr>
          <w:lang w:val="sq-AL"/>
        </w:rPr>
        <w:t>batim të nenit 10 pika 4, të ligjit nr. 10 033, datë 11.12.2008</w:t>
      </w:r>
      <w:r>
        <w:rPr>
          <w:lang w:val="sq-AL"/>
        </w:rPr>
        <w:t>,</w:t>
      </w:r>
      <w:r w:rsidRPr="00996F84">
        <w:rPr>
          <w:lang w:val="sq-AL"/>
        </w:rPr>
        <w:t xml:space="preserve"> "Për lojërat e fatit", të ndryshuar, ministri i Financave</w:t>
      </w:r>
    </w:p>
    <w:p w:rsidR="001C1268" w:rsidRPr="005B7CF0" w:rsidRDefault="001C1268" w:rsidP="001C1268">
      <w:pPr>
        <w:pStyle w:val="Titull-Titull"/>
        <w:rPr>
          <w:sz w:val="14"/>
          <w:lang w:val="sq-AL"/>
        </w:rPr>
      </w:pPr>
    </w:p>
    <w:p w:rsidR="001C1268" w:rsidRPr="00996F84" w:rsidRDefault="001C1268" w:rsidP="001C1268">
      <w:pPr>
        <w:pStyle w:val="Titull-Titull"/>
        <w:rPr>
          <w:lang w:val="sq-AL"/>
        </w:rPr>
      </w:pPr>
      <w:r w:rsidRPr="00996F84">
        <w:rPr>
          <w:lang w:val="sq-AL"/>
        </w:rPr>
        <w:t>Udhëzon:</w:t>
      </w:r>
    </w:p>
    <w:p w:rsidR="001C1268" w:rsidRPr="004B6F98" w:rsidRDefault="001C1268" w:rsidP="001C1268">
      <w:pPr>
        <w:pStyle w:val="Paragrafi"/>
        <w:rPr>
          <w:sz w:val="14"/>
          <w:lang w:val="sq-AL"/>
        </w:rPr>
      </w:pPr>
    </w:p>
    <w:p w:rsidR="001C1268" w:rsidRPr="00996F84" w:rsidRDefault="001C1268" w:rsidP="001C1268">
      <w:pPr>
        <w:pStyle w:val="Paragrafi"/>
        <w:rPr>
          <w:lang w:val="sq-AL"/>
        </w:rPr>
      </w:pPr>
      <w:r w:rsidRPr="00996F84">
        <w:rPr>
          <w:lang w:val="sq-AL"/>
        </w:rPr>
        <w:t>Në udhëzimin nr. 5, d</w:t>
      </w:r>
      <w:r>
        <w:rPr>
          <w:lang w:val="sq-AL"/>
        </w:rPr>
        <w:t>a</w:t>
      </w:r>
      <w:r w:rsidRPr="00996F84">
        <w:rPr>
          <w:lang w:val="sq-AL"/>
        </w:rPr>
        <w:t>të 19.1.2009 "Për procedurat e hapjes dhe mbylljes së sallave të lojërave, ba</w:t>
      </w:r>
      <w:r>
        <w:rPr>
          <w:lang w:val="sq-AL"/>
        </w:rPr>
        <w:t>steve sportive, kazinove elektro</w:t>
      </w:r>
      <w:r w:rsidRPr="00996F84">
        <w:rPr>
          <w:lang w:val="sq-AL"/>
        </w:rPr>
        <w:t>nike, bingove tradicionale" bëhen këto shtesa:</w:t>
      </w:r>
    </w:p>
    <w:p w:rsidR="001C1268" w:rsidRPr="00996F84" w:rsidRDefault="001C1268" w:rsidP="001C1268">
      <w:pPr>
        <w:pStyle w:val="Paragrafi"/>
        <w:rPr>
          <w:lang w:val="sq-AL"/>
        </w:rPr>
      </w:pPr>
      <w:r w:rsidRPr="00996F84">
        <w:rPr>
          <w:lang w:val="sq-AL"/>
        </w:rPr>
        <w:t>1.</w:t>
      </w:r>
      <w:r>
        <w:rPr>
          <w:lang w:val="sq-AL"/>
        </w:rPr>
        <w:t xml:space="preserve"> </w:t>
      </w:r>
      <w:r w:rsidRPr="00996F84">
        <w:rPr>
          <w:lang w:val="sq-AL"/>
        </w:rPr>
        <w:t xml:space="preserve">Në pikën 1, pas shkronjës c.4, shtohet shkronja </w:t>
      </w:r>
      <w:r>
        <w:rPr>
          <w:lang w:val="sq-AL"/>
        </w:rPr>
        <w:t>"</w:t>
      </w:r>
      <w:r w:rsidRPr="00996F84">
        <w:rPr>
          <w:lang w:val="sq-AL"/>
        </w:rPr>
        <w:t>d</w:t>
      </w:r>
      <w:r>
        <w:rPr>
          <w:lang w:val="sq-AL"/>
        </w:rPr>
        <w:t>"</w:t>
      </w:r>
      <w:r w:rsidRPr="00996F84">
        <w:rPr>
          <w:lang w:val="sq-AL"/>
        </w:rPr>
        <w:t xml:space="preserve"> me këtë përmbajtje:</w:t>
      </w:r>
    </w:p>
    <w:p w:rsidR="001C1268" w:rsidRDefault="001C1268" w:rsidP="001C1268">
      <w:pPr>
        <w:pStyle w:val="Paragrafi"/>
        <w:rPr>
          <w:lang w:val="sq-AL"/>
        </w:rPr>
      </w:pPr>
      <w:r w:rsidRPr="00996F84">
        <w:rPr>
          <w:lang w:val="sq-AL"/>
        </w:rPr>
        <w:t>"d) Vërtetim për shlyerjen e detyrimeve tatimore".</w:t>
      </w:r>
    </w:p>
    <w:p w:rsidR="001C1268" w:rsidRPr="00996F84" w:rsidRDefault="001C1268" w:rsidP="001C1268">
      <w:pPr>
        <w:pStyle w:val="Paragrafi"/>
        <w:rPr>
          <w:lang w:val="sq-AL"/>
        </w:rPr>
      </w:pPr>
    </w:p>
    <w:p w:rsidR="001C1268" w:rsidRPr="00996F84" w:rsidRDefault="001C1268" w:rsidP="001C1268">
      <w:pPr>
        <w:pStyle w:val="Paragrafi"/>
        <w:rPr>
          <w:lang w:val="sq-AL"/>
        </w:rPr>
      </w:pPr>
      <w:r w:rsidRPr="00996F84">
        <w:rPr>
          <w:lang w:val="sq-AL"/>
        </w:rPr>
        <w:t xml:space="preserve">2. Në pikën 2, pas shkronjës </w:t>
      </w:r>
      <w:r>
        <w:rPr>
          <w:lang w:val="sq-AL"/>
        </w:rPr>
        <w:t>"</w:t>
      </w:r>
      <w:r w:rsidRPr="00996F84">
        <w:rPr>
          <w:lang w:val="sq-AL"/>
        </w:rPr>
        <w:t>c</w:t>
      </w:r>
      <w:r>
        <w:rPr>
          <w:lang w:val="sq-AL"/>
        </w:rPr>
        <w:t>"</w:t>
      </w:r>
      <w:r w:rsidRPr="00996F84">
        <w:rPr>
          <w:lang w:val="sq-AL"/>
        </w:rPr>
        <w:t xml:space="preserve">, shtohet shkronja </w:t>
      </w:r>
      <w:r>
        <w:rPr>
          <w:lang w:val="sq-AL"/>
        </w:rPr>
        <w:t>"</w:t>
      </w:r>
      <w:r w:rsidRPr="00996F84">
        <w:rPr>
          <w:lang w:val="sq-AL"/>
        </w:rPr>
        <w:t>d</w:t>
      </w:r>
      <w:r>
        <w:rPr>
          <w:lang w:val="sq-AL"/>
        </w:rPr>
        <w:t>",</w:t>
      </w:r>
      <w:r w:rsidRPr="00996F84">
        <w:rPr>
          <w:lang w:val="sq-AL"/>
        </w:rPr>
        <w:t xml:space="preserve"> me këtë përmbajtje:</w:t>
      </w:r>
    </w:p>
    <w:p w:rsidR="001C1268" w:rsidRPr="00996F84" w:rsidRDefault="001C1268" w:rsidP="001C1268">
      <w:pPr>
        <w:pStyle w:val="Paragrafi"/>
        <w:rPr>
          <w:lang w:val="sq-AL"/>
        </w:rPr>
      </w:pPr>
      <w:r w:rsidRPr="00996F84">
        <w:rPr>
          <w:lang w:val="sq-AL"/>
        </w:rPr>
        <w:t>"d) vërtetim për shlyerjen e detyrimeve tatimore".</w:t>
      </w:r>
    </w:p>
    <w:p w:rsidR="001C1268" w:rsidRPr="00996F84" w:rsidRDefault="001C1268" w:rsidP="001C1268">
      <w:pPr>
        <w:pStyle w:val="Paragrafi"/>
        <w:rPr>
          <w:lang w:val="sq-AL"/>
        </w:rPr>
      </w:pPr>
      <w:r w:rsidRPr="00996F84">
        <w:rPr>
          <w:lang w:val="sq-AL"/>
        </w:rPr>
        <w:t>Ky udhëzim hyn në fuqi menjëherë dhe botohet në Fletoren Zyrtare.</w:t>
      </w:r>
    </w:p>
    <w:p w:rsidR="001C1268" w:rsidRPr="004B6F98" w:rsidRDefault="001C1268" w:rsidP="001C1268">
      <w:pPr>
        <w:pStyle w:val="Paragrafi"/>
        <w:rPr>
          <w:sz w:val="14"/>
          <w:lang w:val="sq-AL"/>
        </w:rPr>
      </w:pPr>
    </w:p>
    <w:p w:rsidR="001C1268" w:rsidRPr="00996F84" w:rsidRDefault="001C1268" w:rsidP="001C1268">
      <w:pPr>
        <w:pStyle w:val="Autoriteti"/>
        <w:keepNext w:val="0"/>
        <w:rPr>
          <w:lang w:val="sq-AL"/>
        </w:rPr>
      </w:pPr>
      <w:r w:rsidRPr="00996F84">
        <w:rPr>
          <w:lang w:val="sq-AL"/>
        </w:rPr>
        <w:t>Ministri i Financave</w:t>
      </w:r>
    </w:p>
    <w:p w:rsidR="001C1268" w:rsidRPr="00996F84" w:rsidRDefault="001C1268" w:rsidP="001C1268">
      <w:pPr>
        <w:pStyle w:val="AutoritetiEmer"/>
        <w:rPr>
          <w:lang w:val="sq-AL"/>
        </w:rPr>
      </w:pPr>
      <w:r w:rsidRPr="00996F84">
        <w:rPr>
          <w:lang w:val="sq-AL"/>
        </w:rPr>
        <w:t>Shkëlqim Cani</w:t>
      </w:r>
    </w:p>
    <w:p w:rsidR="00FD57DC" w:rsidRDefault="001C1268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revisionView w:inkAnnotations="0"/>
  <w:defaultTabStop w:val="720"/>
  <w:characterSpacingControl w:val="doNotCompress"/>
  <w:compat/>
  <w:rsids>
    <w:rsidRoot w:val="001C1268"/>
    <w:rsid w:val="00013606"/>
    <w:rsid w:val="0002128B"/>
    <w:rsid w:val="00032E53"/>
    <w:rsid w:val="001C1268"/>
    <w:rsid w:val="001D125B"/>
    <w:rsid w:val="002135CF"/>
    <w:rsid w:val="00224E4D"/>
    <w:rsid w:val="002C0AA4"/>
    <w:rsid w:val="002E7553"/>
    <w:rsid w:val="00332E0F"/>
    <w:rsid w:val="00455FC5"/>
    <w:rsid w:val="004A4709"/>
    <w:rsid w:val="00501B27"/>
    <w:rsid w:val="005F579C"/>
    <w:rsid w:val="00627136"/>
    <w:rsid w:val="006815F0"/>
    <w:rsid w:val="007A33AA"/>
    <w:rsid w:val="008D5304"/>
    <w:rsid w:val="00912120"/>
    <w:rsid w:val="00955251"/>
    <w:rsid w:val="0095581F"/>
    <w:rsid w:val="009D67BE"/>
    <w:rsid w:val="00A3508F"/>
    <w:rsid w:val="00B441A3"/>
    <w:rsid w:val="00C672C9"/>
    <w:rsid w:val="00D27DAF"/>
    <w:rsid w:val="00D65A86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C1268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C1268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C126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C1268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C126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1C1268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1C126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C126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1C1268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C1268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C126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C126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1C1268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823</Characters>
  <Application>Microsoft Office Word</Application>
  <DocSecurity>0</DocSecurity>
  <Lines>6</Lines>
  <Paragraphs>1</Paragraphs>
  <ScaleCrop>false</ScaleCrop>
  <Company>Grizli777</Company>
  <LinksUpToDate>false</LinksUpToDate>
  <CharactersWithSpaces>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2015-08-04T13:28:00Z</dcterms:created>
  <dcterms:modified xsi:type="dcterms:W3CDTF">2015-08-04T13:28:00Z</dcterms:modified>
</cp:coreProperties>
</file>