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54F" w:rsidRPr="0094586F" w:rsidRDefault="00C4254F" w:rsidP="00C4254F">
      <w:pPr>
        <w:pStyle w:val="Akti"/>
        <w:rPr>
          <w:lang w:val="sq-AL"/>
        </w:rPr>
      </w:pPr>
      <w:r w:rsidRPr="0094586F">
        <w:rPr>
          <w:lang w:val="sq-AL"/>
        </w:rPr>
        <w:t>UDHËZIM</w:t>
      </w:r>
    </w:p>
    <w:p w:rsidR="00C4254F" w:rsidRPr="0094586F" w:rsidRDefault="00C4254F" w:rsidP="00C4254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22, datë 31.7.2015</w:t>
      </w:r>
    </w:p>
    <w:p w:rsidR="00C4254F" w:rsidRPr="0006162B" w:rsidRDefault="00C4254F" w:rsidP="00C4254F">
      <w:pPr>
        <w:pStyle w:val="Paragrafi"/>
        <w:rPr>
          <w:sz w:val="14"/>
          <w:lang w:val="sq-AL"/>
        </w:rPr>
      </w:pPr>
    </w:p>
    <w:p w:rsidR="00C4254F" w:rsidRPr="00C56EBC" w:rsidRDefault="00C4254F" w:rsidP="00C4254F">
      <w:pPr>
        <w:pStyle w:val="Titulli"/>
        <w:rPr>
          <w:spacing w:val="-4"/>
          <w:lang w:val="sq-AL"/>
        </w:rPr>
      </w:pPr>
      <w:r w:rsidRPr="00C56EBC">
        <w:rPr>
          <w:spacing w:val="-4"/>
          <w:lang w:val="sq-AL"/>
        </w:rPr>
        <w:t>mbi përcaktimin e tarifës së SHËRBIMIT për qarkullimin e mjeteve të huaja të transportit të udhëtarëve të më shumë se 20 personave, përfshirë edhe drejtuesin e mjetit, si dhe mjeteve të transportit të mallrave me ngarkesë apo pa ngarkesë</w:t>
      </w:r>
    </w:p>
    <w:p w:rsidR="00C4254F" w:rsidRPr="00C56EBC" w:rsidRDefault="00C4254F" w:rsidP="00C4254F">
      <w:pPr>
        <w:pStyle w:val="Paragrafi"/>
        <w:rPr>
          <w:spacing w:val="-4"/>
          <w:sz w:val="14"/>
          <w:lang w:val="sq-AL"/>
        </w:rPr>
      </w:pP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Në mbështetje të nenit 102, pika 4 e Kushtetutës dhe të nenit 11 të ligjit nr. 9975, datë 28.7.2008 “Për taksat kombëtare”, ministri i Financave</w:t>
      </w:r>
    </w:p>
    <w:p w:rsidR="00C4254F" w:rsidRPr="00C56EBC" w:rsidRDefault="00C4254F" w:rsidP="00C4254F">
      <w:pPr>
        <w:pStyle w:val="Paragrafi"/>
        <w:rPr>
          <w:spacing w:val="-4"/>
          <w:sz w:val="14"/>
          <w:lang w:val="sq-AL"/>
        </w:rPr>
      </w:pPr>
    </w:p>
    <w:p w:rsidR="00C4254F" w:rsidRPr="00C56EBC" w:rsidRDefault="00C4254F" w:rsidP="00C4254F">
      <w:pPr>
        <w:pStyle w:val="Vendosi"/>
        <w:rPr>
          <w:spacing w:val="-4"/>
          <w:lang w:val="sq-AL"/>
        </w:rPr>
      </w:pPr>
      <w:r w:rsidRPr="00C56EBC">
        <w:rPr>
          <w:spacing w:val="-4"/>
          <w:lang w:val="sq-AL"/>
        </w:rPr>
        <w:t>UDHËZON:</w:t>
      </w:r>
    </w:p>
    <w:p w:rsidR="00C4254F" w:rsidRPr="00C56EBC" w:rsidRDefault="00C4254F" w:rsidP="00C4254F">
      <w:pPr>
        <w:pStyle w:val="Paragrafi"/>
        <w:rPr>
          <w:spacing w:val="-4"/>
          <w:sz w:val="14"/>
          <w:lang w:val="sq-AL"/>
        </w:rPr>
      </w:pP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1. Niveli i tarifës së shërbimit për qarkullimin e automjeteve të huaja përcaktohet mbi bazë reciprociteti. Ministria e Transportit dhe Infrastrukturës dërgon zyrtarisht në Drejtorinë e Përgjithshme të Tatimeve, Drejtorinë e Përgjithshme të Doganave tarifat ose taksat që aplikohen nga shtetet e tjera për automjetet shqiptare për të njëjtin lloj shërbimi, brenda datës 20 dhjetor të çdo viti.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2. Drejtoria e Përgjithshme e Doganave, në bazë të informacionit të dërguar nga Ministria e Transportit dhe Infrastrukturës, sipas pikës 1 të këtij udhëzimi, publikon dhe azhurnon këto tarifa në faqen e saj zyrtare në internet.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3. Tarifa e shërbimit për qarkullimin e automjeteve të huaja paguhet nga individi, drejtuesi i mjetit me targa të huaja.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4. Drejtoria e Përgjithshme e Doganave, nëpërmjet degëve të saj doganore, caktohet agjent për mbledhjen e kësaj tarife. Derdhja e tarifës bëhet mbi baza mujore në përputhje me procedurat e përcaktuara në këtë udhëzim, si dhe në udhëzimin nr. 26, datë 4.9.2008, “Për taksat kombëtare”, të ndryshuar.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5. Drejtuesi i mjetit në momentin e hyrjes në territorin e Republikës së Shqipërisë me automjete me targë të huaj, pajiset nga dega doganore me një vërtetim hyrjeje sipas formularit nr. 1, bashkëlidhur këtij udhëzimi.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6. Ky vërtetim mbahet në dy kopje, nga të cilat njëra i jepet personit që hyn në territorin e Republikës së Shqipërisë me automjet me targa të huaja, ndërsa kopja tjetër ruhet në degën doganore. Ky vërtetim është i detyrueshëm të paraqitet në degën e doganës në pikën e kalimit kufitar në dalje, me qëllim që dega doganore të llogarisë dhe të arkëtojë tarifën e qarkullimit të automjetit me targë të huaj për ditët e qëndrimit në territorin e Republikës së Shqipërisë. Kjo pagesë bëhet me mandate arkëtimi, një kopje e të cilit i jepet personit, ndërsa kopja tjetër i bashkëlidhet vërtetimit që personi paraqet në dalje dhe ruhet në degën doganore.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7. Shumat e tarifave të arkëtuara në degët doganore regjistrohen në një regjistër të veçantë sipas formularit nr. 2 bashkëlidhur këtij udhëzimi, ku shënohet lloji i mjetit, ditët e qëndrimit, si dhe shuma e tarifës së paguar.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8. Degët doganore, në cilësinë e agjentit të mbledhjes së kësaj tarife, janë të detyruara: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a) të bëjnë deklaratë për çdo muaj për të ardhurat e mbledhura nga tarifa jo më vonë se 15 ditë pas përfundimit të muajit për të cilin bëhen deklarimet;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b) të paguajnë për llogari të Drejtorisë së Përgjithshme të Tatimeve, tarifën kombëtare të arkëtuar për atë muaj, në datën ose para datës së detyrueshme të deklaratës.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Për pagesën me vonesë të shumave të arkëtuara nga tarifa, për agjentin zbatohen sanksione sipas dispozitave të ligjit nr. 9920, datë 19.5.2008, “Për procedurat tatimore në Republikën e Shqipërisë”, të ndryshuar.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Për shkeljet sipas përcaktimeve të nenit 117 të ligjit “Për procedurat tatimore në Republikën e Shqipërisë”, për agjentin e tarifës zbatohen sanksionet e përcaktuara në këtë nen.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 xml:space="preserve">c) Deklarata bëhet në përputhje me modelin bashkëlidhur udhëzimit të ministrit të Financave nr. 26, datë 4.9.2008, “Për taksat kombëtare”, të ndryshuar. Deklarata plotësohet dhe dorëzohet nga Drejtoria e Përgjithshme e Doganave vetëm në mënyrë elektronike, nëpërmjet faqes zyrtare të internetit të Drejtorisë së Përgjithshme të Tatimeve </w:t>
      </w:r>
      <w:hyperlink r:id="rId5" w:history="1">
        <w:r w:rsidRPr="00C56EBC">
          <w:rPr>
            <w:rStyle w:val="Hyperlink"/>
            <w:spacing w:val="-4"/>
            <w:lang w:val="sq-AL"/>
          </w:rPr>
          <w:t>www.tatime.gov.al</w:t>
        </w:r>
      </w:hyperlink>
      <w:r w:rsidRPr="00C56EBC">
        <w:rPr>
          <w:spacing w:val="-4"/>
          <w:lang w:val="sq-AL"/>
        </w:rPr>
        <w:t>. Deklarata konsiderohet e dorëzuar, në datën e dërgimit elektronik të deklaratës së plotësuar. Drejtoria e Përgjithshme e Doganave duhet të dorëzojë deklaratën edhe në qoftë se për periudhën tatimore nuk ka për të paguar detyrime për tarifën.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Mosdeklarimi brenda datës 15 të muajit pasardhës, i çdo periudhe tatimore nga agjenti i tarifës kombëtare, ndëshkohet me gjobë për mosdeklarim sipas dispozitave të ligjit nr. 9920, datë 19.5.2008, “Për procedurat tatimore në Republikën e Shqipërisë”, të ndryshuar.</w:t>
      </w:r>
    </w:p>
    <w:p w:rsidR="00C56EBC" w:rsidRDefault="00C56EBC" w:rsidP="00C4254F">
      <w:pPr>
        <w:pStyle w:val="Paragrafi"/>
        <w:rPr>
          <w:spacing w:val="-4"/>
          <w:lang w:val="sq-AL"/>
        </w:rPr>
      </w:pPr>
    </w:p>
    <w:p w:rsidR="00C56EBC" w:rsidRDefault="00C56EBC" w:rsidP="00C4254F">
      <w:pPr>
        <w:pStyle w:val="Paragrafi"/>
        <w:rPr>
          <w:spacing w:val="-4"/>
          <w:lang w:val="sq-AL"/>
        </w:rPr>
      </w:pP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bookmarkStart w:id="0" w:name="_GoBack"/>
      <w:bookmarkEnd w:id="0"/>
      <w:r w:rsidRPr="00C56EBC">
        <w:rPr>
          <w:spacing w:val="-4"/>
          <w:lang w:val="sq-AL"/>
        </w:rPr>
        <w:lastRenderedPageBreak/>
        <w:t>9. Për shërbimin e kryer, Drejtoria e Përgjithshme e Doganave nuk mban komision.</w:t>
      </w:r>
    </w:p>
    <w:p w:rsidR="00C4254F" w:rsidRPr="00C56EBC" w:rsidRDefault="00C4254F" w:rsidP="00C4254F">
      <w:pPr>
        <w:pStyle w:val="Paragrafi"/>
        <w:rPr>
          <w:spacing w:val="-4"/>
          <w:lang w:val="sq-AL"/>
        </w:rPr>
      </w:pPr>
      <w:r w:rsidRPr="00C56EBC">
        <w:rPr>
          <w:spacing w:val="-4"/>
          <w:lang w:val="sq-AL"/>
        </w:rPr>
        <w:t>Ky udhëzim hyn në fuqi me botimin në Fletoren Zyrtare.</w:t>
      </w:r>
    </w:p>
    <w:p w:rsidR="00C4254F" w:rsidRPr="0094586F" w:rsidRDefault="00C4254F" w:rsidP="00C4254F">
      <w:pPr>
        <w:pStyle w:val="Paragrafi"/>
        <w:rPr>
          <w:lang w:val="sq-AL"/>
        </w:rPr>
      </w:pPr>
    </w:p>
    <w:p w:rsidR="00C4254F" w:rsidRPr="0094586F" w:rsidRDefault="00C4254F" w:rsidP="00C4254F">
      <w:pPr>
        <w:pStyle w:val="Autoriteti"/>
        <w:rPr>
          <w:lang w:val="sq-AL"/>
        </w:rPr>
      </w:pPr>
      <w:r w:rsidRPr="0094586F">
        <w:rPr>
          <w:lang w:val="sq-AL"/>
        </w:rPr>
        <w:t>MINISTRI I FINANCAVE</w:t>
      </w:r>
    </w:p>
    <w:p w:rsidR="00C4254F" w:rsidRPr="0094586F" w:rsidRDefault="00C4254F" w:rsidP="00C4254F">
      <w:pPr>
        <w:pStyle w:val="AutoritetiEmer"/>
        <w:rPr>
          <w:lang w:val="sq-AL"/>
        </w:rPr>
      </w:pPr>
      <w:r w:rsidRPr="0094586F">
        <w:rPr>
          <w:lang w:val="sq-AL"/>
        </w:rPr>
        <w:t>Shkëlqim Cani</w:t>
      </w:r>
    </w:p>
    <w:p w:rsidR="00C4254F" w:rsidRDefault="00C4254F" w:rsidP="00C4254F">
      <w:pPr>
        <w:pStyle w:val="Paragrafi"/>
        <w:rPr>
          <w:lang w:val="sq-AL"/>
        </w:rPr>
        <w:sectPr w:rsidR="00C4254F" w:rsidSect="00C56EBC">
          <w:pgSz w:w="11907" w:h="16840" w:code="9"/>
          <w:pgMar w:top="720" w:right="1134" w:bottom="720" w:left="1134" w:header="851" w:footer="851" w:gutter="0"/>
          <w:pgNumType w:start="10754"/>
          <w:cols w:space="454"/>
          <w:docGrid w:linePitch="360"/>
        </w:sectPr>
      </w:pPr>
    </w:p>
    <w:p w:rsidR="00C4254F" w:rsidRDefault="00C4254F" w:rsidP="00C4254F">
      <w:pPr>
        <w:pStyle w:val="Paragrafi"/>
        <w:rPr>
          <w:lang w:val="sq-AL"/>
        </w:rPr>
      </w:pPr>
    </w:p>
    <w:p w:rsidR="00C4254F" w:rsidRDefault="00C4254F" w:rsidP="00C4254F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 wp14:anchorId="42BC3494" wp14:editId="4939F558">
            <wp:extent cx="5765930" cy="5346441"/>
            <wp:effectExtent l="19050" t="0" r="6220" b="0"/>
            <wp:docPr id="1" name="Picture 0" descr="Untitled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.jpg"/>
                    <pic:cNvPicPr/>
                  </pic:nvPicPr>
                  <pic:blipFill>
                    <a:blip r:embed="rId6" cstate="print"/>
                    <a:srcRect l="12037" t="14565" r="9760" b="19783"/>
                    <a:stretch>
                      <a:fillRect/>
                    </a:stretch>
                  </pic:blipFill>
                  <pic:spPr>
                    <a:xfrm>
                      <a:off x="0" y="0"/>
                      <a:ext cx="5765930" cy="534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54F" w:rsidRDefault="00C4254F" w:rsidP="00C4254F">
      <w:pPr>
        <w:pStyle w:val="Paragrafi"/>
        <w:ind w:firstLine="0"/>
        <w:rPr>
          <w:lang w:val="sq-AL"/>
        </w:rPr>
      </w:pPr>
    </w:p>
    <w:p w:rsidR="00C4254F" w:rsidRDefault="00C4254F" w:rsidP="00C4254F">
      <w:pPr>
        <w:pStyle w:val="Paragrafi"/>
        <w:ind w:firstLine="0"/>
        <w:rPr>
          <w:lang w:val="sq-AL"/>
        </w:rPr>
      </w:pPr>
    </w:p>
    <w:p w:rsidR="00C4254F" w:rsidRDefault="00C4254F" w:rsidP="00C4254F">
      <w:pPr>
        <w:pStyle w:val="Paragrafi"/>
        <w:rPr>
          <w:lang w:val="sq-AL"/>
        </w:rPr>
      </w:pPr>
      <w:r>
        <w:rPr>
          <w:lang w:val="sq-AL"/>
        </w:rPr>
        <w:t>Formulari nr.2</w:t>
      </w:r>
    </w:p>
    <w:p w:rsidR="00C4254F" w:rsidRDefault="00C4254F" w:rsidP="00C4254F">
      <w:pPr>
        <w:pStyle w:val="Paragrafi"/>
        <w:rPr>
          <w:lang w:val="sq-AL"/>
        </w:rPr>
      </w:pPr>
      <w:r w:rsidRPr="00377686">
        <w:rPr>
          <w:noProof/>
        </w:rPr>
        <w:drawing>
          <wp:inline distT="0" distB="0" distL="0" distR="0" wp14:anchorId="4F861A2B" wp14:editId="66A6BE5B">
            <wp:extent cx="5952542" cy="114766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3257" r="11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498" cy="1148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54F" w:rsidRDefault="00C4254F" w:rsidP="00C4254F">
      <w:pPr>
        <w:pStyle w:val="Paragrafi"/>
        <w:jc w:val="center"/>
        <w:rPr>
          <w:lang w:val="sq-AL"/>
        </w:rPr>
      </w:pPr>
      <w:r>
        <w:rPr>
          <w:lang w:val="sq-AL"/>
        </w:rPr>
        <w:t xml:space="preserve">                                                                                                                     Dega e doganës</w:t>
      </w:r>
    </w:p>
    <w:p w:rsidR="00FD57DC" w:rsidRDefault="00C56EBC"/>
    <w:sectPr w:rsidR="00FD57DC" w:rsidSect="00C56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C4254F"/>
    <w:rsid w:val="00013606"/>
    <w:rsid w:val="0002128B"/>
    <w:rsid w:val="00032E53"/>
    <w:rsid w:val="000D7610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4254F"/>
    <w:rsid w:val="00C56EBC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254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4254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4254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4254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254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4254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4254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4254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4254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4254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4254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4254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4254F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character" w:styleId="Hyperlink">
    <w:name w:val="Hyperlink"/>
    <w:uiPriority w:val="99"/>
    <w:unhideWhenUsed/>
    <w:rsid w:val="00C425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5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tatime.gov.a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2019-01-30T13:33:00Z</cp:lastPrinted>
  <dcterms:created xsi:type="dcterms:W3CDTF">2015-08-07T07:36:00Z</dcterms:created>
  <dcterms:modified xsi:type="dcterms:W3CDTF">2019-01-30T13:33:00Z</dcterms:modified>
</cp:coreProperties>
</file>