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45" w:rsidRDefault="00205A45" w:rsidP="00205A45">
      <w:pPr>
        <w:pStyle w:val="Akti"/>
        <w:keepNext w:val="0"/>
        <w:rPr>
          <w:spacing w:val="-4"/>
          <w:lang w:val="sq-AL"/>
        </w:rPr>
      </w:pPr>
      <w:bookmarkStart w:id="0" w:name="_GoBack"/>
      <w:r>
        <w:rPr>
          <w:spacing w:val="-4"/>
          <w:lang w:val="sq-AL"/>
        </w:rPr>
        <w:t>UDHËZIM</w:t>
      </w:r>
    </w:p>
    <w:p w:rsidR="00205A45" w:rsidRDefault="00205A45" w:rsidP="00205A45">
      <w:pPr>
        <w:pStyle w:val="NumriData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3, datë 10.2.2016</w:t>
      </w:r>
    </w:p>
    <w:p w:rsidR="00205A45" w:rsidRDefault="00205A45" w:rsidP="00205A45">
      <w:pPr>
        <w:pStyle w:val="Hapesira7"/>
        <w:rPr>
          <w:lang w:val="sq-AL"/>
        </w:rPr>
      </w:pPr>
    </w:p>
    <w:p w:rsidR="00205A45" w:rsidRDefault="00205A45" w:rsidP="00205A45">
      <w:pPr>
        <w:pStyle w:val="Titulli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FORMATIN E AKTIt të KONSTATIMIT, PROCESVERBALit të GJOBës DHE AKTit të KONFISKIMIT TË AMLF</w:t>
      </w:r>
      <w:r>
        <w:rPr>
          <w:caps w:val="0"/>
          <w:spacing w:val="-4"/>
          <w:lang w:val="sq-AL"/>
        </w:rPr>
        <w:t>-së</w:t>
      </w:r>
    </w:p>
    <w:p w:rsidR="00205A45" w:rsidRDefault="00205A45" w:rsidP="00205A45">
      <w:pPr>
        <w:pStyle w:val="Hapesira7"/>
        <w:rPr>
          <w:lang w:val="sq-AL"/>
        </w:rPr>
      </w:pPr>
    </w:p>
    <w:p w:rsidR="00205A45" w:rsidRDefault="00205A45" w:rsidP="00205A45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Në mbështetje të pikës 4, të nenit 102, të Kushtetutës së Republikës së Shqipërisë dhe në zbatim të nenit 53, pika 9 të ligjit nr. 155/2015, “Për lojërat e fatit në Republikën e Shqipërisë”, ministri i Financave</w:t>
      </w:r>
    </w:p>
    <w:p w:rsidR="00205A45" w:rsidRDefault="00205A45" w:rsidP="00205A45">
      <w:pPr>
        <w:pStyle w:val="Hapesira7"/>
        <w:rPr>
          <w:lang w:val="sq-AL"/>
        </w:rPr>
      </w:pPr>
    </w:p>
    <w:p w:rsidR="00205A45" w:rsidRDefault="00205A45" w:rsidP="00205A45">
      <w:pPr>
        <w:pStyle w:val="Titull-Titull"/>
        <w:rPr>
          <w:spacing w:val="-4"/>
          <w:lang w:val="sq-AL"/>
        </w:rPr>
      </w:pPr>
      <w:r>
        <w:rPr>
          <w:spacing w:val="-4"/>
          <w:lang w:val="sq-AL"/>
        </w:rPr>
        <w:t>Udhëzon:</w:t>
      </w:r>
    </w:p>
    <w:p w:rsidR="00205A45" w:rsidRDefault="00205A45" w:rsidP="00205A45">
      <w:pPr>
        <w:pStyle w:val="Hapesira7"/>
        <w:rPr>
          <w:lang w:val="sq-AL"/>
        </w:rPr>
      </w:pPr>
    </w:p>
    <w:p w:rsidR="00205A45" w:rsidRDefault="00205A45" w:rsidP="00205A45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1. Miratimin e formatit të aktit të konstatimit, procesverbalit të gjobës dhe aktit të konfiskimit që mbahet nga inspektorët e AMLF-së, në zbatim të ligjit nr. 155/2015, “Për lojërat e fatit në Republikën e Shqipërisë”, bashkëlidhur këtij udhëzimi.</w:t>
      </w:r>
    </w:p>
    <w:p w:rsidR="00205A45" w:rsidRDefault="00205A45" w:rsidP="00205A45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2. Udhëzimi nr. 7, datë 22.1.2009, “Për formatin e gjobave”, shfuqizohet.</w:t>
      </w:r>
    </w:p>
    <w:p w:rsidR="00205A45" w:rsidRDefault="00205A45" w:rsidP="00205A45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3. Ky udhëzim hyn në fuqi menjëherë. </w:t>
      </w:r>
    </w:p>
    <w:p w:rsidR="00205A45" w:rsidRDefault="00205A45" w:rsidP="00205A45">
      <w:pPr>
        <w:pStyle w:val="Hapesira7"/>
        <w:rPr>
          <w:lang w:val="sq-AL"/>
        </w:rPr>
      </w:pPr>
    </w:p>
    <w:p w:rsidR="00205A45" w:rsidRDefault="00205A45" w:rsidP="00205A45">
      <w:pPr>
        <w:pStyle w:val="Paragrafi"/>
        <w:ind w:firstLine="0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MINISTRI I FINANCAVE</w:t>
      </w:r>
    </w:p>
    <w:p w:rsidR="00205A45" w:rsidRDefault="00205A45" w:rsidP="00205A45">
      <w:pPr>
        <w:pStyle w:val="Paragrafi"/>
        <w:ind w:firstLine="0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Shkëlqim Cani</w:t>
      </w:r>
    </w:p>
    <w:p w:rsidR="00205A45" w:rsidRDefault="00205A45" w:rsidP="00205A45">
      <w:pPr>
        <w:spacing w:after="0" w:line="240" w:lineRule="auto"/>
        <w:ind w:firstLine="0"/>
        <w:jc w:val="left"/>
        <w:rPr>
          <w:rFonts w:ascii="Garamond" w:eastAsia="MS Mincho" w:hAnsi="Garamond" w:cs="CG Times"/>
          <w:spacing w:val="-4"/>
          <w:sz w:val="24"/>
          <w:lang w:val="sq-AL"/>
        </w:rPr>
        <w:sectPr w:rsidR="00205A45" w:rsidSect="00205A45">
          <w:pgSz w:w="11907" w:h="16840"/>
          <w:pgMar w:top="720" w:right="1134" w:bottom="720" w:left="1134" w:header="851" w:footer="851" w:gutter="0"/>
          <w:cols w:space="454"/>
        </w:sectPr>
      </w:pPr>
    </w:p>
    <w:bookmarkEnd w:id="0"/>
    <w:p w:rsidR="00205A45" w:rsidRDefault="00205A45" w:rsidP="00205A45">
      <w:pPr>
        <w:pStyle w:val="Paragrafi"/>
        <w:ind w:firstLine="0"/>
        <w:rPr>
          <w:lang w:val="sq-AL"/>
        </w:rPr>
        <w:sectPr w:rsidR="00205A4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05A45" w:rsidRDefault="00205A45" w:rsidP="00205A45">
      <w:pPr>
        <w:pStyle w:val="Paragrafi"/>
        <w:ind w:firstLine="0"/>
        <w:rPr>
          <w:lang w:val="sq-AL"/>
        </w:rPr>
      </w:pPr>
    </w:p>
    <w:p w:rsidR="00205A45" w:rsidRDefault="00205A45" w:rsidP="00205A45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6983EAFA" wp14:editId="04DA7428">
            <wp:extent cx="6133465" cy="767778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7" r="2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767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A45" w:rsidRDefault="00205A45" w:rsidP="00205A45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4BA6D542" wp14:editId="5A501DB1">
            <wp:extent cx="6210935" cy="77895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" t="1405" b="1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78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A45" w:rsidRDefault="00205A45" w:rsidP="00205A45">
      <w:pPr>
        <w:pStyle w:val="Paragrafi"/>
        <w:ind w:firstLine="0"/>
        <w:rPr>
          <w:lang w:val="sq-AL"/>
        </w:rPr>
      </w:pPr>
    </w:p>
    <w:p w:rsidR="00205A45" w:rsidRDefault="00205A45" w:rsidP="00205A45">
      <w:pPr>
        <w:pStyle w:val="Paragrafi"/>
        <w:ind w:firstLine="0"/>
        <w:rPr>
          <w:lang w:val="sq-AL"/>
        </w:rPr>
      </w:pPr>
    </w:p>
    <w:p w:rsidR="00205A45" w:rsidRDefault="00205A45" w:rsidP="00205A45">
      <w:pPr>
        <w:pStyle w:val="Paragrafi"/>
        <w:ind w:firstLine="0"/>
        <w:rPr>
          <w:lang w:val="sq-AL"/>
        </w:rPr>
      </w:pPr>
    </w:p>
    <w:p w:rsidR="00205A45" w:rsidRDefault="00205A45" w:rsidP="00205A45">
      <w:pPr>
        <w:pStyle w:val="Paragrafi"/>
        <w:ind w:firstLine="0"/>
        <w:rPr>
          <w:lang w:val="sq-AL"/>
        </w:rPr>
      </w:pPr>
    </w:p>
    <w:p w:rsidR="00205A45" w:rsidRDefault="00205A45" w:rsidP="00205A45">
      <w:pPr>
        <w:pStyle w:val="Paragrafi"/>
        <w:ind w:firstLine="0"/>
        <w:rPr>
          <w:lang w:val="sq-AL"/>
        </w:rPr>
      </w:pPr>
    </w:p>
    <w:p w:rsidR="00205A45" w:rsidRDefault="00205A45" w:rsidP="00205A45">
      <w:pPr>
        <w:pStyle w:val="Paragrafi"/>
        <w:ind w:firstLine="0"/>
        <w:rPr>
          <w:lang w:val="sq-AL"/>
        </w:rPr>
      </w:pPr>
    </w:p>
    <w:p w:rsidR="00205A45" w:rsidRDefault="00205A45" w:rsidP="00205A45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4E8FEB89" wp14:editId="024BD79E">
            <wp:extent cx="6210935" cy="743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" t="1122" r="3949" b="6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43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A45" w:rsidRDefault="00205A45" w:rsidP="00205A45">
      <w:pPr>
        <w:pStyle w:val="Akti"/>
        <w:keepNext w:val="0"/>
        <w:rPr>
          <w:lang w:val="sq-AL"/>
        </w:rPr>
      </w:pPr>
    </w:p>
    <w:p w:rsidR="00C038B6" w:rsidRDefault="00205A45"/>
    <w:sectPr w:rsidR="00C038B6" w:rsidSect="00205A4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A75"/>
    <w:rsid w:val="00205A45"/>
    <w:rsid w:val="002D1BDF"/>
    <w:rsid w:val="00462D66"/>
    <w:rsid w:val="0051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A4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7A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17A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17A7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17A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7A7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17A7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17A7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17A7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517A7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17A7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A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A4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7A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17A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17A7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17A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7A7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17A7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17A7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17A7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517A7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17A7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A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2016-02-22T09:43:00Z</dcterms:created>
  <dcterms:modified xsi:type="dcterms:W3CDTF">2018-01-16T08:55:00Z</dcterms:modified>
</cp:coreProperties>
</file>