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50E" w:rsidRPr="00F93949" w:rsidRDefault="00FC450E" w:rsidP="00FC450E">
      <w:pPr>
        <w:pStyle w:val="Paragrafi"/>
        <w:jc w:val="center"/>
        <w:rPr>
          <w:b/>
          <w:spacing w:val="-4"/>
          <w:lang w:val="sq-AL"/>
        </w:rPr>
      </w:pPr>
      <w:r w:rsidRPr="00F93949">
        <w:rPr>
          <w:b/>
          <w:spacing w:val="-4"/>
          <w:lang w:val="sq-AL"/>
        </w:rPr>
        <w:t>UDHËZIM</w:t>
      </w:r>
    </w:p>
    <w:p w:rsidR="00FC450E" w:rsidRPr="00F93949" w:rsidRDefault="00FC450E" w:rsidP="00FC450E">
      <w:pPr>
        <w:pStyle w:val="Paragrafi"/>
        <w:jc w:val="center"/>
        <w:rPr>
          <w:b/>
          <w:spacing w:val="-4"/>
          <w:lang w:val="sq-AL"/>
        </w:rPr>
      </w:pPr>
      <w:r w:rsidRPr="00F93949">
        <w:rPr>
          <w:b/>
          <w:spacing w:val="-4"/>
          <w:lang w:val="sq-AL"/>
        </w:rPr>
        <w:t>Nr. 15, datë 19.7.2016</w:t>
      </w:r>
    </w:p>
    <w:p w:rsidR="00FC450E" w:rsidRPr="00F93949" w:rsidRDefault="00FC450E" w:rsidP="00FC450E">
      <w:pPr>
        <w:pStyle w:val="Hapesira7"/>
        <w:rPr>
          <w:spacing w:val="-4"/>
          <w:lang w:val="sq-AL"/>
        </w:rPr>
      </w:pPr>
    </w:p>
    <w:p w:rsidR="00FC450E" w:rsidRPr="00F93949" w:rsidRDefault="00FC450E" w:rsidP="00FC450E">
      <w:pPr>
        <w:pStyle w:val="Paragrafi"/>
        <w:jc w:val="center"/>
        <w:rPr>
          <w:b/>
          <w:spacing w:val="-4"/>
          <w:lang w:val="sq-AL"/>
        </w:rPr>
      </w:pPr>
      <w:r w:rsidRPr="00F93949">
        <w:rPr>
          <w:b/>
          <w:spacing w:val="-4"/>
          <w:lang w:val="sq-AL"/>
        </w:rPr>
        <w:t>PËR DISA SHTESA DHE NDRYSHIME NË UDHËZIMIN NR. 19, DATË 1.9.2011, “PËR MODALITETET E APLIKIMIT TË PULLAVE TË AKCIZËS DHE PULLAVE FISKALE NË PRODUKTET E DUHANIT, BIRRËS DHE ALKOOLIT”, TË NDRYSHUAR</w:t>
      </w:r>
    </w:p>
    <w:p w:rsidR="00FC450E" w:rsidRPr="00F93949" w:rsidRDefault="00FC450E" w:rsidP="00FC450E">
      <w:pPr>
        <w:pStyle w:val="Hapesira7"/>
        <w:rPr>
          <w:spacing w:val="-4"/>
          <w:lang w:val="sq-AL"/>
        </w:rPr>
      </w:pPr>
    </w:p>
    <w:p w:rsidR="00FC450E" w:rsidRPr="00F93949" w:rsidRDefault="00FC450E" w:rsidP="00FC450E">
      <w:pPr>
        <w:pStyle w:val="Paragrafi"/>
        <w:rPr>
          <w:spacing w:val="-4"/>
          <w:lang w:val="sq-AL"/>
        </w:rPr>
      </w:pPr>
      <w:r w:rsidRPr="00F93949">
        <w:rPr>
          <w:spacing w:val="-4"/>
          <w:lang w:val="sq-AL"/>
        </w:rPr>
        <w:t xml:space="preserve">Bazuar në nenin 102, pika 4 të Kushtetutës së Republikës së Shqipërisë, nenet 40, 41, 42 dhe 108 të ligjit nr. 61/2012, “Për akcizat në Republikën e Shqipërisë”, të ndryshuar nenet 48/1; 50/1; 51; 70 dhe 71 të vendimit të Këshillit të Ministrave nr. 612/2012, “Për dispozitat zbatuese të ligjit “Për akcizat”, të ndryshuar”, ministri i Financave </w:t>
      </w:r>
    </w:p>
    <w:p w:rsidR="00FC450E" w:rsidRPr="00F93949" w:rsidRDefault="00FC450E" w:rsidP="00FC450E">
      <w:pPr>
        <w:pStyle w:val="Hapesira7"/>
        <w:rPr>
          <w:spacing w:val="-4"/>
          <w:lang w:val="sq-AL"/>
        </w:rPr>
      </w:pPr>
    </w:p>
    <w:p w:rsidR="00FC450E" w:rsidRPr="00F93949" w:rsidRDefault="00FC450E" w:rsidP="00FC450E">
      <w:pPr>
        <w:pStyle w:val="Paragrafi"/>
        <w:jc w:val="center"/>
        <w:rPr>
          <w:spacing w:val="-4"/>
          <w:lang w:val="sq-AL"/>
        </w:rPr>
      </w:pPr>
      <w:r w:rsidRPr="00F93949">
        <w:rPr>
          <w:spacing w:val="-4"/>
          <w:lang w:val="sq-AL"/>
        </w:rPr>
        <w:t>UDHËZON:</w:t>
      </w:r>
    </w:p>
    <w:p w:rsidR="00FC450E" w:rsidRPr="00F93949" w:rsidRDefault="00FC450E" w:rsidP="00FC450E">
      <w:pPr>
        <w:pStyle w:val="Hapesira7"/>
        <w:rPr>
          <w:spacing w:val="-4"/>
          <w:lang w:val="sq-AL"/>
        </w:rPr>
      </w:pPr>
    </w:p>
    <w:p w:rsidR="00FC450E" w:rsidRPr="00F93949" w:rsidRDefault="00FC450E" w:rsidP="00FC450E">
      <w:pPr>
        <w:pStyle w:val="Paragrafi"/>
        <w:rPr>
          <w:spacing w:val="-4"/>
          <w:lang w:val="sq-AL"/>
        </w:rPr>
      </w:pPr>
      <w:r w:rsidRPr="00F93949">
        <w:rPr>
          <w:spacing w:val="-4"/>
          <w:lang w:val="sq-AL"/>
        </w:rPr>
        <w:t>Në udhëzimin nr. 19, datë 1.9.2011, “Për modalitetet e aplikimit të pullave të akcizës dhe pullave fiskale në produktet e duhanit, birrës dhe alkoolit”, të ndryshuar, bëhen ndryshimet dhe shtesat si më poshtë vijon:</w:t>
      </w:r>
    </w:p>
    <w:p w:rsidR="00FC450E" w:rsidRPr="00F93949" w:rsidRDefault="00FC450E" w:rsidP="00FC450E">
      <w:pPr>
        <w:pStyle w:val="Paragrafi"/>
        <w:rPr>
          <w:spacing w:val="-4"/>
          <w:lang w:val="sq-AL"/>
        </w:rPr>
      </w:pPr>
      <w:r w:rsidRPr="00F93949">
        <w:rPr>
          <w:spacing w:val="-4"/>
          <w:lang w:val="sq-AL"/>
        </w:rPr>
        <w:t>1. Baza ligjore ndryshohet sipas përmbajtjes së mëposhtme:</w:t>
      </w:r>
    </w:p>
    <w:p w:rsidR="00FC450E" w:rsidRPr="00F93949" w:rsidRDefault="00FC450E" w:rsidP="00FC450E">
      <w:pPr>
        <w:pStyle w:val="Paragrafi"/>
        <w:rPr>
          <w:spacing w:val="-4"/>
          <w:lang w:val="sq-AL"/>
        </w:rPr>
      </w:pPr>
      <w:r w:rsidRPr="00F93949">
        <w:rPr>
          <w:spacing w:val="-4"/>
          <w:lang w:val="sq-AL"/>
        </w:rPr>
        <w:t>“Bazuar në nenin 102, pika 4 të Kushtetutës së Republikës së Shqipërisë, nenet 40, 41, 42 dhe 108 të ligjit nr. 61/2012, “Për akcizat në Republikën e Shqipërisë”, të ndryshuar nenet 48/1; 50/1; 51; 70 dhe 71 të vendimit të Këshillit të Ministrave nr. 612/2012, “Për dispozitat zbatuese të ligjit “Për akcizat”, të ndryshuar”.</w:t>
      </w:r>
    </w:p>
    <w:p w:rsidR="00FC450E" w:rsidRPr="00F93949" w:rsidRDefault="00FC450E" w:rsidP="00FC450E">
      <w:pPr>
        <w:pStyle w:val="Paragrafi"/>
        <w:rPr>
          <w:spacing w:val="-4"/>
          <w:lang w:val="sq-AL"/>
        </w:rPr>
      </w:pPr>
      <w:r w:rsidRPr="00F93949">
        <w:rPr>
          <w:spacing w:val="-4"/>
          <w:lang w:val="sq-AL"/>
        </w:rPr>
        <w:t>2. Në nënpikën 3.1 të pikës 3, pas përkufizimit “Sistemi qendror i monitorimit të gjurmimeve dhe shenjave” shtohen përkufizimet me përmbajtjen e mëposhtme:</w:t>
      </w:r>
    </w:p>
    <w:p w:rsidR="00FC450E" w:rsidRPr="00F93949" w:rsidRDefault="00FC450E" w:rsidP="00FC450E">
      <w:pPr>
        <w:pStyle w:val="Paragrafi"/>
        <w:rPr>
          <w:spacing w:val="-4"/>
          <w:lang w:val="sq-AL"/>
        </w:rPr>
      </w:pPr>
      <w:r w:rsidRPr="00F93949">
        <w:rPr>
          <w:spacing w:val="-4"/>
          <w:lang w:val="sq-AL"/>
        </w:rPr>
        <w:t>“Depozitues i miratuar” është çdo person fizik apo juridik i autorizuar nga autoritetet doganore sipas përcaktimeve të ligjit 61/2012, “Për akcizat në Republikën e Shqipërisë”, të ndryshuar.</w:t>
      </w:r>
    </w:p>
    <w:p w:rsidR="00FC450E" w:rsidRPr="00F93949" w:rsidRDefault="00FC450E" w:rsidP="00FC450E">
      <w:pPr>
        <w:pStyle w:val="Paragrafi"/>
        <w:rPr>
          <w:spacing w:val="-4"/>
          <w:lang w:val="sq-AL"/>
        </w:rPr>
      </w:pPr>
      <w:r w:rsidRPr="00F93949">
        <w:rPr>
          <w:spacing w:val="-4"/>
          <w:lang w:val="sq-AL"/>
        </w:rPr>
        <w:t>Statusin e “depozituesit të miratuar” e mban edhe furnitori i pullave të akcizës në përputhje me përcaktimet e nenit 50/1, të vendimit të Këshillit të Ministrave nr. 612, datë 5.9.2012, “Për dispozitat zbatuese të ligjit “Për akcizat”, të ndryshuar.</w:t>
      </w:r>
    </w:p>
    <w:p w:rsidR="00FC450E" w:rsidRDefault="00FC450E" w:rsidP="00FC450E">
      <w:pPr>
        <w:pStyle w:val="Paragrafi"/>
        <w:rPr>
          <w:spacing w:val="-4"/>
          <w:lang w:val="sq-AL"/>
        </w:rPr>
      </w:pPr>
      <w:r w:rsidRPr="00F93949">
        <w:rPr>
          <w:spacing w:val="-4"/>
          <w:lang w:val="sq-AL"/>
        </w:rPr>
        <w:t>“Magazinë fiskale stokimi” është një ambient sipas përcaktimeve të ligjit të akcizës, ku priten, mbahen ose të dërgohen produkte të akcizës.</w:t>
      </w:r>
    </w:p>
    <w:p w:rsidR="00FC450E" w:rsidRPr="00F93949" w:rsidRDefault="00FC450E" w:rsidP="00FC450E">
      <w:pPr>
        <w:pStyle w:val="Paragrafi"/>
        <w:rPr>
          <w:spacing w:val="-4"/>
          <w:lang w:val="sq-AL"/>
        </w:rPr>
      </w:pPr>
    </w:p>
    <w:p w:rsidR="00FC450E" w:rsidRPr="00F93949" w:rsidRDefault="00FC450E" w:rsidP="00FC450E">
      <w:pPr>
        <w:pStyle w:val="Paragrafi"/>
        <w:rPr>
          <w:spacing w:val="-4"/>
          <w:lang w:val="sq-AL"/>
        </w:rPr>
      </w:pPr>
      <w:r w:rsidRPr="00F93949">
        <w:rPr>
          <w:spacing w:val="-4"/>
          <w:lang w:val="sq-AL"/>
        </w:rPr>
        <w:t xml:space="preserve">Në magazinat fiskale të stokimit mund të kryhet edhe vendosja e pullave të akcizës sipas </w:t>
      </w:r>
      <w:r>
        <w:rPr>
          <w:spacing w:val="-4"/>
          <w:lang w:val="sq-AL"/>
        </w:rPr>
        <w:t>përcak-</w:t>
      </w:r>
      <w:r w:rsidRPr="00F93949">
        <w:rPr>
          <w:spacing w:val="-4"/>
          <w:lang w:val="sq-AL"/>
        </w:rPr>
        <w:t>timeve të nenit 48/1, të vendimit të Këshillit të Ministrave nr. 612, datë 5.9.2012, “Për dispozitat zbatuese të ligjit “Për akcizat”, të ndryshuar”.</w:t>
      </w:r>
    </w:p>
    <w:p w:rsidR="00FC450E" w:rsidRPr="00F93949" w:rsidRDefault="00FC450E" w:rsidP="00FC450E">
      <w:pPr>
        <w:pStyle w:val="Paragrafi"/>
        <w:rPr>
          <w:spacing w:val="-4"/>
          <w:lang w:val="sq-AL"/>
        </w:rPr>
      </w:pPr>
      <w:r w:rsidRPr="00F93949">
        <w:rPr>
          <w:spacing w:val="-4"/>
          <w:lang w:val="sq-AL"/>
        </w:rPr>
        <w:t>3. Në pikën 4, bëhen ndryshimet si më poshtë vijon:</w:t>
      </w:r>
    </w:p>
    <w:p w:rsidR="00FC450E" w:rsidRPr="00F93949" w:rsidRDefault="00FC450E" w:rsidP="00FC450E">
      <w:pPr>
        <w:pStyle w:val="Paragrafi"/>
        <w:rPr>
          <w:spacing w:val="-4"/>
          <w:lang w:val="sq-AL"/>
        </w:rPr>
      </w:pPr>
      <w:r w:rsidRPr="00F93949">
        <w:rPr>
          <w:spacing w:val="-4"/>
          <w:lang w:val="sq-AL"/>
        </w:rPr>
        <w:t xml:space="preserve">a) Fjalia e katërt e nënpikës 4.1, ndryshohet sipas përmbajtjes së mëposhtme: </w:t>
      </w:r>
    </w:p>
    <w:p w:rsidR="00FC450E" w:rsidRPr="00F93949" w:rsidRDefault="00FC450E" w:rsidP="00FC450E">
      <w:pPr>
        <w:pStyle w:val="Paragrafi"/>
        <w:rPr>
          <w:spacing w:val="-4"/>
          <w:lang w:val="sq-AL"/>
        </w:rPr>
      </w:pPr>
      <w:r w:rsidRPr="00F93949">
        <w:rPr>
          <w:spacing w:val="-4"/>
          <w:lang w:val="sq-AL"/>
        </w:rPr>
        <w:t>“Pullat e akcizës për birrën (prodhuesit e vegjël dhe birrat e importuara) do të vendosen përkatësisht te tapa (për shishet) dhe në fund ose në faqen anësore (për k</w:t>
      </w:r>
      <w:r>
        <w:rPr>
          <w:spacing w:val="-4"/>
          <w:lang w:val="sq-AL"/>
        </w:rPr>
        <w:t>a</w:t>
      </w:r>
      <w:r w:rsidRPr="00F93949">
        <w:rPr>
          <w:spacing w:val="-4"/>
          <w:lang w:val="sq-AL"/>
        </w:rPr>
        <w:t>n</w:t>
      </w:r>
      <w:r>
        <w:rPr>
          <w:spacing w:val="-4"/>
          <w:lang w:val="sq-AL"/>
        </w:rPr>
        <w:t>o</w:t>
      </w:r>
      <w:r w:rsidRPr="00F93949">
        <w:rPr>
          <w:spacing w:val="-4"/>
          <w:lang w:val="sq-AL"/>
        </w:rPr>
        <w:t>çet).</w:t>
      </w:r>
    </w:p>
    <w:p w:rsidR="00FC450E" w:rsidRPr="00F93949" w:rsidRDefault="00FC450E" w:rsidP="00FC450E">
      <w:pPr>
        <w:pStyle w:val="Paragrafi"/>
        <w:rPr>
          <w:spacing w:val="-4"/>
          <w:lang w:val="sq-AL"/>
        </w:rPr>
      </w:pPr>
      <w:r w:rsidRPr="00F93949">
        <w:rPr>
          <w:spacing w:val="-4"/>
          <w:lang w:val="sq-AL"/>
        </w:rPr>
        <w:t>b) Përpara paragrafit të fundit të pikës 4.1 shtohet paragrafi si më poshtë:</w:t>
      </w:r>
    </w:p>
    <w:p w:rsidR="00FC450E" w:rsidRPr="00F93949" w:rsidRDefault="00FC450E" w:rsidP="00FC450E">
      <w:pPr>
        <w:pStyle w:val="Paragrafi"/>
        <w:rPr>
          <w:spacing w:val="-4"/>
          <w:lang w:val="sq-AL"/>
        </w:rPr>
      </w:pPr>
      <w:r w:rsidRPr="00F93949">
        <w:rPr>
          <w:spacing w:val="-4"/>
          <w:lang w:val="sq-AL"/>
        </w:rPr>
        <w:t>“Pullat e akcizës për produktin “cider” (të prodhuar dhe importuar) do të vendosen përkatësisht mbi tapa (për shishet me tape si ajo e birrës dhe për shishet me tapë në formë kërpudhe) dhe në fund ose në faqen anësore (për k</w:t>
      </w:r>
      <w:r>
        <w:rPr>
          <w:spacing w:val="-4"/>
          <w:lang w:val="sq-AL"/>
        </w:rPr>
        <w:t>a</w:t>
      </w:r>
      <w:r w:rsidRPr="00F93949">
        <w:rPr>
          <w:spacing w:val="-4"/>
          <w:lang w:val="sq-AL"/>
        </w:rPr>
        <w:t>n</w:t>
      </w:r>
      <w:r>
        <w:rPr>
          <w:spacing w:val="-4"/>
          <w:lang w:val="sq-AL"/>
        </w:rPr>
        <w:t>o</w:t>
      </w:r>
      <w:r w:rsidRPr="00F93949">
        <w:rPr>
          <w:spacing w:val="-4"/>
          <w:lang w:val="sq-AL"/>
        </w:rPr>
        <w:t>çet).</w:t>
      </w:r>
    </w:p>
    <w:p w:rsidR="00FC450E" w:rsidRPr="00F93949" w:rsidRDefault="00FC450E" w:rsidP="00FC450E">
      <w:pPr>
        <w:pStyle w:val="Paragrafi"/>
        <w:rPr>
          <w:spacing w:val="-4"/>
          <w:lang w:val="sq-AL"/>
        </w:rPr>
      </w:pPr>
      <w:r w:rsidRPr="00F93949">
        <w:rPr>
          <w:spacing w:val="-4"/>
          <w:lang w:val="sq-AL"/>
        </w:rPr>
        <w:t xml:space="preserve">Pullat e akcizës për fuçitë e produktit “cider” do të vendosen te prodhimet përkatëse mbi tapën e kontejnerit përkatës në mënyrë të tillë që të griset kur të hapet. </w:t>
      </w:r>
    </w:p>
    <w:p w:rsidR="00FC450E" w:rsidRPr="00F93949" w:rsidRDefault="00FC450E" w:rsidP="00FC450E">
      <w:pPr>
        <w:pStyle w:val="Paragrafi"/>
        <w:rPr>
          <w:spacing w:val="-4"/>
          <w:lang w:val="sq-AL"/>
        </w:rPr>
      </w:pPr>
      <w:r w:rsidRPr="00F93949">
        <w:rPr>
          <w:spacing w:val="-4"/>
          <w:lang w:val="sq-AL"/>
        </w:rPr>
        <w:t>4. Në nënpikën 5.2, të pikës 5, bëhen ndryshimet dhe shtesat si vijon:</w:t>
      </w:r>
    </w:p>
    <w:p w:rsidR="00FC450E" w:rsidRPr="00F93949" w:rsidRDefault="00FC450E" w:rsidP="00FC450E">
      <w:pPr>
        <w:pStyle w:val="Paragrafi"/>
        <w:rPr>
          <w:spacing w:val="-4"/>
          <w:lang w:val="sq-AL"/>
        </w:rPr>
      </w:pPr>
      <w:r w:rsidRPr="00F93949">
        <w:rPr>
          <w:spacing w:val="-4"/>
          <w:lang w:val="sq-AL"/>
        </w:rPr>
        <w:t>a) Në fund të fjalisë së nën</w:t>
      </w:r>
      <w:r>
        <w:rPr>
          <w:spacing w:val="-4"/>
          <w:lang w:val="sq-AL"/>
        </w:rPr>
        <w:t>n</w:t>
      </w:r>
      <w:r w:rsidRPr="00F93949">
        <w:rPr>
          <w:spacing w:val="-4"/>
          <w:lang w:val="sq-AL"/>
        </w:rPr>
        <w:t>darjes “ii”, të shkronjës “a”, shtohet fjalia me përmbajtën e mëposhtme:</w:t>
      </w:r>
    </w:p>
    <w:p w:rsidR="00FC450E" w:rsidRPr="00F93949" w:rsidRDefault="00FC450E" w:rsidP="00FC450E">
      <w:pPr>
        <w:pStyle w:val="Paragrafi"/>
        <w:rPr>
          <w:spacing w:val="-4"/>
          <w:lang w:val="sq-AL"/>
        </w:rPr>
      </w:pPr>
      <w:r w:rsidRPr="00F93949">
        <w:rPr>
          <w:spacing w:val="-4"/>
          <w:lang w:val="sq-AL"/>
        </w:rPr>
        <w:t xml:space="preserve"> “Importuesit dorëzojnë paraprakisht tek autoriteti, certifikatën e garancisë për mbulimin e riskut të detyrimeve të akcizës gjatë importimit të produkteve të akcizës, për sasitë e pullave të akcizës që kanë porositur apo dhe që parashikojnë të porositen.”.</w:t>
      </w:r>
    </w:p>
    <w:p w:rsidR="00FC450E" w:rsidRPr="00F93949" w:rsidRDefault="00FC450E" w:rsidP="00FC450E">
      <w:pPr>
        <w:pStyle w:val="Paragrafi"/>
        <w:rPr>
          <w:spacing w:val="-4"/>
          <w:lang w:val="sq-AL"/>
        </w:rPr>
      </w:pPr>
      <w:r w:rsidRPr="00F93949">
        <w:rPr>
          <w:spacing w:val="-4"/>
          <w:lang w:val="sq-AL"/>
        </w:rPr>
        <w:t>b) Në shkronjën “b” në fund të saj, shtohet paragrafi si më poshtë vijon:</w:t>
      </w:r>
    </w:p>
    <w:p w:rsidR="00FC450E" w:rsidRDefault="00FC450E" w:rsidP="00FC450E">
      <w:pPr>
        <w:pStyle w:val="Paragrafi"/>
        <w:rPr>
          <w:spacing w:val="-4"/>
          <w:lang w:val="sq-AL"/>
        </w:rPr>
      </w:pPr>
      <w:r w:rsidRPr="00F93949">
        <w:rPr>
          <w:spacing w:val="-4"/>
          <w:lang w:val="sq-AL"/>
        </w:rPr>
        <w:t>“Nga data e daljes, afati i qëndrimit të pullave jashtë Republikës së Shqipërisë, është një vit kalendarik. Ky afat mund të shtyhet nga Autoriteti me kërkesë të arsyetuar të Importuesit. Në rast se nuk bëhet një kërkesë e tillë apo kërkesa refuzohet nga autoriteti, pullat duhet të kthehen nga Importuesi, brenda 45 ditësh kalendarike nga përfundimi i afatit njëvjeçar dhe t’i nënshtrohen procedurës së shkatërrimit si pulla të papërdorura. Në rast të moskthimit të pullave në afatin e përcaktuar, autoriteti procedon me prekjen e garancisë të depozituar për këtë qëllim.</w:t>
      </w:r>
    </w:p>
    <w:p w:rsidR="00FC450E" w:rsidRPr="00F93949" w:rsidRDefault="00FC450E" w:rsidP="00FC450E">
      <w:pPr>
        <w:pStyle w:val="Paragrafi"/>
        <w:rPr>
          <w:spacing w:val="-4"/>
          <w:lang w:val="sq-AL"/>
        </w:rPr>
      </w:pPr>
    </w:p>
    <w:p w:rsidR="00FC450E" w:rsidRPr="00F93949" w:rsidRDefault="00FC450E" w:rsidP="00FC450E">
      <w:pPr>
        <w:pStyle w:val="Paragrafi"/>
        <w:rPr>
          <w:spacing w:val="-4"/>
          <w:lang w:val="sq-AL"/>
        </w:rPr>
      </w:pPr>
      <w:r w:rsidRPr="00F93949">
        <w:rPr>
          <w:spacing w:val="-4"/>
          <w:lang w:val="sq-AL"/>
        </w:rPr>
        <w:t xml:space="preserve">c) Në shkronjën “e” pas fjalisë: “Importuesi ka të drejtën të jetë i pranishëm kur pullat e akcizës të </w:t>
      </w:r>
      <w:r w:rsidRPr="00F93949">
        <w:rPr>
          <w:spacing w:val="-4"/>
          <w:lang w:val="sq-AL"/>
        </w:rPr>
        <w:lastRenderedPageBreak/>
        <w:t>paketohen dhe ngarkohen për t’u dërguar tek agjenti i dërgesës”, shtohet fjalia: “Lëvizja e pullave të akcizës nga marrësi te furnitori bëhet sipas procedurave doganore standarde të përcaktuara të eksportit”.</w:t>
      </w:r>
    </w:p>
    <w:p w:rsidR="00FC450E" w:rsidRPr="00F93949" w:rsidRDefault="00FC450E" w:rsidP="00FC450E">
      <w:pPr>
        <w:pStyle w:val="Paragrafi"/>
        <w:rPr>
          <w:spacing w:val="-4"/>
          <w:lang w:val="sq-AL"/>
        </w:rPr>
      </w:pPr>
      <w:r w:rsidRPr="00F93949">
        <w:rPr>
          <w:spacing w:val="-4"/>
          <w:lang w:val="sq-AL"/>
        </w:rPr>
        <w:t>ç) Pas shkronjës “h” shtohen shkronjat “j” dhe “k” me përmbajtjen si më poshtë:</w:t>
      </w:r>
    </w:p>
    <w:p w:rsidR="00FC450E" w:rsidRPr="00F93949" w:rsidRDefault="00FC450E" w:rsidP="00FC450E">
      <w:pPr>
        <w:pStyle w:val="Paragrafi"/>
        <w:rPr>
          <w:spacing w:val="-4"/>
          <w:lang w:val="sq-AL"/>
        </w:rPr>
      </w:pPr>
      <w:r w:rsidRPr="00F93949">
        <w:rPr>
          <w:spacing w:val="-4"/>
          <w:lang w:val="sq-AL"/>
        </w:rPr>
        <w:t>“j) Për furnizimin me pulla fiskale të depozituesve të miratuar (stokues) që importojnë produkte akcize pa pullë fiskale me qëllim vendosjen e pullës sipas ligjit për akcizën, do të procedohet sipas së njëjtës procedurë që ndiqet për depozituesit e miratuar prodhues/përpunues. Lëvizja e pullave të akcizës nga furnitori te depozituesi i miratuar, do të bëhet sipas procedurave doganore të përcaktuara me DSHA.</w:t>
      </w:r>
    </w:p>
    <w:p w:rsidR="00FC450E" w:rsidRPr="007C62BF" w:rsidRDefault="00FC450E" w:rsidP="00FC450E">
      <w:pPr>
        <w:pStyle w:val="Paragrafi"/>
        <w:rPr>
          <w:lang w:val="sq-AL"/>
        </w:rPr>
      </w:pPr>
      <w:r w:rsidRPr="007C62BF">
        <w:rPr>
          <w:lang w:val="sq-AL"/>
        </w:rPr>
        <w:t>k) Miratimi i porosisë së pullave të akcizës u refuzohet importuesve nga autoriteti, kur porositësi nuk ka plotësuar kriterin e garantimit të detyrimit të akcizës sipas sasisë së pullave të porositura ose kur kjo shumë e garantuar nuk e mbulon të gjithë detyrimin e akcizës që i përgjigjet sasisë së pullave të porositura. Brenda 2 ditëve punë nga marrja e porosisë nga prodhuesi/importuesi, autoriteti duhet të njoftojë furnitorin me anë të Sistemit Qendror të Monitorimit të Gjurmëve dhe Shenjave, që kjo porosi është refuzuar.</w:t>
      </w:r>
    </w:p>
    <w:p w:rsidR="00FC450E" w:rsidRPr="00F93949" w:rsidRDefault="00FC450E" w:rsidP="00FC450E">
      <w:pPr>
        <w:pStyle w:val="Paragrafi"/>
        <w:rPr>
          <w:spacing w:val="-4"/>
          <w:lang w:val="sq-AL"/>
        </w:rPr>
      </w:pPr>
      <w:r w:rsidRPr="00F93949">
        <w:rPr>
          <w:spacing w:val="-4"/>
          <w:lang w:val="sq-AL"/>
        </w:rPr>
        <w:t>i) Kur porositësi është shpallur debitor me vendim gjyqësor të formës së prerë apo kur ndaj tij është lëshuar urdhri i ekzekutimit nga gjykata lidhur me titullin ekzekutiv për rikuperimin me forcë të borxhit të akcizës nga vetë autoriteti, miratimi i porosisë së pullave, kryhet vetëm në rastet e parapagimit të detyrimeve të akcizës në çastin e porositjes së pullave fiskale, sipas përcaktimit të pikës 4, të nenit 40, të ligjit nr. 61/2012, “Për Akcizat në Republikën e Shqipërisë”, i ndryshuar, shoqëruar me një kërkesë me Degën Doganore ku është shpallur debitor.</w:t>
      </w:r>
    </w:p>
    <w:p w:rsidR="00FC450E" w:rsidRPr="00F93949" w:rsidRDefault="00FC450E" w:rsidP="00FC450E">
      <w:pPr>
        <w:pStyle w:val="Paragrafi"/>
        <w:rPr>
          <w:spacing w:val="-4"/>
          <w:lang w:val="sq-AL"/>
        </w:rPr>
      </w:pPr>
      <w:r w:rsidRPr="00F93949">
        <w:rPr>
          <w:spacing w:val="-4"/>
          <w:lang w:val="sq-AL"/>
        </w:rPr>
        <w:t xml:space="preserve">Në rast të moskryerjes së parapagimit porositësit i refuzohet furnizimi me pullë akcizë. Brenda 2 ditëve punë nga marrja e porosisë nga prodhuesi/importuesi, autoriteti duhet të njoftojë furnitorin me anë të Sistemit Qendror të Monitorimit të Gjurmëve dhe Shenjave, që kjo porosi është refuzuar. Në të tilla raste, autoriteti mund të kyçë aksesin e prodhuesit si porositës, në Sistemin Qendror të Monitorimit të Gjurmëve dhe Shenjave; </w:t>
      </w:r>
    </w:p>
    <w:p w:rsidR="00FC450E" w:rsidRPr="00F93949" w:rsidRDefault="00FC450E" w:rsidP="00FC450E">
      <w:pPr>
        <w:pStyle w:val="Paragrafi"/>
        <w:rPr>
          <w:spacing w:val="-4"/>
          <w:lang w:val="sq-AL"/>
        </w:rPr>
      </w:pPr>
      <w:r w:rsidRPr="00F93949">
        <w:rPr>
          <w:spacing w:val="-4"/>
          <w:lang w:val="sq-AL"/>
        </w:rPr>
        <w:t>ii) Në rast se një sasi pullash akcize, në njësi të plota paketimi, e porositur nga importuesi, që i është dërguar marrësit (prodhuesit të huaj) nga furnitori i pullave të akcizës, por për shkak të ndryshimeve në marrëdhëniet kontraktore mes marrësit dhe importuesit apo për shkak të mungesës së produktit, nevojitet që këto pulla të dërgohen te marrësi (prodhuesi) i ri, importuesi i paraqet kërkesë me shkrim autoritetit që kjo sasi pullash të transferohet/dërgohet në adresë të një marrësi tjetër. Kërkesës i bashkëngjitet kopja e kontratës së furnizimit me marrësin e ri (prodhuesin e ri të huaj).</w:t>
      </w:r>
    </w:p>
    <w:p w:rsidR="00FC450E" w:rsidRPr="00F93949" w:rsidRDefault="00FC450E" w:rsidP="00FC450E">
      <w:pPr>
        <w:pStyle w:val="Paragrafi"/>
        <w:rPr>
          <w:spacing w:val="-4"/>
          <w:lang w:val="sq-AL"/>
        </w:rPr>
      </w:pPr>
      <w:r w:rsidRPr="00F93949">
        <w:rPr>
          <w:spacing w:val="-4"/>
          <w:lang w:val="sq-AL"/>
        </w:rPr>
        <w:t>Pas aprovimit nga autoritetit doganor, furnitori mundëson:</w:t>
      </w:r>
    </w:p>
    <w:p w:rsidR="00FC450E" w:rsidRPr="00F93949" w:rsidRDefault="00FC450E" w:rsidP="00FC450E">
      <w:pPr>
        <w:pStyle w:val="Paragrafi"/>
        <w:rPr>
          <w:spacing w:val="-4"/>
          <w:lang w:val="sq-AL"/>
        </w:rPr>
      </w:pPr>
      <w:r w:rsidRPr="00F93949">
        <w:rPr>
          <w:spacing w:val="-4"/>
          <w:lang w:val="sq-AL"/>
        </w:rPr>
        <w:t>- ndryshimin në bazën e të dhënave elektronike në Sistemin e Gjurmimit SicpaTrace, lidhur me furnitorin përfundimtar (apo prodhuesin e huaj përfundimtar) të dërgesës në rastin kur sasia e pullave që do të transferohet i përket një porosie të paprekur (të plotë). Kur porosia është e prekur, pra është hequr një sasi pullash nga porosia e plotë, duhet që pullat detyrimisht të kthehen te furnitori, të skanohen dhe më pas të ridërgohen në destinacionin e ri.</w:t>
      </w:r>
    </w:p>
    <w:p w:rsidR="00FC450E" w:rsidRPr="00F93949" w:rsidRDefault="00FC450E" w:rsidP="00FC450E">
      <w:pPr>
        <w:pStyle w:val="Paragrafi"/>
        <w:rPr>
          <w:spacing w:val="-4"/>
          <w:lang w:val="sq-AL"/>
        </w:rPr>
      </w:pPr>
      <w:r w:rsidRPr="00F93949">
        <w:rPr>
          <w:spacing w:val="-4"/>
          <w:lang w:val="sq-AL"/>
        </w:rPr>
        <w:t xml:space="preserve">- pasqyrimin e të dhënave në sistemin elektronik </w:t>
      </w:r>
      <w:r w:rsidRPr="00F93949">
        <w:rPr>
          <w:i/>
          <w:spacing w:val="-4"/>
          <w:lang w:val="sq-AL"/>
        </w:rPr>
        <w:t>online</w:t>
      </w:r>
      <w:r w:rsidRPr="00F93949">
        <w:rPr>
          <w:spacing w:val="-4"/>
          <w:lang w:val="sq-AL"/>
        </w:rPr>
        <w:t>, me qëllim rakordimin e pullave të porositura, sipas porosisë me nr. ID;</w:t>
      </w:r>
    </w:p>
    <w:p w:rsidR="00FC450E" w:rsidRPr="00F93949" w:rsidRDefault="00FC450E" w:rsidP="00FC450E">
      <w:pPr>
        <w:pStyle w:val="Paragrafi"/>
        <w:rPr>
          <w:spacing w:val="-4"/>
          <w:lang w:val="sq-AL"/>
        </w:rPr>
      </w:pPr>
      <w:r w:rsidRPr="00F93949">
        <w:rPr>
          <w:spacing w:val="-4"/>
          <w:lang w:val="sq-AL"/>
        </w:rPr>
        <w:t>Furnitori njofton autoritetin në rrugë zyrtare në lidhje me ndryshimet dhe pasqyrimin në sistemin e të dhënave të porositësit me furnitorin përfundimtar (apo prodhuesin e huaj përfundimtar); kostot e reja të transportit të pullave nga njëri marrës te tjetri përballohen nga vetë importuesi</w:t>
      </w:r>
      <w:r>
        <w:rPr>
          <w:spacing w:val="-4"/>
          <w:lang w:val="sq-AL"/>
        </w:rPr>
        <w:t>.</w:t>
      </w:r>
      <w:r w:rsidRPr="00F93949">
        <w:rPr>
          <w:spacing w:val="-4"/>
          <w:lang w:val="sq-AL"/>
        </w:rPr>
        <w:t>”.</w:t>
      </w:r>
    </w:p>
    <w:p w:rsidR="00FC450E" w:rsidRPr="00F93949" w:rsidRDefault="00FC450E" w:rsidP="00FC450E">
      <w:pPr>
        <w:pStyle w:val="Paragrafi"/>
        <w:rPr>
          <w:spacing w:val="-4"/>
          <w:lang w:val="sq-AL"/>
        </w:rPr>
      </w:pPr>
      <w:r w:rsidRPr="00F93949">
        <w:rPr>
          <w:spacing w:val="-4"/>
          <w:lang w:val="sq-AL"/>
        </w:rPr>
        <w:t xml:space="preserve">d) Numeracioni i shkronjës ekzistuese “j” ndryshohet në “l” dhe përmbajtja e saj ndryshohet si më poshtë vijon: </w:t>
      </w:r>
    </w:p>
    <w:p w:rsidR="00FC450E" w:rsidRPr="00F93949" w:rsidRDefault="00FC450E" w:rsidP="00FC450E">
      <w:pPr>
        <w:pStyle w:val="Paragrafi"/>
        <w:rPr>
          <w:spacing w:val="-4"/>
          <w:lang w:val="sq-AL"/>
        </w:rPr>
      </w:pPr>
      <w:r w:rsidRPr="00F93949">
        <w:rPr>
          <w:spacing w:val="-4"/>
          <w:lang w:val="sq-AL"/>
        </w:rPr>
        <w:t>“l) Në rast të ndonjë mospranimi të pullave të akcizës nga marrësi, agjenti i dërgesës duhet t’ia kthejë të gjithë dërgesën furnitorit. Lëvizja e pullave të akcizës nga marrësi te furnitori bëhet sipas procedurave doganore standarde të përcaktuara. Tarifat e transportit do të paguhen nga furnitori, por nëse papranueshmëria e dorëzimit shkaktohet nga informacioni i gabuar i dhënë nga importuesi, furnitori gëzon të drejtën të faturojë importuesin për këto kosto të tepërta të transportit. Furnitori duhet ta informojë menjëherë autoritetin se një “dërgesë e pranuar” është kthyer te furnitori. Asnjë shënim krediti nuk do t’i jepet importuesit shqiptar. Pullat e kthyera ose dërgohen në një destinacion të ri të miratuar nga autoritetet doganore ose shkatërrohen nën prezencë doganore sipas rasteve dhe procedurave të mëposhtme.</w:t>
      </w:r>
    </w:p>
    <w:p w:rsidR="00FC450E" w:rsidRPr="00F93949" w:rsidRDefault="00FC450E" w:rsidP="00FC450E">
      <w:pPr>
        <w:pStyle w:val="Paragrafi"/>
        <w:rPr>
          <w:spacing w:val="-4"/>
          <w:lang w:val="sq-AL"/>
        </w:rPr>
      </w:pPr>
      <w:r w:rsidRPr="00F93949">
        <w:rPr>
          <w:spacing w:val="-4"/>
          <w:lang w:val="sq-AL"/>
        </w:rPr>
        <w:t xml:space="preserve">Në rast të identifikimit të defekteve të produktit nga marrësi, ky i fundit duhet të informojë furnitorin me shkrim se janë identifikuar pulla akcize me defekt. Referencat dhe detajet për pullat e akcizës, rrotën dhe sasinë duhet të përmenden qartësisht. Foto ose shembuj të pjesëve me defekte mund të kërkohen nga furnitori. Furnitori duhet t’i japë marrësit një autorizim të kthimit për pjesët me defekte në njësi të plota paketimi. Pas kësaj marrësi duhet të përdorë agjentin e dërgesës së furnitorit për kthimin e mallrave. Furnitori duhet të informojë menjëherë autoritetin nëse një dërgesë me defekte është kthyer te magazina e </w:t>
      </w:r>
      <w:r w:rsidRPr="00F93949">
        <w:rPr>
          <w:spacing w:val="-4"/>
          <w:lang w:val="sq-AL"/>
        </w:rPr>
        <w:lastRenderedPageBreak/>
        <w:t>tij. Lëvizja e pullave të akcizës nga marrësi te furnitori bëhet sipas procedurave doganore standarde të përcaktuara.</w:t>
      </w:r>
    </w:p>
    <w:p w:rsidR="00FC450E" w:rsidRPr="00F93949" w:rsidRDefault="00FC450E" w:rsidP="00FC450E">
      <w:pPr>
        <w:pStyle w:val="Paragrafi"/>
        <w:rPr>
          <w:spacing w:val="-4"/>
          <w:lang w:val="sq-AL"/>
        </w:rPr>
      </w:pPr>
      <w:r w:rsidRPr="00F93949">
        <w:rPr>
          <w:spacing w:val="-4"/>
          <w:lang w:val="sq-AL"/>
        </w:rPr>
        <w:t>Pas kontrollit të pullës së akcizës, nëse duket se ka një problem me cilësinë, furnitori do të angazhohet për ta zëvendësuar pa pagesë apo tarifë sasinë me defekt dhe ta ridërgojë te marrësi. Lëvizja e pullave të akcizës nga marrësi te furnitori bëhet sipas procedurave doganore standarde të përcaktuara. Veprimet e lartpërmendura me pullat duhet të regjistrohen nga furnitori në Sistemin Qendror të Monitorimit të Gjurmëve dhe Shenjave. Pullat me defekte të kthyera, shkatërrohen nën prezencë doganore.</w:t>
      </w:r>
    </w:p>
    <w:p w:rsidR="00FC450E" w:rsidRPr="00F93949" w:rsidRDefault="00FC450E" w:rsidP="00FC450E">
      <w:pPr>
        <w:pStyle w:val="Paragrafi"/>
        <w:rPr>
          <w:spacing w:val="-4"/>
          <w:lang w:val="sq-AL"/>
        </w:rPr>
      </w:pPr>
      <w:r w:rsidRPr="00F93949">
        <w:rPr>
          <w:spacing w:val="-4"/>
          <w:lang w:val="sq-AL"/>
        </w:rPr>
        <w:t>Në rastet kur sasia e pullave të akcizës është prishur ose bëhet e papërdorshme përpara se ato të ngjiten ose gjatë procesit të ngjitjes, kur ky veprim bëhet në mënyrë automatike, agjenti i dërgesës duhet t’ia kthejë dërgesën importuesit. Lëvizja e pullave të akcizës të dëmtuara nga marrësi te furnitori bëhet sipas procedurave doganore standarde të përcaktuara. Dega doganore ku ka mbërritur sasia e pullave mund t’i kërkojë Drejtorisë së Përgjithshme të Doganave apo importuesit dokumente vërtetuese të porosisë së pullave, (nr. ID, datë porosie, nr. R dhe datë e DAV-së, eksporti), blerjes dhe dërgimit të sasisë së pullave në fjalë nga furnitori te marrësi. Pullat e dëmtuara apo të papërdorshme i nënshtrohen procesit të inventarizimit dhe të asgjësimit fizik, nën mbikëqyrjen e autoritetit, të përfaqësuesit të autoritetit tatimor dhe të furnitorit. Asgjësimi kryhet në ambientet e caktuara nga autoriteti sipas procedurës së përcaktuar në shtojcën 13 të këtij udhëzimi.</w:t>
      </w:r>
    </w:p>
    <w:p w:rsidR="00FC450E" w:rsidRPr="00F93949" w:rsidRDefault="00FC450E" w:rsidP="00FC450E">
      <w:pPr>
        <w:pStyle w:val="Paragrafi"/>
        <w:rPr>
          <w:spacing w:val="-4"/>
          <w:lang w:val="sq-AL"/>
        </w:rPr>
      </w:pPr>
      <w:r w:rsidRPr="00F93949">
        <w:rPr>
          <w:spacing w:val="-4"/>
          <w:lang w:val="sq-AL"/>
        </w:rPr>
        <w:t>Në rast se importuesi kërkon rimbursim të akcizës së parapaguar për pullat e akcizës për rastet e parashikuara në nenin 40 të vendimit të Këshillit të Ministrave nr. 612/2012, “Për dispozitat zbatuese të ligjit për akcizat”, do të zbatohen dispozitat e nenit 41 të vendimit të Këshillit të Ministrave nr. 612/2012. Pullat e akcizës së shpërdoruara ose me tepricë, nuk mund të kthehen te furnitori dhe çmimi i pullës përkatëse të akcizës nuk mund të rimbursohet.”.</w:t>
      </w:r>
    </w:p>
    <w:p w:rsidR="00FC450E" w:rsidRPr="00F93949" w:rsidRDefault="00FC450E" w:rsidP="00FC450E">
      <w:pPr>
        <w:pStyle w:val="Paragrafi"/>
        <w:rPr>
          <w:spacing w:val="-4"/>
          <w:lang w:val="sq-AL"/>
        </w:rPr>
      </w:pPr>
      <w:r w:rsidRPr="00F93949">
        <w:rPr>
          <w:spacing w:val="-4"/>
          <w:lang w:val="sq-AL"/>
        </w:rPr>
        <w:t xml:space="preserve">5. Në pikën 9 bëhen ndryshimet e mëposhtme: </w:t>
      </w:r>
    </w:p>
    <w:p w:rsidR="00FC450E" w:rsidRPr="00F93949" w:rsidRDefault="00FC450E" w:rsidP="00FC450E">
      <w:pPr>
        <w:pStyle w:val="Paragrafi"/>
        <w:rPr>
          <w:spacing w:val="-4"/>
          <w:lang w:val="sq-AL"/>
        </w:rPr>
      </w:pPr>
      <w:r w:rsidRPr="00F93949">
        <w:rPr>
          <w:spacing w:val="-4"/>
          <w:lang w:val="sq-AL"/>
        </w:rPr>
        <w:t>a) Pika 9.1 ndryshohet si më poshtë vijon:</w:t>
      </w:r>
    </w:p>
    <w:p w:rsidR="00FC450E" w:rsidRPr="00F93949" w:rsidRDefault="00FC450E" w:rsidP="00FC450E">
      <w:pPr>
        <w:pStyle w:val="Paragrafi"/>
        <w:tabs>
          <w:tab w:val="left" w:pos="9000"/>
        </w:tabs>
        <w:rPr>
          <w:spacing w:val="-4"/>
          <w:lang w:val="sq-AL"/>
        </w:rPr>
      </w:pPr>
      <w:r w:rsidRPr="00F93949">
        <w:rPr>
          <w:spacing w:val="-4"/>
          <w:lang w:val="sq-AL"/>
        </w:rPr>
        <w:t>“9.1 Importuesit e produkteve të akcizës, për të cilat kërkohet pulla fiskale, me përjashtim të depozituesve të miratuar që do të importojnë produkte akcizë pa pullë fiskale për shkak se do të bëjnë vendosjen e saj vetë në magazinat e tyre fiskale, do të bien dakord me prodhuesit që prodhojnë produktet e importuara ose çdo të huaj tjetër që shet me shumicë ose stampues, për të vendosur pullat e akcizës në produktet e tyre të importuara.</w:t>
      </w:r>
      <w:r>
        <w:rPr>
          <w:spacing w:val="-4"/>
          <w:lang w:val="sq-AL"/>
        </w:rPr>
        <w:t>”.</w:t>
      </w:r>
      <w:r w:rsidRPr="00F93949">
        <w:rPr>
          <w:spacing w:val="-4"/>
          <w:lang w:val="sq-AL"/>
        </w:rPr>
        <w:t xml:space="preserve"> </w:t>
      </w:r>
    </w:p>
    <w:p w:rsidR="00FC450E" w:rsidRPr="00F93949" w:rsidRDefault="00FC450E" w:rsidP="00FC450E">
      <w:pPr>
        <w:pStyle w:val="Paragrafi"/>
        <w:rPr>
          <w:spacing w:val="-4"/>
          <w:lang w:val="sq-AL"/>
        </w:rPr>
      </w:pPr>
      <w:r w:rsidRPr="00F93949">
        <w:rPr>
          <w:spacing w:val="-4"/>
          <w:lang w:val="sq-AL"/>
        </w:rPr>
        <w:t>b) Në pikën 9.3 togfjalëshi “ose në fund të k</w:t>
      </w:r>
      <w:r>
        <w:rPr>
          <w:spacing w:val="-4"/>
          <w:lang w:val="sq-AL"/>
        </w:rPr>
        <w:t>a</w:t>
      </w:r>
      <w:r w:rsidRPr="00F93949">
        <w:rPr>
          <w:spacing w:val="-4"/>
          <w:lang w:val="sq-AL"/>
        </w:rPr>
        <w:t>n</w:t>
      </w:r>
      <w:r>
        <w:rPr>
          <w:spacing w:val="-4"/>
          <w:lang w:val="sq-AL"/>
        </w:rPr>
        <w:t>o</w:t>
      </w:r>
      <w:r w:rsidRPr="00F93949">
        <w:rPr>
          <w:spacing w:val="-4"/>
          <w:lang w:val="sq-AL"/>
        </w:rPr>
        <w:t>çeve të birrës” ndryshohet në “ose në fund të k</w:t>
      </w:r>
      <w:r>
        <w:rPr>
          <w:spacing w:val="-4"/>
          <w:lang w:val="sq-AL"/>
        </w:rPr>
        <w:t>a</w:t>
      </w:r>
      <w:r w:rsidRPr="00F93949">
        <w:rPr>
          <w:spacing w:val="-4"/>
          <w:lang w:val="sq-AL"/>
        </w:rPr>
        <w:t>n</w:t>
      </w:r>
      <w:r>
        <w:rPr>
          <w:spacing w:val="-4"/>
          <w:lang w:val="sq-AL"/>
        </w:rPr>
        <w:t>o</w:t>
      </w:r>
      <w:r w:rsidRPr="00F93949">
        <w:rPr>
          <w:spacing w:val="-4"/>
          <w:lang w:val="sq-AL"/>
        </w:rPr>
        <w:t>çeve të birrës ose në faqen anësore k</w:t>
      </w:r>
      <w:r>
        <w:rPr>
          <w:spacing w:val="-4"/>
          <w:lang w:val="sq-AL"/>
        </w:rPr>
        <w:t>a</w:t>
      </w:r>
      <w:r w:rsidRPr="00F93949">
        <w:rPr>
          <w:spacing w:val="-4"/>
          <w:lang w:val="sq-AL"/>
        </w:rPr>
        <w:t>n</w:t>
      </w:r>
      <w:r>
        <w:rPr>
          <w:spacing w:val="-4"/>
          <w:lang w:val="sq-AL"/>
        </w:rPr>
        <w:t>o</w:t>
      </w:r>
      <w:r w:rsidRPr="00F93949">
        <w:rPr>
          <w:spacing w:val="-4"/>
          <w:lang w:val="sq-AL"/>
        </w:rPr>
        <w:t xml:space="preserve">çeve të birrës”. </w:t>
      </w:r>
    </w:p>
    <w:p w:rsidR="00FC450E" w:rsidRPr="00F93949" w:rsidRDefault="00FC450E" w:rsidP="00FC450E">
      <w:pPr>
        <w:pStyle w:val="Paragrafi"/>
        <w:rPr>
          <w:spacing w:val="-4"/>
          <w:lang w:val="sq-AL"/>
        </w:rPr>
      </w:pPr>
      <w:r w:rsidRPr="00F93949">
        <w:rPr>
          <w:spacing w:val="-4"/>
          <w:lang w:val="sq-AL"/>
        </w:rPr>
        <w:t>c) Në pikën 9.3, shtohet një paragraf i dytë me këtë përmbajtje:</w:t>
      </w:r>
    </w:p>
    <w:p w:rsidR="00FC450E" w:rsidRPr="00F93949" w:rsidRDefault="00FC450E" w:rsidP="00FC450E">
      <w:pPr>
        <w:pStyle w:val="Paragrafi"/>
        <w:rPr>
          <w:spacing w:val="-4"/>
          <w:lang w:val="sq-AL"/>
        </w:rPr>
      </w:pPr>
      <w:r w:rsidRPr="00F93949">
        <w:rPr>
          <w:spacing w:val="-4"/>
          <w:lang w:val="sq-AL"/>
        </w:rPr>
        <w:t xml:space="preserve">“Për produktin </w:t>
      </w:r>
      <w:r w:rsidRPr="00494E5A">
        <w:rPr>
          <w:spacing w:val="-4"/>
          <w:lang w:val="sq-AL"/>
        </w:rPr>
        <w:t>cid</w:t>
      </w:r>
      <w:r>
        <w:rPr>
          <w:spacing w:val="-4"/>
          <w:lang w:val="sq-AL"/>
        </w:rPr>
        <w:t>er</w:t>
      </w:r>
      <w:r w:rsidRPr="00F93949">
        <w:rPr>
          <w:spacing w:val="-4"/>
          <w:lang w:val="sq-AL"/>
        </w:rPr>
        <w:t>, pullat e akcizës në formën e pullës me adeziv, duhet të vendosen në majën e tapës së shisheve (për shishe me tapë si ato të birrës) ose duhet të fiksohen në pjesën e sipërme të grykës së shisheve (për shishet me tapë në formë kërpudhe) ose në fund të k</w:t>
      </w:r>
      <w:r>
        <w:rPr>
          <w:spacing w:val="-4"/>
          <w:lang w:val="sq-AL"/>
        </w:rPr>
        <w:t>a</w:t>
      </w:r>
      <w:r w:rsidRPr="00F93949">
        <w:rPr>
          <w:spacing w:val="-4"/>
          <w:lang w:val="sq-AL"/>
        </w:rPr>
        <w:t>n</w:t>
      </w:r>
      <w:r>
        <w:rPr>
          <w:spacing w:val="-4"/>
          <w:lang w:val="sq-AL"/>
        </w:rPr>
        <w:t>o</w:t>
      </w:r>
      <w:r w:rsidRPr="00F93949">
        <w:rPr>
          <w:spacing w:val="-4"/>
          <w:lang w:val="sq-AL"/>
        </w:rPr>
        <w:t>çeve, ose në faqen anësore k</w:t>
      </w:r>
      <w:r>
        <w:rPr>
          <w:spacing w:val="-4"/>
          <w:lang w:val="sq-AL"/>
        </w:rPr>
        <w:t>a</w:t>
      </w:r>
      <w:r w:rsidRPr="00F93949">
        <w:rPr>
          <w:spacing w:val="-4"/>
          <w:lang w:val="sq-AL"/>
        </w:rPr>
        <w:t>n</w:t>
      </w:r>
      <w:r>
        <w:rPr>
          <w:spacing w:val="-4"/>
          <w:lang w:val="sq-AL"/>
        </w:rPr>
        <w:t>o</w:t>
      </w:r>
      <w:r w:rsidRPr="00F93949">
        <w:rPr>
          <w:spacing w:val="-4"/>
          <w:lang w:val="sq-AL"/>
        </w:rPr>
        <w:t xml:space="preserve">çeve të </w:t>
      </w:r>
      <w:r w:rsidRPr="00494E5A">
        <w:rPr>
          <w:spacing w:val="-4"/>
          <w:lang w:val="sq-AL"/>
        </w:rPr>
        <w:t>cid</w:t>
      </w:r>
      <w:r>
        <w:rPr>
          <w:spacing w:val="-4"/>
          <w:lang w:val="sq-AL"/>
        </w:rPr>
        <w:t>erës</w:t>
      </w:r>
      <w:r w:rsidRPr="00F93949">
        <w:rPr>
          <w:spacing w:val="-4"/>
          <w:lang w:val="sq-AL"/>
        </w:rPr>
        <w:t xml:space="preserve"> në përputhje me kërkesat e dhëna në shtojcën 1 bashkëlidhur këtij udhëzimi.</w:t>
      </w:r>
    </w:p>
    <w:p w:rsidR="00FC450E" w:rsidRPr="00F93949" w:rsidRDefault="00FC450E" w:rsidP="00FC450E">
      <w:pPr>
        <w:pStyle w:val="Paragrafi"/>
        <w:rPr>
          <w:spacing w:val="-4"/>
          <w:lang w:val="sq-AL"/>
        </w:rPr>
      </w:pPr>
      <w:r w:rsidRPr="00F93949">
        <w:rPr>
          <w:spacing w:val="-4"/>
          <w:lang w:val="sq-AL"/>
        </w:rPr>
        <w:t>6. Në shtojcën 1, pjesa e fundit “Pozicionimi i shiritave të akcizës në produktet e birrës”, ndryshohet si më poshtë:</w:t>
      </w:r>
    </w:p>
    <w:p w:rsidR="00FC450E" w:rsidRDefault="00FC450E" w:rsidP="00FC450E">
      <w:pPr>
        <w:pStyle w:val="Paragrafi"/>
        <w:rPr>
          <w:spacing w:val="-4"/>
          <w:lang w:val="sq-AL"/>
        </w:rPr>
      </w:pPr>
      <w:r w:rsidRPr="00F93949">
        <w:rPr>
          <w:spacing w:val="-4"/>
          <w:lang w:val="sq-AL"/>
        </w:rPr>
        <w:t>“Shiritat e akcizës për birrën do të përdoren në pjesën e sipërme të tapës (për shishet dhe fuçitë e birrës) dhe poshtë ose në faqen anësore (për k</w:t>
      </w:r>
      <w:r>
        <w:rPr>
          <w:spacing w:val="-4"/>
          <w:lang w:val="sq-AL"/>
        </w:rPr>
        <w:t>a</w:t>
      </w:r>
      <w:r w:rsidRPr="00F93949">
        <w:rPr>
          <w:spacing w:val="-4"/>
          <w:lang w:val="sq-AL"/>
        </w:rPr>
        <w:t>n</w:t>
      </w:r>
      <w:r>
        <w:rPr>
          <w:spacing w:val="-4"/>
          <w:lang w:val="sq-AL"/>
        </w:rPr>
        <w:t>o</w:t>
      </w:r>
      <w:r w:rsidRPr="00F93949">
        <w:rPr>
          <w:spacing w:val="-4"/>
          <w:lang w:val="sq-AL"/>
        </w:rPr>
        <w:t>çet).</w:t>
      </w:r>
    </w:p>
    <w:p w:rsidR="00FC450E" w:rsidRPr="00F93949" w:rsidRDefault="00FC450E" w:rsidP="00FC450E">
      <w:pPr>
        <w:pStyle w:val="Paragrafi"/>
        <w:rPr>
          <w:spacing w:val="-4"/>
          <w:lang w:val="sq-AL"/>
        </w:rPr>
      </w:pPr>
      <w:r w:rsidRPr="00F93949">
        <w:rPr>
          <w:spacing w:val="-4"/>
          <w:lang w:val="sq-AL"/>
        </w:rPr>
        <w:t xml:space="preserve"> </w:t>
      </w:r>
    </w:p>
    <w:p w:rsidR="00FC450E" w:rsidRDefault="00FC450E" w:rsidP="00FC450E">
      <w:pPr>
        <w:pStyle w:val="Paragrafi"/>
        <w:rPr>
          <w:spacing w:val="-4"/>
          <w:lang w:val="sq-AL"/>
        </w:rPr>
      </w:pPr>
      <w:r w:rsidRPr="00F93949">
        <w:rPr>
          <w:spacing w:val="-4"/>
          <w:lang w:val="sq-AL"/>
        </w:rPr>
        <w:t>Sipërfaqja në të cilën do të vendosen shiritat e akcizës duhet të jetë e thatë dhe pa asnjë kondensim, yndyrë ose substancë vajore.</w:t>
      </w:r>
    </w:p>
    <w:p w:rsidR="00FC450E" w:rsidRDefault="00FC450E" w:rsidP="00FC450E">
      <w:pPr>
        <w:pStyle w:val="Paragrafi"/>
        <w:rPr>
          <w:spacing w:val="-4"/>
          <w:lang w:val="sq-AL"/>
        </w:rPr>
      </w:pPr>
    </w:p>
    <w:p w:rsidR="00FC450E" w:rsidRDefault="00FC450E" w:rsidP="00FC450E">
      <w:pPr>
        <w:pStyle w:val="Paragrafi"/>
        <w:rPr>
          <w:spacing w:val="-4"/>
          <w:lang w:val="sq-AL"/>
        </w:rPr>
      </w:pPr>
    </w:p>
    <w:p w:rsidR="00FC450E" w:rsidRDefault="00FC450E" w:rsidP="00FC450E">
      <w:pPr>
        <w:pStyle w:val="Paragrafi"/>
        <w:rPr>
          <w:spacing w:val="-4"/>
          <w:lang w:val="sq-AL"/>
        </w:rPr>
        <w:sectPr w:rsidR="00FC450E" w:rsidSect="00472B94">
          <w:pgSz w:w="11907" w:h="16840" w:code="9"/>
          <w:pgMar w:top="720" w:right="1134" w:bottom="720" w:left="1134" w:header="851" w:footer="851" w:gutter="0"/>
          <w:cols w:space="454"/>
          <w:docGrid w:linePitch="360"/>
        </w:sectPr>
      </w:pPr>
    </w:p>
    <w:p w:rsidR="00FC450E" w:rsidRPr="00E20B1B" w:rsidRDefault="00FC450E" w:rsidP="00FC450E">
      <w:pPr>
        <w:pStyle w:val="Paragrafi"/>
        <w:rPr>
          <w:spacing w:val="-4"/>
          <w:sz w:val="14"/>
          <w:lang w:val="sq-AL"/>
        </w:rPr>
      </w:pPr>
    </w:p>
    <w:p w:rsidR="00FC450E" w:rsidRDefault="00FC450E" w:rsidP="00FC450E">
      <w:pPr>
        <w:pStyle w:val="Paragrafi"/>
        <w:rPr>
          <w:spacing w:val="-4"/>
          <w:lang w:val="sq-AL"/>
        </w:rPr>
      </w:pPr>
      <w:r w:rsidRPr="00F93949">
        <w:rPr>
          <w:spacing w:val="-4"/>
          <w:lang w:val="sq-AL"/>
        </w:rPr>
        <w:t>Për k</w:t>
      </w:r>
      <w:r>
        <w:rPr>
          <w:spacing w:val="-4"/>
          <w:lang w:val="sq-AL"/>
        </w:rPr>
        <w:t>a</w:t>
      </w:r>
      <w:r w:rsidRPr="00F93949">
        <w:rPr>
          <w:spacing w:val="-4"/>
          <w:lang w:val="sq-AL"/>
        </w:rPr>
        <w:t>n</w:t>
      </w:r>
      <w:r>
        <w:rPr>
          <w:spacing w:val="-4"/>
          <w:lang w:val="sq-AL"/>
        </w:rPr>
        <w:t>o</w:t>
      </w:r>
      <w:r w:rsidRPr="00F93949">
        <w:rPr>
          <w:spacing w:val="-4"/>
          <w:lang w:val="sq-AL"/>
        </w:rPr>
        <w:t>çet, pullat e akcizës duhet të përdoren në qendër të pjesës së fundit të k</w:t>
      </w:r>
      <w:r>
        <w:rPr>
          <w:spacing w:val="-4"/>
          <w:lang w:val="sq-AL"/>
        </w:rPr>
        <w:t>a</w:t>
      </w:r>
      <w:r w:rsidRPr="00F93949">
        <w:rPr>
          <w:spacing w:val="-4"/>
          <w:lang w:val="sq-AL"/>
        </w:rPr>
        <w:t>n</w:t>
      </w:r>
      <w:r>
        <w:rPr>
          <w:spacing w:val="-4"/>
          <w:lang w:val="sq-AL"/>
        </w:rPr>
        <w:t>o</w:t>
      </w:r>
      <w:r w:rsidRPr="00F93949">
        <w:rPr>
          <w:spacing w:val="-4"/>
          <w:lang w:val="sq-AL"/>
        </w:rPr>
        <w:t xml:space="preserve">çes (shihni figurën 15) ose në faqen anësore (shihni figurën </w:t>
      </w:r>
      <w:r w:rsidRPr="008A148F">
        <w:rPr>
          <w:spacing w:val="-4"/>
          <w:lang w:val="sq-AL"/>
        </w:rPr>
        <w:t>15/1)</w:t>
      </w:r>
      <w:r>
        <w:rPr>
          <w:spacing w:val="-4"/>
          <w:lang w:val="sq-AL"/>
        </w:rPr>
        <w:t>.</w:t>
      </w:r>
    </w:p>
    <w:p w:rsidR="00FC450E" w:rsidRPr="00095782" w:rsidRDefault="00FC450E" w:rsidP="00FC450E">
      <w:pPr>
        <w:pStyle w:val="Paragrafi"/>
        <w:rPr>
          <w:spacing w:val="-4"/>
          <w:sz w:val="14"/>
          <w:lang w:val="sq-AL"/>
        </w:rPr>
      </w:pPr>
    </w:p>
    <w:p w:rsidR="00FC450E" w:rsidRPr="008A148F" w:rsidRDefault="00FC450E" w:rsidP="00FC450E">
      <w:pPr>
        <w:pStyle w:val="Paragrafi"/>
        <w:jc w:val="center"/>
        <w:rPr>
          <w:spacing w:val="-4"/>
          <w:lang w:val="sq-AL"/>
        </w:rPr>
      </w:pPr>
      <w:r w:rsidRPr="008A148F">
        <w:rPr>
          <w:noProof/>
          <w:spacing w:val="-4"/>
        </w:rPr>
        <w:drawing>
          <wp:inline distT="0" distB="0" distL="0" distR="0" wp14:anchorId="57B5F3D4" wp14:editId="7A57FB0E">
            <wp:extent cx="1349769" cy="1160060"/>
            <wp:effectExtent l="19050" t="0" r="2781"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346996" cy="1157677"/>
                    </a:xfrm>
                    <a:prstGeom prst="rect">
                      <a:avLst/>
                    </a:prstGeom>
                    <a:noFill/>
                    <a:ln w="9525">
                      <a:noFill/>
                      <a:miter lim="800000"/>
                      <a:headEnd/>
                      <a:tailEnd/>
                    </a:ln>
                  </pic:spPr>
                </pic:pic>
              </a:graphicData>
            </a:graphic>
          </wp:inline>
        </w:drawing>
      </w:r>
    </w:p>
    <w:p w:rsidR="00FC450E" w:rsidRPr="00095782" w:rsidRDefault="00FC450E" w:rsidP="00FC450E">
      <w:pPr>
        <w:pStyle w:val="Paragrafi"/>
        <w:rPr>
          <w:spacing w:val="-4"/>
          <w:sz w:val="14"/>
          <w:lang w:val="sq-AL"/>
        </w:rPr>
      </w:pPr>
    </w:p>
    <w:p w:rsidR="00FC450E" w:rsidRPr="008A148F" w:rsidRDefault="00FC450E" w:rsidP="00FC450E">
      <w:pPr>
        <w:pStyle w:val="Default"/>
        <w:jc w:val="center"/>
        <w:rPr>
          <w:rFonts w:ascii="Garamond" w:hAnsi="Garamond"/>
          <w:spacing w:val="-4"/>
          <w:lang w:val="sq-AL"/>
        </w:rPr>
      </w:pPr>
      <w:r w:rsidRPr="008A148F">
        <w:rPr>
          <w:rFonts w:ascii="Garamond" w:hAnsi="Garamond"/>
          <w:spacing w:val="-4"/>
          <w:lang w:val="sq-AL"/>
        </w:rPr>
        <w:t>Figura 15.</w:t>
      </w:r>
      <w:r w:rsidRPr="008A148F">
        <w:rPr>
          <w:rFonts w:ascii="Garamond" w:hAnsi="Garamond"/>
          <w:b/>
          <w:bCs/>
          <w:spacing w:val="-4"/>
          <w:lang w:val="sq-AL"/>
        </w:rPr>
        <w:t xml:space="preserve"> </w:t>
      </w:r>
      <w:r w:rsidRPr="008A148F">
        <w:rPr>
          <w:rFonts w:ascii="Garamond" w:hAnsi="Garamond"/>
          <w:spacing w:val="-4"/>
          <w:lang w:val="sq-AL"/>
        </w:rPr>
        <w:t>Aplikimi i shiritit të akcizës në fund të k</w:t>
      </w:r>
      <w:r>
        <w:rPr>
          <w:rFonts w:ascii="Garamond" w:hAnsi="Garamond"/>
          <w:spacing w:val="-4"/>
          <w:lang w:val="sq-AL"/>
        </w:rPr>
        <w:t>a</w:t>
      </w:r>
      <w:r w:rsidRPr="008A148F">
        <w:rPr>
          <w:rFonts w:ascii="Garamond" w:hAnsi="Garamond"/>
          <w:spacing w:val="-4"/>
          <w:lang w:val="sq-AL"/>
        </w:rPr>
        <w:t>n</w:t>
      </w:r>
      <w:r>
        <w:rPr>
          <w:rFonts w:ascii="Garamond" w:hAnsi="Garamond"/>
          <w:spacing w:val="-4"/>
          <w:lang w:val="sq-AL"/>
        </w:rPr>
        <w:t>o</w:t>
      </w:r>
      <w:r w:rsidRPr="008A148F">
        <w:rPr>
          <w:rFonts w:ascii="Garamond" w:hAnsi="Garamond"/>
          <w:spacing w:val="-4"/>
          <w:lang w:val="sq-AL"/>
        </w:rPr>
        <w:t>çes</w:t>
      </w:r>
    </w:p>
    <w:p w:rsidR="00FC450E" w:rsidRPr="008A148F" w:rsidRDefault="00FC450E" w:rsidP="00FC450E">
      <w:pPr>
        <w:pStyle w:val="ListParagraph"/>
        <w:spacing w:after="0" w:line="240" w:lineRule="auto"/>
        <w:ind w:left="0"/>
        <w:jc w:val="center"/>
        <w:rPr>
          <w:rFonts w:ascii="Garamond" w:hAnsi="Garamond"/>
          <w:spacing w:val="-4"/>
          <w:sz w:val="24"/>
          <w:szCs w:val="24"/>
          <w:lang w:val="sq-AL"/>
        </w:rPr>
      </w:pPr>
      <w:r w:rsidRPr="008A148F">
        <w:rPr>
          <w:rFonts w:ascii="Garamond" w:hAnsi="Garamond"/>
          <w:spacing w:val="-4"/>
          <w:sz w:val="24"/>
          <w:szCs w:val="24"/>
          <w:lang w:val="sq-AL"/>
        </w:rPr>
        <w:lastRenderedPageBreak/>
        <w:t>Figura 15.1. Aplikimi i shiritit të akcizës në faqen anësore të k</w:t>
      </w:r>
      <w:r>
        <w:rPr>
          <w:rFonts w:ascii="Garamond" w:hAnsi="Garamond"/>
          <w:spacing w:val="-4"/>
          <w:sz w:val="24"/>
          <w:szCs w:val="24"/>
          <w:lang w:val="sq-AL"/>
        </w:rPr>
        <w:t>a</w:t>
      </w:r>
      <w:r w:rsidRPr="008A148F">
        <w:rPr>
          <w:rFonts w:ascii="Garamond" w:hAnsi="Garamond"/>
          <w:spacing w:val="-4"/>
          <w:sz w:val="24"/>
          <w:szCs w:val="24"/>
          <w:lang w:val="sq-AL"/>
        </w:rPr>
        <w:t>n</w:t>
      </w:r>
      <w:r>
        <w:rPr>
          <w:rFonts w:ascii="Garamond" w:hAnsi="Garamond"/>
          <w:spacing w:val="-4"/>
          <w:sz w:val="24"/>
          <w:szCs w:val="24"/>
          <w:lang w:val="sq-AL"/>
        </w:rPr>
        <w:t>o</w:t>
      </w:r>
      <w:r w:rsidRPr="008A148F">
        <w:rPr>
          <w:rFonts w:ascii="Garamond" w:hAnsi="Garamond"/>
          <w:spacing w:val="-4"/>
          <w:sz w:val="24"/>
          <w:szCs w:val="24"/>
          <w:lang w:val="sq-AL"/>
        </w:rPr>
        <w:t>çes</w:t>
      </w:r>
    </w:p>
    <w:p w:rsidR="00FC450E" w:rsidRPr="00095782" w:rsidRDefault="00FC450E" w:rsidP="00FC450E">
      <w:pPr>
        <w:pStyle w:val="ListParagraph"/>
        <w:spacing w:after="0" w:line="240" w:lineRule="auto"/>
        <w:ind w:left="0"/>
        <w:jc w:val="both"/>
        <w:rPr>
          <w:rFonts w:ascii="Garamond" w:hAnsi="Garamond"/>
          <w:spacing w:val="-4"/>
          <w:sz w:val="14"/>
          <w:szCs w:val="24"/>
          <w:lang w:val="sq-AL"/>
        </w:rPr>
      </w:pPr>
    </w:p>
    <w:p w:rsidR="00FC450E" w:rsidRPr="008A148F" w:rsidRDefault="00FC450E" w:rsidP="00FC450E">
      <w:pPr>
        <w:pStyle w:val="Default"/>
        <w:rPr>
          <w:rFonts w:ascii="Garamond" w:hAnsi="Garamond"/>
          <w:color w:val="auto"/>
          <w:spacing w:val="-4"/>
          <w:lang w:val="sq-AL"/>
        </w:rPr>
      </w:pPr>
      <w:r w:rsidRPr="008A148F">
        <w:rPr>
          <w:rFonts w:ascii="Garamond" w:hAnsi="Garamond"/>
          <w:color w:val="auto"/>
          <w:spacing w:val="-4"/>
          <w:lang w:val="sq-AL"/>
        </w:rPr>
        <w:t xml:space="preserve">Për shishet, pullat e akcizës duhet të përdoren në qendër të pjesës së sipërme (shihni figurën 16: Përdorimi i shiritit të akcizës te shishet. </w:t>
      </w:r>
    </w:p>
    <w:p w:rsidR="00FC450E" w:rsidRPr="00095782" w:rsidRDefault="00FC450E" w:rsidP="00FC450E">
      <w:pPr>
        <w:pStyle w:val="Paragrafi"/>
        <w:rPr>
          <w:spacing w:val="-4"/>
          <w:sz w:val="14"/>
          <w:lang w:val="sq-AL"/>
        </w:rPr>
      </w:pPr>
    </w:p>
    <w:p w:rsidR="00FC450E" w:rsidRPr="008A148F" w:rsidRDefault="00FC450E" w:rsidP="00FC450E">
      <w:pPr>
        <w:pStyle w:val="Paragrafi"/>
        <w:jc w:val="center"/>
        <w:rPr>
          <w:spacing w:val="-4"/>
          <w:lang w:val="sq-AL"/>
        </w:rPr>
      </w:pPr>
      <w:r w:rsidRPr="008A148F">
        <w:rPr>
          <w:noProof/>
          <w:spacing w:val="-4"/>
        </w:rPr>
        <w:drawing>
          <wp:inline distT="0" distB="0" distL="0" distR="0" wp14:anchorId="1C474FA2" wp14:editId="76C6C3F4">
            <wp:extent cx="1496960" cy="1255594"/>
            <wp:effectExtent l="19050" t="0" r="799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1500583" cy="1258633"/>
                    </a:xfrm>
                    <a:prstGeom prst="rect">
                      <a:avLst/>
                    </a:prstGeom>
                    <a:noFill/>
                    <a:ln w="9525">
                      <a:noFill/>
                      <a:miter lim="800000"/>
                      <a:headEnd/>
                      <a:tailEnd/>
                    </a:ln>
                  </pic:spPr>
                </pic:pic>
              </a:graphicData>
            </a:graphic>
          </wp:inline>
        </w:drawing>
      </w:r>
    </w:p>
    <w:p w:rsidR="00FC450E" w:rsidRPr="00095782" w:rsidRDefault="00FC450E" w:rsidP="00FC450E">
      <w:pPr>
        <w:pStyle w:val="Paragrafi"/>
        <w:rPr>
          <w:spacing w:val="-4"/>
          <w:sz w:val="14"/>
          <w:lang w:val="sq-AL"/>
        </w:rPr>
      </w:pPr>
    </w:p>
    <w:p w:rsidR="00FC450E" w:rsidRPr="008A148F" w:rsidRDefault="00FC450E" w:rsidP="00FC450E">
      <w:pPr>
        <w:pStyle w:val="Default"/>
        <w:jc w:val="center"/>
        <w:rPr>
          <w:rFonts w:ascii="Garamond" w:hAnsi="Garamond"/>
          <w:color w:val="auto"/>
          <w:spacing w:val="-4"/>
          <w:lang w:val="sq-AL"/>
        </w:rPr>
      </w:pPr>
      <w:r w:rsidRPr="008A148F">
        <w:rPr>
          <w:rFonts w:ascii="Garamond" w:hAnsi="Garamond"/>
          <w:color w:val="auto"/>
          <w:spacing w:val="-4"/>
          <w:lang w:val="sq-AL"/>
        </w:rPr>
        <w:t>Figura 16: Aplikimi i shiritit të akcizës për shishet</w:t>
      </w:r>
    </w:p>
    <w:p w:rsidR="00FC450E" w:rsidRPr="008A148F" w:rsidRDefault="00FC450E" w:rsidP="00FC450E">
      <w:pPr>
        <w:pStyle w:val="ListParagraph"/>
        <w:spacing w:after="0" w:line="240" w:lineRule="auto"/>
        <w:ind w:left="0"/>
        <w:jc w:val="center"/>
        <w:rPr>
          <w:rFonts w:ascii="Garamond" w:hAnsi="Garamond"/>
          <w:spacing w:val="-4"/>
          <w:sz w:val="24"/>
          <w:szCs w:val="24"/>
          <w:lang w:val="sq-AL"/>
        </w:rPr>
      </w:pPr>
      <w:r w:rsidRPr="008A148F">
        <w:rPr>
          <w:rFonts w:ascii="Garamond" w:hAnsi="Garamond"/>
          <w:spacing w:val="-4"/>
          <w:sz w:val="24"/>
          <w:szCs w:val="24"/>
          <w:lang w:val="sq-AL"/>
        </w:rPr>
        <w:t>Për fuçitë, shiritat e akcizës duhet të përdoren përgjatë tapës (shihni figurën 17)</w:t>
      </w:r>
    </w:p>
    <w:p w:rsidR="00FC450E" w:rsidRPr="00095782" w:rsidRDefault="00FC450E" w:rsidP="00FC450E">
      <w:pPr>
        <w:pStyle w:val="ListParagraph"/>
        <w:spacing w:after="0" w:line="240" w:lineRule="auto"/>
        <w:ind w:left="0"/>
        <w:jc w:val="center"/>
        <w:rPr>
          <w:rFonts w:ascii="Garamond" w:hAnsi="Garamond"/>
          <w:spacing w:val="-4"/>
          <w:sz w:val="16"/>
          <w:szCs w:val="23"/>
          <w:lang w:val="sq-AL"/>
        </w:rPr>
      </w:pPr>
    </w:p>
    <w:p w:rsidR="00FC450E" w:rsidRPr="008A148F" w:rsidRDefault="00FC450E" w:rsidP="00FC450E">
      <w:pPr>
        <w:pStyle w:val="ListParagraph"/>
        <w:ind w:left="360"/>
        <w:jc w:val="both"/>
        <w:rPr>
          <w:rFonts w:ascii="Garamond" w:hAnsi="Garamond"/>
          <w:spacing w:val="-4"/>
          <w:sz w:val="23"/>
          <w:szCs w:val="23"/>
          <w:lang w:val="sq-AL"/>
        </w:rPr>
      </w:pPr>
      <w:r w:rsidRPr="008A148F">
        <w:rPr>
          <w:rFonts w:ascii="Garamond" w:hAnsi="Garamond"/>
          <w:noProof/>
          <w:spacing w:val="-4"/>
          <w:sz w:val="23"/>
          <w:szCs w:val="23"/>
        </w:rPr>
        <w:drawing>
          <wp:inline distT="0" distB="0" distL="0" distR="0" wp14:anchorId="42585A22" wp14:editId="528692CE">
            <wp:extent cx="2580848" cy="1465063"/>
            <wp:effectExtent l="1905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2570728" cy="1459318"/>
                    </a:xfrm>
                    <a:prstGeom prst="rect">
                      <a:avLst/>
                    </a:prstGeom>
                    <a:noFill/>
                    <a:ln w="9525">
                      <a:noFill/>
                      <a:miter lim="800000"/>
                      <a:headEnd/>
                      <a:tailEnd/>
                    </a:ln>
                  </pic:spPr>
                </pic:pic>
              </a:graphicData>
            </a:graphic>
          </wp:inline>
        </w:drawing>
      </w:r>
      <w:r w:rsidRPr="008A148F">
        <w:rPr>
          <w:rFonts w:ascii="Garamond" w:hAnsi="Garamond"/>
          <w:spacing w:val="-4"/>
          <w:sz w:val="23"/>
          <w:szCs w:val="23"/>
          <w:lang w:val="sq-AL"/>
        </w:rPr>
        <w:t xml:space="preserve"> </w:t>
      </w:r>
      <w:r w:rsidRPr="008A148F">
        <w:rPr>
          <w:rFonts w:ascii="Garamond" w:hAnsi="Garamond"/>
          <w:noProof/>
          <w:spacing w:val="-4"/>
          <w:sz w:val="23"/>
          <w:szCs w:val="23"/>
        </w:rPr>
        <w:drawing>
          <wp:inline distT="0" distB="0" distL="0" distR="0" wp14:anchorId="0FBADB7B" wp14:editId="0E82ADB7">
            <wp:extent cx="2570531" cy="1465337"/>
            <wp:effectExtent l="19050" t="0" r="1219"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2570835" cy="1465510"/>
                    </a:xfrm>
                    <a:prstGeom prst="rect">
                      <a:avLst/>
                    </a:prstGeom>
                    <a:noFill/>
                    <a:ln w="9525">
                      <a:noFill/>
                      <a:miter lim="800000"/>
                      <a:headEnd/>
                      <a:tailEnd/>
                    </a:ln>
                  </pic:spPr>
                </pic:pic>
              </a:graphicData>
            </a:graphic>
          </wp:inline>
        </w:drawing>
      </w:r>
    </w:p>
    <w:p w:rsidR="00FC450E" w:rsidRDefault="00FC450E" w:rsidP="00FC450E">
      <w:pPr>
        <w:pStyle w:val="Paragrafi"/>
        <w:jc w:val="center"/>
        <w:rPr>
          <w:spacing w:val="-4"/>
          <w:lang w:val="sq-AL"/>
        </w:rPr>
      </w:pPr>
      <w:r w:rsidRPr="008A148F">
        <w:rPr>
          <w:spacing w:val="-4"/>
          <w:lang w:val="sq-AL"/>
        </w:rPr>
        <w:t>Figura 17. Aplikimi i shiritit të akcizës për fuçitë.”.</w:t>
      </w:r>
    </w:p>
    <w:p w:rsidR="00FC450E" w:rsidRDefault="00FC450E" w:rsidP="00FC450E">
      <w:pPr>
        <w:pStyle w:val="Paragrafi"/>
        <w:jc w:val="left"/>
        <w:rPr>
          <w:spacing w:val="-4"/>
          <w:lang w:val="sq-AL"/>
        </w:rPr>
      </w:pPr>
    </w:p>
    <w:p w:rsidR="00FC450E" w:rsidRDefault="00FC450E" w:rsidP="00FC450E">
      <w:pPr>
        <w:pStyle w:val="Paragrafi"/>
        <w:jc w:val="left"/>
        <w:rPr>
          <w:spacing w:val="-4"/>
          <w:lang w:val="sq-AL"/>
        </w:rPr>
        <w:sectPr w:rsidR="00FC450E" w:rsidSect="00BE6EBC">
          <w:type w:val="continuous"/>
          <w:pgSz w:w="11907" w:h="16840" w:code="9"/>
          <w:pgMar w:top="720" w:right="1134" w:bottom="720" w:left="1134" w:header="851" w:footer="851" w:gutter="0"/>
          <w:cols w:space="720"/>
          <w:docGrid w:linePitch="360"/>
        </w:sectPr>
      </w:pPr>
    </w:p>
    <w:p w:rsidR="00FC450E" w:rsidRDefault="00FC450E" w:rsidP="00FC450E">
      <w:pPr>
        <w:pStyle w:val="Paragrafi"/>
        <w:rPr>
          <w:bCs/>
          <w:spacing w:val="-4"/>
          <w:lang w:val="sq-AL"/>
        </w:rPr>
      </w:pPr>
      <w:r w:rsidRPr="008A148F">
        <w:rPr>
          <w:spacing w:val="-4"/>
          <w:lang w:val="sq-AL"/>
        </w:rPr>
        <w:lastRenderedPageBreak/>
        <w:t xml:space="preserve">7. </w:t>
      </w:r>
      <w:r w:rsidRPr="008A148F">
        <w:rPr>
          <w:bCs/>
          <w:spacing w:val="-4"/>
          <w:lang w:val="sq-AL"/>
        </w:rPr>
        <w:t>Në fund të shtojcës 1 shtohet “Pozicionimi i shiritave të akcizës në produktet cider”, me përmbajtjen si më poshtë vijon:</w:t>
      </w:r>
    </w:p>
    <w:p w:rsidR="00FC450E" w:rsidRPr="008A148F" w:rsidRDefault="00FC450E" w:rsidP="00FC450E">
      <w:pPr>
        <w:pStyle w:val="Paragrafi"/>
        <w:rPr>
          <w:spacing w:val="-4"/>
          <w:lang w:val="sq-AL"/>
        </w:rPr>
      </w:pPr>
      <w:r w:rsidRPr="008A148F">
        <w:rPr>
          <w:spacing w:val="-4"/>
          <w:lang w:val="sq-AL"/>
        </w:rPr>
        <w:t xml:space="preserve"> “Për produktin </w:t>
      </w:r>
      <w:r w:rsidRPr="0084314F">
        <w:rPr>
          <w:spacing w:val="-4"/>
          <w:lang w:val="sq-AL"/>
        </w:rPr>
        <w:t>cider,</w:t>
      </w:r>
      <w:r w:rsidRPr="008A148F">
        <w:rPr>
          <w:spacing w:val="-4"/>
          <w:lang w:val="sq-AL"/>
        </w:rPr>
        <w:t xml:space="preserve"> me shishe si ato të birrës, pulla e akcizës është në formë rrumbullake si në figurën 18.</w:t>
      </w:r>
    </w:p>
    <w:p w:rsidR="00FC450E" w:rsidRPr="008A148F" w:rsidRDefault="00FC450E" w:rsidP="00FC450E">
      <w:pPr>
        <w:pStyle w:val="Paragrafi"/>
        <w:rPr>
          <w:spacing w:val="-4"/>
          <w:lang w:val="sq-AL"/>
        </w:rPr>
      </w:pPr>
      <w:r>
        <w:rPr>
          <w:spacing w:val="-4"/>
          <w:lang w:val="sq-AL"/>
        </w:rPr>
        <w:t xml:space="preserve">Figura </w:t>
      </w:r>
      <w:r w:rsidRPr="008A148F">
        <w:rPr>
          <w:spacing w:val="-4"/>
          <w:lang w:val="sq-AL"/>
        </w:rPr>
        <w:t>18</w:t>
      </w:r>
      <w:r>
        <w:rPr>
          <w:spacing w:val="-4"/>
          <w:lang w:val="sq-AL"/>
        </w:rPr>
        <w:t>.</w:t>
      </w:r>
      <w:r w:rsidRPr="008A148F">
        <w:rPr>
          <w:spacing w:val="-4"/>
          <w:lang w:val="sq-AL"/>
        </w:rPr>
        <w:t xml:space="preserve"> Aplikimi i shiritit të akcizës për produktet cider</w:t>
      </w:r>
    </w:p>
    <w:p w:rsidR="00FC450E" w:rsidRPr="008A148F" w:rsidRDefault="00FC450E" w:rsidP="00FC450E">
      <w:pPr>
        <w:pStyle w:val="Paragrafi"/>
        <w:rPr>
          <w:spacing w:val="-4"/>
          <w:lang w:val="sq-AL"/>
        </w:rPr>
      </w:pPr>
      <w:r w:rsidRPr="008A148F">
        <w:rPr>
          <w:spacing w:val="-4"/>
          <w:lang w:val="sq-AL"/>
        </w:rPr>
        <w:t>Shiriti i pullës për shishet me tapë si ato të birrës duhet të përdoren në qendër të pjesës së sipërme njëlloj, si dhe për birrën e importit e paraqitur në figurën 16 të udhëzimit.</w:t>
      </w:r>
    </w:p>
    <w:p w:rsidR="00FC450E" w:rsidRPr="008A148F" w:rsidRDefault="00FC450E" w:rsidP="00FC450E">
      <w:pPr>
        <w:pStyle w:val="Paragrafi"/>
        <w:rPr>
          <w:spacing w:val="-4"/>
          <w:lang w:val="sq-AL"/>
        </w:rPr>
      </w:pPr>
      <w:r w:rsidRPr="008A148F">
        <w:rPr>
          <w:spacing w:val="-4"/>
          <w:lang w:val="sq-AL"/>
        </w:rPr>
        <w:t xml:space="preserve">Sipërfaqja në të cilën do të vendosen shiritat e akcizës duhet të jetë e thatë dhe pa asnjë kondensim, yndyrë ose substancë vajore. </w:t>
      </w:r>
    </w:p>
    <w:p w:rsidR="00FC450E" w:rsidRPr="008A148F" w:rsidRDefault="00FC450E" w:rsidP="00FC450E">
      <w:pPr>
        <w:pStyle w:val="Paragrafi"/>
        <w:rPr>
          <w:spacing w:val="-4"/>
          <w:lang w:val="sq-AL"/>
        </w:rPr>
      </w:pPr>
      <w:r w:rsidRPr="008A148F">
        <w:rPr>
          <w:spacing w:val="-4"/>
          <w:lang w:val="sq-AL"/>
        </w:rPr>
        <w:t>Me qëllim përdorimin korrekt dhe mundësinë për kontroll efektiv të aplikim</w:t>
      </w:r>
      <w:r>
        <w:rPr>
          <w:spacing w:val="-4"/>
          <w:lang w:val="sq-AL"/>
        </w:rPr>
        <w:t>it të pullave të këtij produkti</w:t>
      </w:r>
      <w:r w:rsidRPr="008A148F">
        <w:rPr>
          <w:spacing w:val="-4"/>
          <w:lang w:val="sq-AL"/>
        </w:rPr>
        <w:t>, për pullat e cid</w:t>
      </w:r>
      <w:r>
        <w:rPr>
          <w:spacing w:val="-4"/>
          <w:lang w:val="sq-AL"/>
        </w:rPr>
        <w:t>e</w:t>
      </w:r>
      <w:r w:rsidRPr="008A148F">
        <w:rPr>
          <w:spacing w:val="-4"/>
          <w:lang w:val="sq-AL"/>
        </w:rPr>
        <w:t>r nga koncensionari do të konfigurohen në sistemin elektronik kode të ndryshme përkatësish për produktet e importuara dhe vendase respektivisht: “cider i importuar” dhe “</w:t>
      </w:r>
      <w:r>
        <w:rPr>
          <w:spacing w:val="-4"/>
          <w:lang w:val="sq-AL"/>
        </w:rPr>
        <w:t>cide</w:t>
      </w:r>
      <w:r w:rsidRPr="008A148F">
        <w:rPr>
          <w:spacing w:val="-4"/>
          <w:lang w:val="sq-AL"/>
        </w:rPr>
        <w:t xml:space="preserve">r vendi”. </w:t>
      </w:r>
    </w:p>
    <w:p w:rsidR="00FC450E" w:rsidRPr="008A148F" w:rsidRDefault="00FC450E" w:rsidP="00FC450E">
      <w:pPr>
        <w:pStyle w:val="Paragrafi"/>
        <w:rPr>
          <w:spacing w:val="-4"/>
          <w:lang w:val="sq-AL"/>
        </w:rPr>
      </w:pPr>
      <w:r w:rsidRPr="008A148F">
        <w:rPr>
          <w:spacing w:val="-4"/>
          <w:lang w:val="sq-AL"/>
        </w:rPr>
        <w:t>Shiriti i pullës së akcizës për shishet me tape në formë kërpudhe do të jetë dhe duhet të përdoren sipas përcaktimeve në pikat 2.1 e 2.2 të shtojcës 1, si dhe figurat 6–9 të udhëzimit.</w:t>
      </w:r>
    </w:p>
    <w:p w:rsidR="00FC450E" w:rsidRPr="008A148F" w:rsidRDefault="00FC450E" w:rsidP="00FC450E">
      <w:pPr>
        <w:pStyle w:val="Paragrafi"/>
        <w:rPr>
          <w:spacing w:val="-4"/>
          <w:lang w:val="sq-AL"/>
        </w:rPr>
      </w:pPr>
      <w:r w:rsidRPr="008A148F">
        <w:rPr>
          <w:spacing w:val="-4"/>
          <w:lang w:val="sq-AL"/>
        </w:rPr>
        <w:t>Me qëllim përdorimin korrekt dhe mundësinë për kontroll efektiv të aplikimit të pullave të këtij produkti, për pullat e cid</w:t>
      </w:r>
      <w:r>
        <w:rPr>
          <w:spacing w:val="-4"/>
          <w:lang w:val="sq-AL"/>
        </w:rPr>
        <w:t>e</w:t>
      </w:r>
      <w:r w:rsidRPr="008A148F">
        <w:rPr>
          <w:spacing w:val="-4"/>
          <w:lang w:val="sq-AL"/>
        </w:rPr>
        <w:t>r nga koncensionari do të konfigurohet në sistemin elektronik një kod i ri i dedikuar: “CIDER</w:t>
      </w:r>
      <w:r>
        <w:rPr>
          <w:spacing w:val="-4"/>
          <w:lang w:val="sq-AL"/>
        </w:rPr>
        <w:t>.</w:t>
      </w:r>
      <w:r w:rsidRPr="008A148F">
        <w:rPr>
          <w:spacing w:val="-4"/>
          <w:lang w:val="sq-AL"/>
        </w:rPr>
        <w:t xml:space="preserve"> Pullë e gjatë/shirit” sipas përshkrimit që do të përcaktohet nga autoriteti doganor në bashkëpunim me koncensionarin dhe personalizimi do të jetë në nivel kodimi: “import” ose jo, dhe volumi përkatës.</w:t>
      </w:r>
    </w:p>
    <w:p w:rsidR="00FC450E" w:rsidRPr="008A148F" w:rsidRDefault="00FC450E" w:rsidP="00FC450E">
      <w:pPr>
        <w:pStyle w:val="Paragrafi"/>
        <w:rPr>
          <w:spacing w:val="-4"/>
          <w:lang w:val="sq-AL"/>
        </w:rPr>
      </w:pPr>
      <w:r w:rsidRPr="008A148F">
        <w:rPr>
          <w:spacing w:val="-4"/>
          <w:lang w:val="sq-AL"/>
        </w:rPr>
        <w:t>Për k</w:t>
      </w:r>
      <w:r>
        <w:rPr>
          <w:spacing w:val="-4"/>
          <w:lang w:val="sq-AL"/>
        </w:rPr>
        <w:t>ano</w:t>
      </w:r>
      <w:r w:rsidRPr="008A148F">
        <w:rPr>
          <w:spacing w:val="-4"/>
          <w:lang w:val="sq-AL"/>
        </w:rPr>
        <w:t>çet, pullat e akcizës duhet të përdoren në qendër të pjesës së fundit të k</w:t>
      </w:r>
      <w:r>
        <w:rPr>
          <w:spacing w:val="-4"/>
          <w:lang w:val="sq-AL"/>
        </w:rPr>
        <w:t>a</w:t>
      </w:r>
      <w:r w:rsidRPr="008A148F">
        <w:rPr>
          <w:spacing w:val="-4"/>
          <w:lang w:val="sq-AL"/>
        </w:rPr>
        <w:t>n</w:t>
      </w:r>
      <w:r>
        <w:rPr>
          <w:spacing w:val="-4"/>
          <w:lang w:val="sq-AL"/>
        </w:rPr>
        <w:t>o</w:t>
      </w:r>
      <w:r w:rsidRPr="008A148F">
        <w:rPr>
          <w:spacing w:val="-4"/>
          <w:lang w:val="sq-AL"/>
        </w:rPr>
        <w:t xml:space="preserve">çes ose në faqen anësore, si dhe për birrën (shihni figurën 15 dhe figura 15/1) </w:t>
      </w:r>
    </w:p>
    <w:p w:rsidR="00FC450E" w:rsidRPr="008A148F" w:rsidRDefault="00FC450E" w:rsidP="00FC450E">
      <w:pPr>
        <w:pStyle w:val="Paragrafi"/>
        <w:rPr>
          <w:spacing w:val="-4"/>
          <w:lang w:val="sq-AL"/>
        </w:rPr>
      </w:pPr>
      <w:r w:rsidRPr="008A148F">
        <w:rPr>
          <w:spacing w:val="-4"/>
          <w:lang w:val="sq-AL"/>
        </w:rPr>
        <w:t>Për fuçitë e cid</w:t>
      </w:r>
      <w:r>
        <w:rPr>
          <w:spacing w:val="-4"/>
          <w:lang w:val="sq-AL"/>
        </w:rPr>
        <w:t>erës</w:t>
      </w:r>
      <w:r w:rsidRPr="008A148F">
        <w:rPr>
          <w:spacing w:val="-4"/>
          <w:lang w:val="sq-AL"/>
        </w:rPr>
        <w:t>, shiritat e akcizës do të jenë dhe do të aplikohen njëlloj si për fuqitë e birrës sipas figurës 17.</w:t>
      </w:r>
    </w:p>
    <w:p w:rsidR="00FC450E" w:rsidRPr="008A148F" w:rsidRDefault="00FC450E" w:rsidP="00FC450E">
      <w:pPr>
        <w:pStyle w:val="Paragrafi"/>
        <w:rPr>
          <w:spacing w:val="-4"/>
          <w:lang w:val="sq-AL"/>
        </w:rPr>
      </w:pPr>
      <w:r w:rsidRPr="008A148F">
        <w:rPr>
          <w:spacing w:val="-4"/>
          <w:lang w:val="sq-AL"/>
        </w:rPr>
        <w:t>Me qëllim përdorimin korrekt dhe mundësinë për kontroll efektiv të aplikimit të pullave të këtij produkti, për pullat e cid</w:t>
      </w:r>
      <w:r>
        <w:rPr>
          <w:spacing w:val="-4"/>
          <w:lang w:val="sq-AL"/>
        </w:rPr>
        <w:t xml:space="preserve">erës </w:t>
      </w:r>
      <w:r w:rsidRPr="008A148F">
        <w:rPr>
          <w:spacing w:val="-4"/>
          <w:lang w:val="sq-AL"/>
        </w:rPr>
        <w:t>nga koncensionari do të konfigurohet në sistemin elektronik një kod i ri i dedikuar: “CID</w:t>
      </w:r>
      <w:r>
        <w:rPr>
          <w:spacing w:val="-4"/>
          <w:lang w:val="sq-AL"/>
        </w:rPr>
        <w:t>E</w:t>
      </w:r>
      <w:r w:rsidRPr="008A148F">
        <w:rPr>
          <w:spacing w:val="-4"/>
          <w:lang w:val="sq-AL"/>
        </w:rPr>
        <w:t>R fuçi” dhe personalizimi do të jetë në kodimi: “import” ose jo, dhe volumi përkatës.</w:t>
      </w:r>
    </w:p>
    <w:p w:rsidR="00FC450E" w:rsidRPr="008A148F" w:rsidRDefault="00FC450E" w:rsidP="00FC450E">
      <w:pPr>
        <w:pStyle w:val="Paragrafi"/>
        <w:rPr>
          <w:bCs/>
          <w:spacing w:val="-4"/>
          <w:lang w:val="sq-AL"/>
        </w:rPr>
      </w:pPr>
      <w:r w:rsidRPr="008A148F">
        <w:rPr>
          <w:spacing w:val="-4"/>
          <w:lang w:val="sq-AL"/>
        </w:rPr>
        <w:t xml:space="preserve">8. Në tabelën 2: </w:t>
      </w:r>
      <w:r w:rsidRPr="008A148F">
        <w:rPr>
          <w:bCs/>
          <w:spacing w:val="-4"/>
          <w:lang w:val="sq-AL"/>
        </w:rPr>
        <w:t>Sasitë minimale të porositjes së pullave të akcizës/fiskale dhe intervalet e rritjes mbi sasinë minimale,</w:t>
      </w:r>
      <w:r w:rsidRPr="008A148F">
        <w:rPr>
          <w:b/>
          <w:bCs/>
          <w:spacing w:val="-4"/>
          <w:lang w:val="sq-AL"/>
        </w:rPr>
        <w:t xml:space="preserve"> </w:t>
      </w:r>
      <w:r w:rsidRPr="008A148F">
        <w:rPr>
          <w:bCs/>
          <w:spacing w:val="-4"/>
          <w:lang w:val="sq-AL"/>
        </w:rPr>
        <w:t>shtohet rreshti si më poshtë:</w:t>
      </w:r>
    </w:p>
    <w:p w:rsidR="00472B94" w:rsidRDefault="00472B94" w:rsidP="00FC450E">
      <w:pPr>
        <w:pStyle w:val="Paragrafi"/>
        <w:rPr>
          <w:bCs/>
          <w:spacing w:val="-4"/>
          <w:sz w:val="14"/>
          <w:lang w:val="sq-AL"/>
        </w:rPr>
        <w:sectPr w:rsidR="00472B94" w:rsidSect="00472B94">
          <w:type w:val="continuous"/>
          <w:pgSz w:w="11907" w:h="16840" w:code="9"/>
          <w:pgMar w:top="720" w:right="1134" w:bottom="720" w:left="1134" w:header="851" w:footer="851" w:gutter="0"/>
          <w:cols w:space="454"/>
          <w:docGrid w:linePitch="360"/>
        </w:sectPr>
      </w:pPr>
    </w:p>
    <w:p w:rsidR="00FC450E" w:rsidRDefault="00472B94" w:rsidP="00FC450E">
      <w:pPr>
        <w:pStyle w:val="Paragrafi"/>
        <w:rPr>
          <w:bCs/>
          <w:spacing w:val="-4"/>
          <w:sz w:val="14"/>
          <w:lang w:val="sq-AL"/>
        </w:rPr>
      </w:pPr>
      <w:r>
        <w:rPr>
          <w:bCs/>
          <w:spacing w:val="-4"/>
          <w:sz w:val="14"/>
          <w:lang w:val="sq-AL"/>
        </w:rPr>
        <w:lastRenderedPageBreak/>
        <w:t>]</w:t>
      </w:r>
    </w:p>
    <w:p w:rsidR="00472B94" w:rsidRDefault="00472B94" w:rsidP="00FC450E">
      <w:pPr>
        <w:pStyle w:val="Paragrafi"/>
        <w:rPr>
          <w:bCs/>
          <w:spacing w:val="-4"/>
          <w:sz w:val="14"/>
          <w:lang w:val="sq-AL"/>
        </w:rPr>
      </w:pPr>
    </w:p>
    <w:p w:rsidR="00472B94" w:rsidRDefault="00472B94" w:rsidP="00FC450E">
      <w:pPr>
        <w:pStyle w:val="Paragrafi"/>
        <w:rPr>
          <w:bCs/>
          <w:spacing w:val="-4"/>
          <w:sz w:val="14"/>
          <w:lang w:val="sq-AL"/>
        </w:rPr>
      </w:pPr>
    </w:p>
    <w:p w:rsidR="00472B94" w:rsidRDefault="00472B94" w:rsidP="00FC450E">
      <w:pPr>
        <w:pStyle w:val="Paragrafi"/>
        <w:rPr>
          <w:bCs/>
          <w:spacing w:val="-4"/>
          <w:sz w:val="14"/>
          <w:lang w:val="sq-AL"/>
        </w:rPr>
      </w:pPr>
    </w:p>
    <w:p w:rsidR="00472B94" w:rsidRDefault="00472B94" w:rsidP="00FC450E">
      <w:pPr>
        <w:pStyle w:val="Paragrafi"/>
        <w:rPr>
          <w:bCs/>
          <w:spacing w:val="-4"/>
          <w:sz w:val="14"/>
          <w:lang w:val="sq-AL"/>
        </w:rPr>
      </w:pPr>
    </w:p>
    <w:p w:rsidR="00472B94" w:rsidRDefault="00472B94" w:rsidP="00FC450E">
      <w:pPr>
        <w:pStyle w:val="Paragrafi"/>
        <w:rPr>
          <w:bCs/>
          <w:spacing w:val="-4"/>
          <w:sz w:val="14"/>
          <w:lang w:val="sq-AL"/>
        </w:rPr>
      </w:pPr>
    </w:p>
    <w:p w:rsidR="00472B94" w:rsidRDefault="00472B94" w:rsidP="00FC450E">
      <w:pPr>
        <w:pStyle w:val="Paragrafi"/>
        <w:rPr>
          <w:bCs/>
          <w:spacing w:val="-4"/>
          <w:sz w:val="14"/>
          <w:lang w:val="sq-AL"/>
        </w:rPr>
      </w:pPr>
    </w:p>
    <w:p w:rsidR="00472B94" w:rsidRDefault="00472B94" w:rsidP="00FC450E">
      <w:pPr>
        <w:pStyle w:val="Paragrafi"/>
        <w:rPr>
          <w:bCs/>
          <w:spacing w:val="-4"/>
          <w:sz w:val="14"/>
          <w:lang w:val="sq-AL"/>
        </w:rPr>
      </w:pPr>
    </w:p>
    <w:tbl>
      <w:tblPr>
        <w:tblpPr w:leftFromText="180" w:rightFromText="180" w:vertAnchor="text" w:horzAnchor="margin" w:tblpXSpec="center" w:tblpY="-40"/>
        <w:tblW w:w="5000" w:type="pct"/>
        <w:tblLook w:val="04A0" w:firstRow="1" w:lastRow="0" w:firstColumn="1" w:lastColumn="0" w:noHBand="0" w:noVBand="1"/>
      </w:tblPr>
      <w:tblGrid>
        <w:gridCol w:w="1586"/>
        <w:gridCol w:w="1611"/>
        <w:gridCol w:w="1611"/>
      </w:tblGrid>
      <w:tr w:rsidR="00472B94" w:rsidRPr="00472B94" w:rsidTr="00472B94">
        <w:trPr>
          <w:trHeight w:val="295"/>
        </w:trPr>
        <w:tc>
          <w:tcPr>
            <w:tcW w:w="1649" w:type="pct"/>
            <w:tcBorders>
              <w:top w:val="single" w:sz="8" w:space="0" w:color="auto"/>
              <w:left w:val="single" w:sz="8" w:space="0" w:color="auto"/>
              <w:bottom w:val="single" w:sz="8" w:space="0" w:color="auto"/>
              <w:right w:val="nil"/>
            </w:tcBorders>
            <w:shd w:val="clear" w:color="auto" w:fill="auto"/>
            <w:vAlign w:val="center"/>
            <w:hideMark/>
          </w:tcPr>
          <w:p w:rsidR="00472B94" w:rsidRPr="00472B94" w:rsidRDefault="00472B94" w:rsidP="00472B94">
            <w:pPr>
              <w:spacing w:after="0" w:line="240" w:lineRule="auto"/>
              <w:jc w:val="center"/>
              <w:rPr>
                <w:rFonts w:ascii="Garamond" w:eastAsia="Times New Roman" w:hAnsi="Garamond"/>
                <w:b/>
                <w:bCs/>
                <w:spacing w:val="-4"/>
                <w:sz w:val="24"/>
                <w:szCs w:val="24"/>
                <w:lang w:val="sq-AL"/>
              </w:rPr>
            </w:pPr>
            <w:r w:rsidRPr="00472B94">
              <w:rPr>
                <w:rFonts w:ascii="Garamond" w:eastAsia="Times New Roman" w:hAnsi="Garamond"/>
                <w:b/>
                <w:bCs/>
                <w:spacing w:val="-4"/>
                <w:sz w:val="24"/>
                <w:szCs w:val="24"/>
                <w:lang w:val="sq-AL"/>
              </w:rPr>
              <w:lastRenderedPageBreak/>
              <w:t xml:space="preserve">Lloji i produktit </w:t>
            </w:r>
          </w:p>
        </w:tc>
        <w:tc>
          <w:tcPr>
            <w:tcW w:w="1675"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472B94" w:rsidRPr="00472B94" w:rsidRDefault="00472B94" w:rsidP="00472B94">
            <w:pPr>
              <w:spacing w:after="0" w:line="240" w:lineRule="auto"/>
              <w:jc w:val="center"/>
              <w:rPr>
                <w:rFonts w:ascii="Garamond" w:eastAsia="Times New Roman" w:hAnsi="Garamond"/>
                <w:b/>
                <w:bCs/>
                <w:spacing w:val="-4"/>
                <w:sz w:val="24"/>
                <w:szCs w:val="24"/>
                <w:lang w:val="sq-AL"/>
              </w:rPr>
            </w:pPr>
            <w:r w:rsidRPr="00472B94">
              <w:rPr>
                <w:rFonts w:ascii="Garamond" w:eastAsia="Times New Roman" w:hAnsi="Garamond"/>
                <w:b/>
                <w:bCs/>
                <w:spacing w:val="-4"/>
                <w:sz w:val="24"/>
                <w:szCs w:val="24"/>
                <w:lang w:val="sq-AL"/>
              </w:rPr>
              <w:t>Sasia minimale e porosisë</w:t>
            </w:r>
          </w:p>
        </w:tc>
        <w:tc>
          <w:tcPr>
            <w:tcW w:w="1675" w:type="pct"/>
            <w:tcBorders>
              <w:top w:val="single" w:sz="8" w:space="0" w:color="auto"/>
              <w:left w:val="nil"/>
              <w:bottom w:val="single" w:sz="8" w:space="0" w:color="auto"/>
              <w:right w:val="single" w:sz="8" w:space="0" w:color="auto"/>
            </w:tcBorders>
            <w:shd w:val="clear" w:color="auto" w:fill="auto"/>
            <w:vAlign w:val="center"/>
            <w:hideMark/>
          </w:tcPr>
          <w:p w:rsidR="00472B94" w:rsidRPr="00472B94" w:rsidRDefault="00472B94" w:rsidP="00472B94">
            <w:pPr>
              <w:spacing w:after="0" w:line="240" w:lineRule="auto"/>
              <w:jc w:val="center"/>
              <w:rPr>
                <w:rFonts w:ascii="Garamond" w:eastAsia="Times New Roman" w:hAnsi="Garamond"/>
                <w:b/>
                <w:bCs/>
                <w:spacing w:val="-4"/>
                <w:sz w:val="24"/>
                <w:szCs w:val="24"/>
                <w:lang w:val="sq-AL"/>
              </w:rPr>
            </w:pPr>
            <w:r w:rsidRPr="00472B94">
              <w:rPr>
                <w:rFonts w:ascii="Garamond" w:eastAsia="Times New Roman" w:hAnsi="Garamond"/>
                <w:b/>
                <w:bCs/>
                <w:spacing w:val="-4"/>
                <w:sz w:val="24"/>
                <w:szCs w:val="24"/>
                <w:lang w:val="sq-AL"/>
              </w:rPr>
              <w:t>Intervalet e rritjes</w:t>
            </w:r>
          </w:p>
        </w:tc>
      </w:tr>
      <w:tr w:rsidR="00472B94" w:rsidRPr="00472B94" w:rsidTr="00472B94">
        <w:trPr>
          <w:trHeight w:val="129"/>
        </w:trPr>
        <w:tc>
          <w:tcPr>
            <w:tcW w:w="1649" w:type="pct"/>
            <w:tcBorders>
              <w:top w:val="nil"/>
              <w:left w:val="single" w:sz="8" w:space="0" w:color="auto"/>
              <w:bottom w:val="single" w:sz="8" w:space="0" w:color="auto"/>
              <w:right w:val="nil"/>
            </w:tcBorders>
            <w:shd w:val="clear" w:color="auto" w:fill="auto"/>
            <w:noWrap/>
            <w:vAlign w:val="bottom"/>
            <w:hideMark/>
          </w:tcPr>
          <w:p w:rsidR="00472B94" w:rsidRPr="00472B94" w:rsidRDefault="00472B94" w:rsidP="00472B94">
            <w:pPr>
              <w:spacing w:after="0" w:line="240" w:lineRule="auto"/>
              <w:jc w:val="center"/>
              <w:rPr>
                <w:rFonts w:ascii="Garamond" w:eastAsia="Times New Roman" w:hAnsi="Garamond"/>
                <w:spacing w:val="-4"/>
                <w:sz w:val="24"/>
                <w:szCs w:val="24"/>
                <w:lang w:val="sq-AL"/>
              </w:rPr>
            </w:pPr>
            <w:r w:rsidRPr="00472B94">
              <w:rPr>
                <w:rFonts w:ascii="Garamond" w:eastAsia="Times New Roman" w:hAnsi="Garamond"/>
                <w:spacing w:val="-4"/>
                <w:sz w:val="24"/>
                <w:szCs w:val="24"/>
                <w:lang w:val="sq-AL"/>
              </w:rPr>
              <w:t>Cider</w:t>
            </w:r>
          </w:p>
        </w:tc>
        <w:tc>
          <w:tcPr>
            <w:tcW w:w="1675" w:type="pct"/>
            <w:tcBorders>
              <w:top w:val="nil"/>
              <w:left w:val="single" w:sz="8" w:space="0" w:color="auto"/>
              <w:bottom w:val="single" w:sz="8" w:space="0" w:color="auto"/>
              <w:right w:val="single" w:sz="8" w:space="0" w:color="auto"/>
            </w:tcBorders>
            <w:shd w:val="clear" w:color="auto" w:fill="auto"/>
            <w:noWrap/>
            <w:vAlign w:val="bottom"/>
            <w:hideMark/>
          </w:tcPr>
          <w:p w:rsidR="00472B94" w:rsidRPr="00472B94" w:rsidRDefault="00472B94" w:rsidP="00472B94">
            <w:pPr>
              <w:spacing w:after="0" w:line="240" w:lineRule="auto"/>
              <w:jc w:val="right"/>
              <w:rPr>
                <w:rFonts w:ascii="Garamond" w:eastAsia="Times New Roman" w:hAnsi="Garamond"/>
                <w:spacing w:val="-4"/>
                <w:sz w:val="24"/>
                <w:szCs w:val="24"/>
                <w:lang w:val="sq-AL"/>
              </w:rPr>
            </w:pPr>
            <w:r w:rsidRPr="00472B94">
              <w:rPr>
                <w:rFonts w:ascii="Garamond" w:eastAsia="Times New Roman" w:hAnsi="Garamond"/>
                <w:spacing w:val="-4"/>
                <w:sz w:val="24"/>
                <w:szCs w:val="24"/>
                <w:lang w:val="sq-AL"/>
              </w:rPr>
              <w:t>1000</w:t>
            </w:r>
          </w:p>
        </w:tc>
        <w:tc>
          <w:tcPr>
            <w:tcW w:w="1675" w:type="pct"/>
            <w:tcBorders>
              <w:top w:val="nil"/>
              <w:left w:val="nil"/>
              <w:bottom w:val="single" w:sz="8" w:space="0" w:color="auto"/>
              <w:right w:val="single" w:sz="8" w:space="0" w:color="auto"/>
            </w:tcBorders>
            <w:shd w:val="clear" w:color="auto" w:fill="auto"/>
            <w:noWrap/>
            <w:vAlign w:val="bottom"/>
            <w:hideMark/>
          </w:tcPr>
          <w:p w:rsidR="00472B94" w:rsidRPr="00472B94" w:rsidRDefault="00472B94" w:rsidP="00472B94">
            <w:pPr>
              <w:spacing w:after="0" w:line="240" w:lineRule="auto"/>
              <w:jc w:val="right"/>
              <w:rPr>
                <w:rFonts w:ascii="Garamond" w:eastAsia="Times New Roman" w:hAnsi="Garamond"/>
                <w:spacing w:val="-4"/>
                <w:sz w:val="24"/>
                <w:szCs w:val="24"/>
                <w:lang w:val="sq-AL"/>
              </w:rPr>
            </w:pPr>
            <w:r w:rsidRPr="00472B94">
              <w:rPr>
                <w:rFonts w:ascii="Garamond" w:eastAsia="Times New Roman" w:hAnsi="Garamond"/>
                <w:spacing w:val="-4"/>
                <w:sz w:val="24"/>
                <w:szCs w:val="24"/>
                <w:lang w:val="sq-AL"/>
              </w:rPr>
              <w:t>1000</w:t>
            </w:r>
          </w:p>
        </w:tc>
      </w:tr>
    </w:tbl>
    <w:p w:rsidR="00472B94" w:rsidRDefault="00472B94" w:rsidP="00FC450E">
      <w:pPr>
        <w:pStyle w:val="Paragrafi"/>
        <w:rPr>
          <w:bCs/>
          <w:spacing w:val="-4"/>
          <w:sz w:val="14"/>
          <w:lang w:val="sq-AL"/>
        </w:rPr>
      </w:pPr>
    </w:p>
    <w:p w:rsidR="00472B94" w:rsidRDefault="00472B94" w:rsidP="00FC450E">
      <w:pPr>
        <w:pStyle w:val="Paragrafi"/>
        <w:rPr>
          <w:bCs/>
          <w:spacing w:val="-4"/>
          <w:sz w:val="14"/>
          <w:lang w:val="sq-AL"/>
        </w:rPr>
      </w:pPr>
    </w:p>
    <w:p w:rsidR="00472B94" w:rsidRDefault="00472B94" w:rsidP="00FC450E">
      <w:pPr>
        <w:pStyle w:val="Paragrafi"/>
        <w:rPr>
          <w:bCs/>
          <w:spacing w:val="-4"/>
          <w:sz w:val="14"/>
          <w:lang w:val="sq-AL"/>
        </w:rPr>
      </w:pPr>
    </w:p>
    <w:p w:rsidR="00472B94" w:rsidRDefault="00472B94" w:rsidP="00FC450E">
      <w:pPr>
        <w:pStyle w:val="Paragrafi"/>
        <w:rPr>
          <w:bCs/>
          <w:spacing w:val="-4"/>
          <w:sz w:val="14"/>
          <w:lang w:val="sq-AL"/>
        </w:rPr>
      </w:pPr>
    </w:p>
    <w:p w:rsidR="00472B94" w:rsidRDefault="00472B94" w:rsidP="00FC450E">
      <w:pPr>
        <w:pStyle w:val="Paragrafi"/>
        <w:rPr>
          <w:bCs/>
          <w:spacing w:val="-4"/>
          <w:sz w:val="14"/>
          <w:lang w:val="sq-AL"/>
        </w:rPr>
      </w:pPr>
    </w:p>
    <w:p w:rsidR="00472B94" w:rsidRDefault="00472B94" w:rsidP="00FC450E">
      <w:pPr>
        <w:pStyle w:val="Paragrafi"/>
        <w:rPr>
          <w:bCs/>
          <w:spacing w:val="-4"/>
          <w:sz w:val="14"/>
          <w:lang w:val="sq-AL"/>
        </w:rPr>
      </w:pPr>
    </w:p>
    <w:p w:rsidR="00472B94" w:rsidRDefault="00472B94" w:rsidP="00FC450E">
      <w:pPr>
        <w:pStyle w:val="Paragrafi"/>
        <w:rPr>
          <w:bCs/>
          <w:spacing w:val="-4"/>
          <w:sz w:val="14"/>
          <w:lang w:val="sq-AL"/>
        </w:rPr>
      </w:pPr>
    </w:p>
    <w:p w:rsidR="00472B94" w:rsidRDefault="00472B94" w:rsidP="00FC450E">
      <w:pPr>
        <w:pStyle w:val="Paragrafi"/>
        <w:rPr>
          <w:bCs/>
          <w:spacing w:val="-4"/>
          <w:sz w:val="14"/>
          <w:lang w:val="sq-AL"/>
        </w:rPr>
      </w:pPr>
    </w:p>
    <w:p w:rsidR="00472B94" w:rsidRPr="00095782" w:rsidRDefault="00472B94" w:rsidP="00FC450E">
      <w:pPr>
        <w:pStyle w:val="Paragrafi"/>
        <w:rPr>
          <w:bCs/>
          <w:spacing w:val="-4"/>
          <w:sz w:val="14"/>
          <w:lang w:val="sq-AL"/>
        </w:rPr>
      </w:pPr>
    </w:p>
    <w:p w:rsidR="00FC450E" w:rsidRPr="00095782" w:rsidRDefault="00FC450E" w:rsidP="00FC450E">
      <w:pPr>
        <w:pStyle w:val="Paragrafi"/>
        <w:rPr>
          <w:spacing w:val="-4"/>
          <w:sz w:val="14"/>
          <w:lang w:val="sq-AL"/>
        </w:rPr>
      </w:pPr>
    </w:p>
    <w:p w:rsidR="00472B94" w:rsidRDefault="00472B94" w:rsidP="00FC450E">
      <w:pPr>
        <w:pStyle w:val="Paragrafi"/>
        <w:rPr>
          <w:spacing w:val="-4"/>
          <w:lang w:val="sq-AL"/>
        </w:rPr>
        <w:sectPr w:rsidR="00472B94" w:rsidSect="00095782">
          <w:type w:val="continuous"/>
          <w:pgSz w:w="11907" w:h="16840" w:code="9"/>
          <w:pgMar w:top="720" w:right="1134" w:bottom="720" w:left="1134" w:header="851" w:footer="851" w:gutter="0"/>
          <w:cols w:num="2" w:space="454"/>
          <w:docGrid w:linePitch="360"/>
        </w:sectPr>
      </w:pPr>
    </w:p>
    <w:p w:rsidR="00472B94" w:rsidRDefault="00472B94" w:rsidP="00FC450E">
      <w:pPr>
        <w:pStyle w:val="Paragrafi"/>
        <w:rPr>
          <w:spacing w:val="-4"/>
          <w:lang w:val="sq-AL"/>
        </w:rPr>
      </w:pPr>
    </w:p>
    <w:p w:rsidR="00472B94" w:rsidRDefault="00472B94" w:rsidP="00FC450E">
      <w:pPr>
        <w:pStyle w:val="Paragrafi"/>
        <w:rPr>
          <w:spacing w:val="-4"/>
          <w:lang w:val="sq-AL"/>
        </w:rPr>
      </w:pPr>
    </w:p>
    <w:p w:rsidR="00FC450E" w:rsidRPr="008A148F" w:rsidRDefault="00FC450E" w:rsidP="00FC450E">
      <w:pPr>
        <w:pStyle w:val="Paragrafi"/>
        <w:rPr>
          <w:spacing w:val="-4"/>
          <w:lang w:val="sq-AL"/>
        </w:rPr>
      </w:pPr>
      <w:bookmarkStart w:id="0" w:name="_GoBack"/>
      <w:bookmarkEnd w:id="0"/>
      <w:r w:rsidRPr="008A148F">
        <w:rPr>
          <w:spacing w:val="-4"/>
          <w:lang w:val="sq-AL"/>
        </w:rPr>
        <w:t>Çmimi (duke përjashtuar TVSH-në dhe çdo taksë tjetër apo detyrime pulle të aplikueshme, sipas ligjit shqiptar) për pullat e produktit “</w:t>
      </w:r>
      <w:r w:rsidRPr="00A27539">
        <w:rPr>
          <w:spacing w:val="-4"/>
          <w:lang w:val="sq-AL"/>
        </w:rPr>
        <w:t>cid</w:t>
      </w:r>
      <w:r>
        <w:rPr>
          <w:spacing w:val="-4"/>
          <w:lang w:val="sq-AL"/>
        </w:rPr>
        <w:t>e</w:t>
      </w:r>
      <w:r w:rsidRPr="00A27539">
        <w:rPr>
          <w:spacing w:val="-4"/>
          <w:lang w:val="sq-AL"/>
        </w:rPr>
        <w:t>r</w:t>
      </w:r>
      <w:r w:rsidRPr="008A148F">
        <w:rPr>
          <w:spacing w:val="-4"/>
          <w:lang w:val="sq-AL"/>
        </w:rPr>
        <w:t>” është i njëjtë me çmimin e pullave të alkoolit sipas shtojcës nr. 2 të ligjit 61/2012.</w:t>
      </w:r>
    </w:p>
    <w:p w:rsidR="00FC450E" w:rsidRPr="008A148F" w:rsidRDefault="00FC450E" w:rsidP="00FC450E">
      <w:pPr>
        <w:pStyle w:val="Paragrafi"/>
        <w:rPr>
          <w:spacing w:val="-4"/>
          <w:lang w:val="sq-AL"/>
        </w:rPr>
      </w:pPr>
      <w:r w:rsidRPr="008A148F">
        <w:rPr>
          <w:spacing w:val="-4"/>
          <w:lang w:val="sq-AL"/>
        </w:rPr>
        <w:t>9. Ky udhëzim hyn në fuqi pas publikimit në Fletoren Zyrtare.</w:t>
      </w:r>
    </w:p>
    <w:p w:rsidR="00FC450E" w:rsidRPr="008A148F" w:rsidRDefault="00FC450E" w:rsidP="00FC450E">
      <w:pPr>
        <w:pStyle w:val="Hapesira7"/>
        <w:rPr>
          <w:lang w:val="sq-AL"/>
        </w:rPr>
      </w:pPr>
    </w:p>
    <w:p w:rsidR="00FC450E" w:rsidRPr="008A148F" w:rsidRDefault="00FC450E" w:rsidP="00FC450E">
      <w:pPr>
        <w:pStyle w:val="Paragrafi"/>
        <w:jc w:val="right"/>
        <w:rPr>
          <w:spacing w:val="-4"/>
          <w:lang w:val="sq-AL"/>
        </w:rPr>
      </w:pPr>
      <w:r w:rsidRPr="008A148F">
        <w:rPr>
          <w:spacing w:val="-4"/>
          <w:lang w:val="sq-AL"/>
        </w:rPr>
        <w:t>MINISTRI I FINANCAVE</w:t>
      </w:r>
    </w:p>
    <w:p w:rsidR="00FC450E" w:rsidRPr="008A148F" w:rsidRDefault="00FC450E" w:rsidP="00FC450E">
      <w:pPr>
        <w:pStyle w:val="Paragrafi"/>
        <w:jc w:val="right"/>
        <w:rPr>
          <w:b/>
          <w:spacing w:val="-4"/>
          <w:lang w:val="sq-AL"/>
        </w:rPr>
      </w:pPr>
      <w:r w:rsidRPr="008A148F">
        <w:rPr>
          <w:b/>
          <w:spacing w:val="-4"/>
          <w:lang w:val="sq-AL"/>
        </w:rPr>
        <w:t>Arben Ahmetaj</w:t>
      </w:r>
    </w:p>
    <w:p w:rsidR="00FC450E" w:rsidRPr="008A148F" w:rsidRDefault="00FC450E" w:rsidP="00FC450E">
      <w:pPr>
        <w:pStyle w:val="Paragrafi"/>
        <w:rPr>
          <w:spacing w:val="-4"/>
          <w:lang w:val="sq-AL"/>
        </w:rPr>
      </w:pPr>
    </w:p>
    <w:p w:rsidR="00FC450E" w:rsidRPr="008A148F" w:rsidRDefault="00FC450E" w:rsidP="00FC450E">
      <w:pPr>
        <w:pStyle w:val="Paragrafi"/>
        <w:ind w:firstLine="0"/>
        <w:jc w:val="center"/>
        <w:rPr>
          <w:spacing w:val="-4"/>
          <w:lang w:val="sq-AL"/>
        </w:rPr>
      </w:pPr>
      <w:r w:rsidRPr="008A148F">
        <w:rPr>
          <w:spacing w:val="-4"/>
          <w:lang w:val="sq-AL"/>
        </w:rPr>
        <w:t>SHTOJCA 13</w:t>
      </w:r>
    </w:p>
    <w:p w:rsidR="00FC450E" w:rsidRPr="008A148F" w:rsidRDefault="00FC450E" w:rsidP="00FC450E">
      <w:pPr>
        <w:pStyle w:val="Paragrafi"/>
        <w:ind w:firstLine="0"/>
        <w:jc w:val="center"/>
        <w:rPr>
          <w:spacing w:val="-4"/>
          <w:lang w:val="sq-AL"/>
        </w:rPr>
      </w:pPr>
      <w:r w:rsidRPr="008A148F">
        <w:rPr>
          <w:spacing w:val="-4"/>
          <w:lang w:val="sq-AL"/>
        </w:rPr>
        <w:t>PROCEDURA E SHKATËRRIMIT TË PULLAVE TË PAPËRDORURA/TË DËMTUARA/ME DEFEKTE</w:t>
      </w:r>
    </w:p>
    <w:p w:rsidR="00FC450E" w:rsidRPr="008A148F" w:rsidRDefault="00FC450E" w:rsidP="00FC450E">
      <w:pPr>
        <w:pStyle w:val="Hapesira7"/>
        <w:rPr>
          <w:lang w:val="sq-AL"/>
        </w:rPr>
      </w:pPr>
    </w:p>
    <w:p w:rsidR="00FC450E" w:rsidRPr="008A148F" w:rsidRDefault="00FC450E" w:rsidP="00FC450E">
      <w:pPr>
        <w:pStyle w:val="Paragrafi"/>
        <w:rPr>
          <w:spacing w:val="-4"/>
          <w:lang w:val="sq-AL"/>
        </w:rPr>
      </w:pPr>
      <w:r w:rsidRPr="008A148F">
        <w:rPr>
          <w:spacing w:val="-4"/>
          <w:lang w:val="sq-AL"/>
        </w:rPr>
        <w:t>Për sasinë e pullave për të cilat kërkohet shkatërrimi/asgjësimi fizik, subjekti me anë të kërkesës tip që i bashkëlidhet udhëzimit, njofton Departamentin e Akcizës në Drejtorinë e Përgjithshme të Doganave, Degën Doganore Mbikëqyrëse dhe drejtorinë rajonale tatimore ku është regjistruar subjekti. Pas dakordësimit dhe rakordimit midis autoriteteve doganore dhe tatimore, caktohet data dhe ambienti ku do të kryhet shkatërrimi/asgjësimi fizik i pullave fiskale.</w:t>
      </w:r>
    </w:p>
    <w:p w:rsidR="00FC450E" w:rsidRPr="008A148F" w:rsidRDefault="00FC450E" w:rsidP="00FC450E">
      <w:pPr>
        <w:pStyle w:val="Paragrafi"/>
        <w:rPr>
          <w:spacing w:val="-4"/>
          <w:lang w:val="sq-AL"/>
        </w:rPr>
      </w:pPr>
      <w:r w:rsidRPr="008A148F">
        <w:rPr>
          <w:spacing w:val="-4"/>
          <w:lang w:val="sq-AL"/>
        </w:rPr>
        <w:t xml:space="preserve">Shkatërrimi kryhet zakonisht dy herë në vit, në muajt qershor dhe dhjetor. </w:t>
      </w:r>
    </w:p>
    <w:p w:rsidR="00FC450E" w:rsidRPr="008A148F" w:rsidRDefault="00FC450E" w:rsidP="00FC450E">
      <w:pPr>
        <w:pStyle w:val="Paragrafi"/>
        <w:rPr>
          <w:spacing w:val="-4"/>
          <w:lang w:val="sq-AL"/>
        </w:rPr>
      </w:pPr>
      <w:r w:rsidRPr="008A148F">
        <w:rPr>
          <w:spacing w:val="-4"/>
          <w:lang w:val="sq-AL"/>
        </w:rPr>
        <w:t>Për kryerjen e shkatërrimit ngrihet një komision i posaçëm me përbërjen e mëposhtme:</w:t>
      </w:r>
    </w:p>
    <w:p w:rsidR="00FC450E" w:rsidRPr="008A148F" w:rsidRDefault="00FC450E" w:rsidP="00FC450E">
      <w:pPr>
        <w:pStyle w:val="Paragrafi"/>
        <w:rPr>
          <w:spacing w:val="-4"/>
          <w:lang w:val="sq-AL"/>
        </w:rPr>
      </w:pPr>
      <w:r w:rsidRPr="008A148F">
        <w:rPr>
          <w:spacing w:val="-4"/>
          <w:lang w:val="sq-AL"/>
        </w:rPr>
        <w:t>- një përfaqësues nga Departamenti i Akcizës në Drejtorinë e Përgjithshme të Doganave</w:t>
      </w:r>
      <w:r>
        <w:rPr>
          <w:spacing w:val="-4"/>
          <w:lang w:val="sq-AL"/>
        </w:rPr>
        <w:t>;</w:t>
      </w:r>
    </w:p>
    <w:p w:rsidR="00FC450E" w:rsidRPr="008A148F" w:rsidRDefault="00FC450E" w:rsidP="00FC450E">
      <w:pPr>
        <w:pStyle w:val="Paragrafi"/>
        <w:rPr>
          <w:spacing w:val="-4"/>
          <w:lang w:val="sq-AL"/>
        </w:rPr>
      </w:pPr>
      <w:r w:rsidRPr="008A148F">
        <w:rPr>
          <w:spacing w:val="-4"/>
          <w:lang w:val="sq-AL"/>
        </w:rPr>
        <w:t>- një përfaqësues nga dega doganore mbikë</w:t>
      </w:r>
      <w:r>
        <w:rPr>
          <w:spacing w:val="-4"/>
          <w:lang w:val="sq-AL"/>
        </w:rPr>
        <w:t>-</w:t>
      </w:r>
      <w:r w:rsidRPr="008A148F">
        <w:rPr>
          <w:spacing w:val="-4"/>
          <w:lang w:val="sq-AL"/>
        </w:rPr>
        <w:t>qyrëse</w:t>
      </w:r>
      <w:r>
        <w:rPr>
          <w:spacing w:val="-4"/>
          <w:lang w:val="sq-AL"/>
        </w:rPr>
        <w:t>;</w:t>
      </w:r>
    </w:p>
    <w:p w:rsidR="00FC450E" w:rsidRPr="008A148F" w:rsidRDefault="00FC450E" w:rsidP="00FC450E">
      <w:pPr>
        <w:pStyle w:val="Paragrafi"/>
        <w:rPr>
          <w:spacing w:val="-4"/>
          <w:lang w:val="sq-AL"/>
        </w:rPr>
      </w:pPr>
      <w:r w:rsidRPr="008A148F">
        <w:rPr>
          <w:spacing w:val="-4"/>
          <w:lang w:val="sq-AL"/>
        </w:rPr>
        <w:t>- një përfaqësues nga drejtoria rajonale tatimore përkatëse</w:t>
      </w:r>
      <w:r>
        <w:rPr>
          <w:spacing w:val="-4"/>
          <w:lang w:val="sq-AL"/>
        </w:rPr>
        <w:t>;</w:t>
      </w:r>
    </w:p>
    <w:p w:rsidR="00FC450E" w:rsidRPr="008A148F" w:rsidRDefault="00FC450E" w:rsidP="00FC450E">
      <w:pPr>
        <w:pStyle w:val="Paragrafi"/>
        <w:rPr>
          <w:spacing w:val="-4"/>
          <w:lang w:val="sq-AL"/>
        </w:rPr>
      </w:pPr>
      <w:r w:rsidRPr="008A148F">
        <w:rPr>
          <w:spacing w:val="-4"/>
          <w:lang w:val="sq-AL"/>
        </w:rPr>
        <w:t>- një përfaqësues i subjektit.</w:t>
      </w:r>
    </w:p>
    <w:p w:rsidR="00FC450E" w:rsidRPr="008A148F" w:rsidRDefault="00FC450E" w:rsidP="00FC450E">
      <w:pPr>
        <w:pStyle w:val="Paragrafi"/>
        <w:rPr>
          <w:spacing w:val="-4"/>
          <w:lang w:val="sq-AL"/>
        </w:rPr>
      </w:pPr>
      <w:r w:rsidRPr="008A148F">
        <w:rPr>
          <w:spacing w:val="-4"/>
          <w:lang w:val="sq-AL"/>
        </w:rPr>
        <w:t>Komisioni paraprakisht kryen numërimin e pullave fiskale që do të shkatërrohen, bën skanimin e tyre me anë të aparatit SICPAMOBILE për të vërtetuar që këto pulla i përkasin subjektit kërkues dhe me pas kryhet procesi i shkatërrimit të pullave (me grirje ose me djegie) në ambientet e përcaktuara për shkatërrim.</w:t>
      </w:r>
    </w:p>
    <w:p w:rsidR="00FC450E" w:rsidRPr="008A148F" w:rsidRDefault="00FC450E" w:rsidP="00FC450E">
      <w:pPr>
        <w:pStyle w:val="Paragrafi"/>
        <w:rPr>
          <w:spacing w:val="-4"/>
          <w:lang w:val="sq-AL"/>
        </w:rPr>
      </w:pPr>
      <w:r w:rsidRPr="008A148F">
        <w:rPr>
          <w:spacing w:val="-4"/>
          <w:lang w:val="sq-AL"/>
        </w:rPr>
        <w:t>Për gjithë procesin e procedurës së shkatërrimit mbahet procesverbali përkatës në të cilin pasqyrohen të dhëna mbi sasinë e pullave të numëruara, të shkatërruara për secilin format, sasinë e pullave të shkatërruara në total. Procesverbali pasqyron edhe faktin e skanimit të pullave me aparatin SICPAMOBILE dhe rezultatet e skanimit.</w:t>
      </w:r>
    </w:p>
    <w:p w:rsidR="00FC450E" w:rsidRPr="008A148F" w:rsidRDefault="00FC450E" w:rsidP="00FC450E">
      <w:pPr>
        <w:pStyle w:val="Paragrafi"/>
        <w:rPr>
          <w:spacing w:val="-4"/>
          <w:lang w:val="sq-AL"/>
        </w:rPr>
      </w:pPr>
      <w:r w:rsidRPr="008A148F">
        <w:rPr>
          <w:spacing w:val="-4"/>
          <w:lang w:val="sq-AL"/>
        </w:rPr>
        <w:t>Ky procesverbal, mbahet në katër kopje dhe nënshkruhet nga të gjithë anëtaret e komisionit që kanë qenë prezentë gjatë procesit të shkatërrimit.</w:t>
      </w:r>
    </w:p>
    <w:p w:rsidR="00FC450E" w:rsidRDefault="00FC450E" w:rsidP="00FC450E">
      <w:pPr>
        <w:pStyle w:val="Paragrafi"/>
        <w:rPr>
          <w:spacing w:val="-4"/>
          <w:lang w:val="sq-AL"/>
        </w:rPr>
      </w:pPr>
      <w:r w:rsidRPr="008A148F">
        <w:rPr>
          <w:spacing w:val="-4"/>
          <w:lang w:val="sq-AL"/>
        </w:rPr>
        <w:t>Një kopje e këtij procesverbali i dërgohet përfaqësuesit të subjektit, një kopje i dërgohet autoritetit tatimor dhe dy kopjet e tjera administrohen nga autoriteti doganor.</w:t>
      </w:r>
    </w:p>
    <w:p w:rsidR="00FC450E" w:rsidRDefault="00FC450E" w:rsidP="00FC450E">
      <w:pPr>
        <w:pStyle w:val="Paragrafi"/>
        <w:rPr>
          <w:b/>
          <w:spacing w:val="-4"/>
          <w:sz w:val="28"/>
          <w:szCs w:val="28"/>
          <w:lang w:val="sq-AL"/>
        </w:rPr>
        <w:sectPr w:rsidR="00FC450E" w:rsidSect="00472B94">
          <w:type w:val="continuous"/>
          <w:pgSz w:w="11907" w:h="16840" w:code="9"/>
          <w:pgMar w:top="720" w:right="1134" w:bottom="720" w:left="1134" w:header="851" w:footer="851" w:gutter="0"/>
          <w:cols w:space="454"/>
          <w:docGrid w:linePitch="360"/>
        </w:sectPr>
      </w:pPr>
    </w:p>
    <w:p w:rsidR="00FC450E" w:rsidRDefault="00FC450E" w:rsidP="00FC450E">
      <w:pPr>
        <w:pStyle w:val="Paragrafi"/>
        <w:jc w:val="center"/>
        <w:rPr>
          <w:b/>
          <w:spacing w:val="-4"/>
          <w:szCs w:val="24"/>
          <w:lang w:val="sq-AL"/>
        </w:rPr>
      </w:pPr>
    </w:p>
    <w:p w:rsidR="00FC450E" w:rsidRPr="008A148F" w:rsidRDefault="00FC450E" w:rsidP="00FC450E">
      <w:pPr>
        <w:pStyle w:val="Paragrafi"/>
        <w:jc w:val="center"/>
        <w:rPr>
          <w:b/>
          <w:spacing w:val="-4"/>
          <w:szCs w:val="24"/>
          <w:lang w:val="sq-AL"/>
        </w:rPr>
      </w:pPr>
      <w:r w:rsidRPr="008A148F">
        <w:rPr>
          <w:b/>
          <w:spacing w:val="-4"/>
          <w:szCs w:val="24"/>
          <w:lang w:val="sq-AL"/>
        </w:rPr>
        <w:t>KËRKESË</w:t>
      </w:r>
    </w:p>
    <w:p w:rsidR="00FC450E" w:rsidRPr="008A148F" w:rsidRDefault="00FC450E" w:rsidP="00FC450E">
      <w:pPr>
        <w:pStyle w:val="Hapesira7"/>
        <w:rPr>
          <w:lang w:val="sq-AL"/>
        </w:rPr>
      </w:pPr>
    </w:p>
    <w:p w:rsidR="00FC450E" w:rsidRPr="008A148F" w:rsidRDefault="00FC450E" w:rsidP="00FC450E">
      <w:pPr>
        <w:pStyle w:val="Paragrafi"/>
        <w:rPr>
          <w:b/>
          <w:spacing w:val="-4"/>
          <w:szCs w:val="24"/>
          <w:lang w:val="sq-AL"/>
        </w:rPr>
      </w:pPr>
      <w:r w:rsidRPr="008A148F">
        <w:rPr>
          <w:b/>
          <w:spacing w:val="-4"/>
          <w:szCs w:val="24"/>
          <w:lang w:val="sq-AL"/>
        </w:rPr>
        <w:t>Drejtuar:</w:t>
      </w:r>
      <w:r w:rsidRPr="008A148F">
        <w:rPr>
          <w:b/>
          <w:spacing w:val="-4"/>
          <w:szCs w:val="24"/>
          <w:lang w:val="sq-AL"/>
        </w:rPr>
        <w:tab/>
        <w:t xml:space="preserve"> Departamentit të Akcizës, në Drejtorinë e Përgjithshme të Doganave</w:t>
      </w:r>
    </w:p>
    <w:p w:rsidR="00FC450E" w:rsidRPr="008A148F" w:rsidRDefault="00FC450E" w:rsidP="00FC450E">
      <w:pPr>
        <w:pStyle w:val="Paragrafi"/>
        <w:rPr>
          <w:b/>
          <w:spacing w:val="-4"/>
          <w:szCs w:val="24"/>
          <w:lang w:val="sq-AL"/>
        </w:rPr>
      </w:pPr>
      <w:r>
        <w:rPr>
          <w:b/>
          <w:spacing w:val="-4"/>
          <w:szCs w:val="24"/>
          <w:lang w:val="sq-AL"/>
        </w:rPr>
        <w:t xml:space="preserve">                 </w:t>
      </w:r>
      <w:r w:rsidRPr="008A148F">
        <w:rPr>
          <w:b/>
          <w:spacing w:val="-4"/>
          <w:szCs w:val="24"/>
          <w:lang w:val="sq-AL"/>
        </w:rPr>
        <w:t>Degës Doganore Mbikëqyrëse</w:t>
      </w:r>
    </w:p>
    <w:p w:rsidR="00FC450E" w:rsidRPr="008A148F" w:rsidRDefault="00FC450E" w:rsidP="00FC450E">
      <w:pPr>
        <w:pStyle w:val="Paragrafi"/>
        <w:rPr>
          <w:b/>
          <w:spacing w:val="-4"/>
          <w:szCs w:val="24"/>
          <w:lang w:val="sq-AL"/>
        </w:rPr>
      </w:pPr>
      <w:r>
        <w:rPr>
          <w:b/>
          <w:spacing w:val="-4"/>
          <w:szCs w:val="24"/>
          <w:lang w:val="sq-AL"/>
        </w:rPr>
        <w:t xml:space="preserve">                 </w:t>
      </w:r>
      <w:r w:rsidRPr="008A148F">
        <w:rPr>
          <w:b/>
          <w:spacing w:val="-4"/>
          <w:szCs w:val="24"/>
          <w:lang w:val="sq-AL"/>
        </w:rPr>
        <w:t>Drejtorisë Rajonale Tatimore, Drejtoria e Përgjithshme e Tatimeve</w:t>
      </w:r>
    </w:p>
    <w:p w:rsidR="00FC450E" w:rsidRPr="008A148F" w:rsidRDefault="00FC450E" w:rsidP="00FC450E">
      <w:pPr>
        <w:pStyle w:val="Paragrafi"/>
        <w:rPr>
          <w:spacing w:val="-4"/>
          <w:szCs w:val="24"/>
          <w:lang w:val="sq-AL"/>
        </w:rPr>
      </w:pPr>
      <w:r w:rsidRPr="008A148F">
        <w:rPr>
          <w:spacing w:val="-4"/>
          <w:szCs w:val="24"/>
          <w:lang w:val="sq-AL"/>
        </w:rPr>
        <w:t>Lënda: Për shkatërrimin e Pullave të dëmtuara apo të papërdorura</w:t>
      </w:r>
    </w:p>
    <w:p w:rsidR="00FC450E" w:rsidRPr="008A148F" w:rsidRDefault="00FC450E" w:rsidP="00FC450E">
      <w:pPr>
        <w:pStyle w:val="Hapesira7"/>
        <w:rPr>
          <w:lang w:val="sq-AL"/>
        </w:rPr>
      </w:pPr>
    </w:p>
    <w:tbl>
      <w:tblPr>
        <w:tblW w:w="9888" w:type="dxa"/>
        <w:jc w:val="center"/>
        <w:tblLook w:val="04A0" w:firstRow="1" w:lastRow="0" w:firstColumn="1" w:lastColumn="0" w:noHBand="0" w:noVBand="1"/>
      </w:tblPr>
      <w:tblGrid>
        <w:gridCol w:w="514"/>
        <w:gridCol w:w="3620"/>
        <w:gridCol w:w="3178"/>
        <w:gridCol w:w="2576"/>
      </w:tblGrid>
      <w:tr w:rsidR="00FC450E" w:rsidRPr="008A148F" w:rsidTr="00E32D3A">
        <w:trPr>
          <w:trHeight w:val="307"/>
          <w:jc w:val="center"/>
        </w:trPr>
        <w:tc>
          <w:tcPr>
            <w:tcW w:w="514"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FC450E" w:rsidRPr="008A148F" w:rsidRDefault="00FC450E" w:rsidP="00E32D3A">
            <w:pPr>
              <w:spacing w:after="0" w:line="240" w:lineRule="auto"/>
              <w:ind w:firstLine="0"/>
              <w:jc w:val="center"/>
              <w:rPr>
                <w:rFonts w:ascii="Garamond" w:eastAsia="Times New Roman" w:hAnsi="Garamond"/>
                <w:b/>
                <w:bCs/>
                <w:color w:val="000000"/>
                <w:spacing w:val="-4"/>
                <w:lang w:val="sq-AL"/>
              </w:rPr>
            </w:pPr>
            <w:r w:rsidRPr="008A148F">
              <w:rPr>
                <w:rFonts w:ascii="Garamond" w:eastAsia="Times New Roman" w:hAnsi="Garamond"/>
                <w:b/>
                <w:bCs/>
                <w:color w:val="000000"/>
                <w:spacing w:val="-4"/>
                <w:lang w:val="sq-AL"/>
              </w:rPr>
              <w:t>I</w:t>
            </w:r>
          </w:p>
        </w:tc>
        <w:tc>
          <w:tcPr>
            <w:tcW w:w="9374" w:type="dxa"/>
            <w:gridSpan w:val="3"/>
            <w:tcBorders>
              <w:top w:val="single" w:sz="8" w:space="0" w:color="auto"/>
              <w:left w:val="nil"/>
              <w:bottom w:val="single" w:sz="8" w:space="0" w:color="auto"/>
              <w:right w:val="single" w:sz="8" w:space="0" w:color="000000"/>
            </w:tcBorders>
            <w:shd w:val="clear" w:color="auto" w:fill="auto"/>
            <w:noWrap/>
            <w:vAlign w:val="bottom"/>
            <w:hideMark/>
          </w:tcPr>
          <w:p w:rsidR="00FC450E" w:rsidRPr="008A148F" w:rsidRDefault="00FC450E" w:rsidP="00E32D3A">
            <w:pPr>
              <w:spacing w:after="0" w:line="240" w:lineRule="auto"/>
              <w:ind w:firstLine="0"/>
              <w:jc w:val="center"/>
              <w:rPr>
                <w:rFonts w:ascii="Garamond" w:eastAsia="Times New Roman" w:hAnsi="Garamond"/>
                <w:b/>
                <w:bCs/>
                <w:color w:val="000000"/>
                <w:spacing w:val="-4"/>
                <w:lang w:val="sq-AL"/>
              </w:rPr>
            </w:pPr>
            <w:r w:rsidRPr="008A148F">
              <w:rPr>
                <w:rFonts w:ascii="Garamond" w:eastAsia="Times New Roman" w:hAnsi="Garamond"/>
                <w:b/>
                <w:bCs/>
                <w:color w:val="000000"/>
                <w:spacing w:val="-4"/>
                <w:lang w:val="sq-AL"/>
              </w:rPr>
              <w:t>Të dhëna mbi subjektin</w:t>
            </w:r>
          </w:p>
        </w:tc>
      </w:tr>
      <w:tr w:rsidR="00FC450E" w:rsidRPr="008A148F" w:rsidTr="00E32D3A">
        <w:trPr>
          <w:trHeight w:val="105"/>
          <w:jc w:val="center"/>
        </w:trPr>
        <w:tc>
          <w:tcPr>
            <w:tcW w:w="514" w:type="dxa"/>
            <w:vMerge/>
            <w:tcBorders>
              <w:top w:val="single" w:sz="8" w:space="0" w:color="auto"/>
              <w:left w:val="single" w:sz="8" w:space="0" w:color="auto"/>
              <w:bottom w:val="single" w:sz="8" w:space="0" w:color="000000"/>
              <w:right w:val="single" w:sz="8" w:space="0" w:color="auto"/>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c>
          <w:tcPr>
            <w:tcW w:w="3620" w:type="dxa"/>
            <w:tcBorders>
              <w:top w:val="nil"/>
              <w:left w:val="nil"/>
              <w:bottom w:val="single" w:sz="8" w:space="0" w:color="auto"/>
              <w:right w:val="nil"/>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color w:val="000000"/>
                <w:spacing w:val="-4"/>
                <w:lang w:val="sq-AL"/>
              </w:rPr>
            </w:pPr>
            <w:r w:rsidRPr="008A148F">
              <w:rPr>
                <w:rFonts w:ascii="Garamond" w:eastAsia="Times New Roman" w:hAnsi="Garamond"/>
                <w:color w:val="000000"/>
                <w:spacing w:val="-4"/>
                <w:lang w:val="sq-AL"/>
              </w:rPr>
              <w:t>Subjekti:</w:t>
            </w:r>
          </w:p>
        </w:tc>
        <w:tc>
          <w:tcPr>
            <w:tcW w:w="5754"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FC450E" w:rsidRPr="008A148F" w:rsidRDefault="00FC450E" w:rsidP="00E32D3A">
            <w:pPr>
              <w:spacing w:after="0" w:line="240" w:lineRule="auto"/>
              <w:ind w:firstLine="0"/>
              <w:jc w:val="center"/>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r>
      <w:tr w:rsidR="00FC450E" w:rsidRPr="008A148F" w:rsidTr="00E32D3A">
        <w:trPr>
          <w:trHeight w:val="122"/>
          <w:jc w:val="center"/>
        </w:trPr>
        <w:tc>
          <w:tcPr>
            <w:tcW w:w="514" w:type="dxa"/>
            <w:vMerge/>
            <w:tcBorders>
              <w:top w:val="single" w:sz="8" w:space="0" w:color="auto"/>
              <w:left w:val="single" w:sz="8" w:space="0" w:color="auto"/>
              <w:bottom w:val="single" w:sz="8" w:space="0" w:color="000000"/>
              <w:right w:val="single" w:sz="8" w:space="0" w:color="auto"/>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c>
          <w:tcPr>
            <w:tcW w:w="3620" w:type="dxa"/>
            <w:tcBorders>
              <w:top w:val="nil"/>
              <w:left w:val="nil"/>
              <w:bottom w:val="single" w:sz="8" w:space="0" w:color="auto"/>
              <w:right w:val="nil"/>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color w:val="000000"/>
                <w:spacing w:val="-4"/>
                <w:lang w:val="sq-AL"/>
              </w:rPr>
            </w:pPr>
            <w:r w:rsidRPr="008A148F">
              <w:rPr>
                <w:rFonts w:ascii="Garamond" w:eastAsia="Times New Roman" w:hAnsi="Garamond"/>
                <w:color w:val="000000"/>
                <w:spacing w:val="-4"/>
                <w:lang w:val="sq-AL"/>
              </w:rPr>
              <w:t>NIPT:</w:t>
            </w:r>
          </w:p>
        </w:tc>
        <w:tc>
          <w:tcPr>
            <w:tcW w:w="5754"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FC450E" w:rsidRPr="008A148F" w:rsidRDefault="00FC450E" w:rsidP="00E32D3A">
            <w:pPr>
              <w:spacing w:after="0" w:line="240" w:lineRule="auto"/>
              <w:ind w:firstLine="0"/>
              <w:jc w:val="center"/>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r>
      <w:tr w:rsidR="00FC450E" w:rsidRPr="008A148F" w:rsidTr="00E32D3A">
        <w:trPr>
          <w:trHeight w:val="127"/>
          <w:jc w:val="center"/>
        </w:trPr>
        <w:tc>
          <w:tcPr>
            <w:tcW w:w="514" w:type="dxa"/>
            <w:vMerge/>
            <w:tcBorders>
              <w:top w:val="single" w:sz="8" w:space="0" w:color="auto"/>
              <w:left w:val="single" w:sz="8" w:space="0" w:color="auto"/>
              <w:bottom w:val="single" w:sz="8" w:space="0" w:color="000000"/>
              <w:right w:val="single" w:sz="8" w:space="0" w:color="auto"/>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c>
          <w:tcPr>
            <w:tcW w:w="3620" w:type="dxa"/>
            <w:tcBorders>
              <w:top w:val="nil"/>
              <w:left w:val="nil"/>
              <w:bottom w:val="nil"/>
              <w:right w:val="nil"/>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color w:val="000000"/>
                <w:spacing w:val="-4"/>
                <w:lang w:val="sq-AL"/>
              </w:rPr>
            </w:pPr>
            <w:r w:rsidRPr="008A148F">
              <w:rPr>
                <w:rFonts w:ascii="Garamond" w:eastAsia="Times New Roman" w:hAnsi="Garamond"/>
                <w:color w:val="000000"/>
                <w:spacing w:val="-4"/>
                <w:lang w:val="sq-AL"/>
              </w:rPr>
              <w:t>Adresa:</w:t>
            </w:r>
          </w:p>
        </w:tc>
        <w:tc>
          <w:tcPr>
            <w:tcW w:w="5754"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FC450E" w:rsidRPr="008A148F" w:rsidRDefault="00FC450E" w:rsidP="00E32D3A">
            <w:pPr>
              <w:spacing w:after="0" w:line="240" w:lineRule="auto"/>
              <w:ind w:firstLine="0"/>
              <w:jc w:val="center"/>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r>
      <w:tr w:rsidR="00FC450E" w:rsidRPr="008A148F" w:rsidTr="00E32D3A">
        <w:trPr>
          <w:trHeight w:val="43"/>
          <w:jc w:val="center"/>
        </w:trPr>
        <w:tc>
          <w:tcPr>
            <w:tcW w:w="51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FC450E" w:rsidRPr="008A148F" w:rsidRDefault="00FC450E" w:rsidP="00E32D3A">
            <w:pPr>
              <w:spacing w:after="0" w:line="240" w:lineRule="auto"/>
              <w:ind w:firstLine="0"/>
              <w:jc w:val="center"/>
              <w:rPr>
                <w:rFonts w:ascii="Garamond" w:eastAsia="Times New Roman" w:hAnsi="Garamond"/>
                <w:b/>
                <w:bCs/>
                <w:color w:val="000000"/>
                <w:spacing w:val="-4"/>
                <w:lang w:val="sq-AL"/>
              </w:rPr>
            </w:pPr>
            <w:r w:rsidRPr="008A148F">
              <w:rPr>
                <w:rFonts w:ascii="Garamond" w:eastAsia="Times New Roman" w:hAnsi="Garamond"/>
                <w:b/>
                <w:bCs/>
                <w:color w:val="000000"/>
                <w:spacing w:val="-4"/>
                <w:lang w:val="sq-AL"/>
              </w:rPr>
              <w:t>II</w:t>
            </w:r>
          </w:p>
        </w:tc>
        <w:tc>
          <w:tcPr>
            <w:tcW w:w="9374"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FC450E" w:rsidRPr="008A148F" w:rsidRDefault="00FC450E" w:rsidP="00E32D3A">
            <w:pPr>
              <w:spacing w:after="0" w:line="240" w:lineRule="auto"/>
              <w:ind w:firstLine="0"/>
              <w:jc w:val="center"/>
              <w:rPr>
                <w:rFonts w:ascii="Garamond" w:eastAsia="Times New Roman" w:hAnsi="Garamond"/>
                <w:b/>
                <w:bCs/>
                <w:color w:val="000000"/>
                <w:spacing w:val="-4"/>
                <w:lang w:val="sq-AL"/>
              </w:rPr>
            </w:pPr>
            <w:r w:rsidRPr="008A148F">
              <w:rPr>
                <w:rFonts w:ascii="Garamond" w:eastAsia="Times New Roman" w:hAnsi="Garamond"/>
                <w:b/>
                <w:bCs/>
                <w:color w:val="000000"/>
                <w:spacing w:val="-4"/>
                <w:lang w:val="sq-AL"/>
              </w:rPr>
              <w:t>Të dhëna mbi pronësinë e pullave që do të shkatërrohen</w:t>
            </w:r>
          </w:p>
        </w:tc>
      </w:tr>
      <w:tr w:rsidR="00FC450E" w:rsidRPr="008A148F" w:rsidTr="00E32D3A">
        <w:trPr>
          <w:trHeight w:val="43"/>
          <w:jc w:val="center"/>
        </w:trPr>
        <w:tc>
          <w:tcPr>
            <w:tcW w:w="514" w:type="dxa"/>
            <w:vMerge/>
            <w:tcBorders>
              <w:top w:val="nil"/>
              <w:left w:val="single" w:sz="8" w:space="0" w:color="auto"/>
              <w:bottom w:val="single" w:sz="8" w:space="0" w:color="000000"/>
              <w:right w:val="single" w:sz="8" w:space="0" w:color="auto"/>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c>
          <w:tcPr>
            <w:tcW w:w="3620" w:type="dxa"/>
            <w:tcBorders>
              <w:top w:val="nil"/>
              <w:left w:val="single" w:sz="8" w:space="0" w:color="auto"/>
              <w:bottom w:val="single" w:sz="4" w:space="0" w:color="auto"/>
              <w:right w:val="single" w:sz="8" w:space="0" w:color="auto"/>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color w:val="000000"/>
                <w:spacing w:val="-4"/>
                <w:lang w:val="sq-AL"/>
              </w:rPr>
            </w:pPr>
            <w:r w:rsidRPr="008A148F">
              <w:rPr>
                <w:rFonts w:ascii="Garamond" w:eastAsia="Times New Roman" w:hAnsi="Garamond"/>
                <w:color w:val="000000"/>
                <w:spacing w:val="-4"/>
                <w:lang w:val="sq-AL"/>
              </w:rPr>
              <w:t>ID-ja e porosisë:</w:t>
            </w:r>
          </w:p>
        </w:tc>
        <w:tc>
          <w:tcPr>
            <w:tcW w:w="5754" w:type="dxa"/>
            <w:gridSpan w:val="2"/>
            <w:tcBorders>
              <w:top w:val="single" w:sz="8" w:space="0" w:color="auto"/>
              <w:left w:val="nil"/>
              <w:bottom w:val="single" w:sz="4" w:space="0" w:color="auto"/>
              <w:right w:val="single" w:sz="8" w:space="0" w:color="000000"/>
            </w:tcBorders>
            <w:shd w:val="clear" w:color="auto" w:fill="auto"/>
            <w:noWrap/>
            <w:vAlign w:val="bottom"/>
            <w:hideMark/>
          </w:tcPr>
          <w:p w:rsidR="00FC450E" w:rsidRPr="008A148F" w:rsidRDefault="00FC450E" w:rsidP="00E32D3A">
            <w:pPr>
              <w:spacing w:after="0" w:line="240" w:lineRule="auto"/>
              <w:ind w:firstLine="0"/>
              <w:jc w:val="center"/>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r>
      <w:tr w:rsidR="00FC450E" w:rsidRPr="008A148F" w:rsidTr="00E32D3A">
        <w:trPr>
          <w:trHeight w:val="43"/>
          <w:jc w:val="center"/>
        </w:trPr>
        <w:tc>
          <w:tcPr>
            <w:tcW w:w="514" w:type="dxa"/>
            <w:vMerge/>
            <w:tcBorders>
              <w:top w:val="nil"/>
              <w:left w:val="single" w:sz="8" w:space="0" w:color="auto"/>
              <w:bottom w:val="single" w:sz="8" w:space="0" w:color="000000"/>
              <w:right w:val="single" w:sz="8" w:space="0" w:color="auto"/>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c>
          <w:tcPr>
            <w:tcW w:w="3620" w:type="dxa"/>
            <w:tcBorders>
              <w:top w:val="nil"/>
              <w:left w:val="single" w:sz="8" w:space="0" w:color="auto"/>
              <w:bottom w:val="single" w:sz="4" w:space="0" w:color="auto"/>
              <w:right w:val="single" w:sz="8" w:space="0" w:color="auto"/>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color w:val="000000"/>
                <w:spacing w:val="-4"/>
                <w:lang w:val="sq-AL"/>
              </w:rPr>
            </w:pPr>
            <w:r w:rsidRPr="008A148F">
              <w:rPr>
                <w:rFonts w:ascii="Garamond" w:eastAsia="Times New Roman" w:hAnsi="Garamond"/>
                <w:color w:val="000000"/>
                <w:spacing w:val="-4"/>
                <w:lang w:val="sq-AL"/>
              </w:rPr>
              <w:t>Data e porosisë:</w:t>
            </w:r>
          </w:p>
        </w:tc>
        <w:tc>
          <w:tcPr>
            <w:tcW w:w="5754"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C450E" w:rsidRPr="008A148F" w:rsidRDefault="00FC450E" w:rsidP="00E32D3A">
            <w:pPr>
              <w:spacing w:after="0" w:line="240" w:lineRule="auto"/>
              <w:ind w:firstLine="0"/>
              <w:jc w:val="center"/>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r>
      <w:tr w:rsidR="00FC450E" w:rsidRPr="008A148F" w:rsidTr="00E32D3A">
        <w:trPr>
          <w:trHeight w:val="43"/>
          <w:jc w:val="center"/>
        </w:trPr>
        <w:tc>
          <w:tcPr>
            <w:tcW w:w="514" w:type="dxa"/>
            <w:vMerge/>
            <w:tcBorders>
              <w:top w:val="nil"/>
              <w:left w:val="single" w:sz="8" w:space="0" w:color="auto"/>
              <w:bottom w:val="single" w:sz="8" w:space="0" w:color="000000"/>
              <w:right w:val="single" w:sz="8" w:space="0" w:color="auto"/>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c>
          <w:tcPr>
            <w:tcW w:w="3620" w:type="dxa"/>
            <w:tcBorders>
              <w:top w:val="nil"/>
              <w:left w:val="single" w:sz="8" w:space="0" w:color="auto"/>
              <w:bottom w:val="single" w:sz="4" w:space="0" w:color="auto"/>
              <w:right w:val="single" w:sz="8" w:space="0" w:color="auto"/>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color w:val="000000"/>
                <w:spacing w:val="-4"/>
                <w:lang w:val="sq-AL"/>
              </w:rPr>
            </w:pPr>
            <w:r w:rsidRPr="008A148F">
              <w:rPr>
                <w:rFonts w:ascii="Garamond" w:eastAsia="Times New Roman" w:hAnsi="Garamond"/>
                <w:color w:val="000000"/>
                <w:spacing w:val="-4"/>
                <w:lang w:val="sq-AL"/>
              </w:rPr>
              <w:t>Nr. R DAV eksporti:</w:t>
            </w:r>
          </w:p>
        </w:tc>
        <w:tc>
          <w:tcPr>
            <w:tcW w:w="5754"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C450E" w:rsidRPr="008A148F" w:rsidRDefault="00FC450E" w:rsidP="00E32D3A">
            <w:pPr>
              <w:spacing w:after="0" w:line="240" w:lineRule="auto"/>
              <w:ind w:firstLine="0"/>
              <w:jc w:val="center"/>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r>
      <w:tr w:rsidR="00FC450E" w:rsidRPr="008A148F" w:rsidTr="00E32D3A">
        <w:trPr>
          <w:trHeight w:val="74"/>
          <w:jc w:val="center"/>
        </w:trPr>
        <w:tc>
          <w:tcPr>
            <w:tcW w:w="514" w:type="dxa"/>
            <w:vMerge/>
            <w:tcBorders>
              <w:top w:val="nil"/>
              <w:left w:val="single" w:sz="8" w:space="0" w:color="auto"/>
              <w:bottom w:val="single" w:sz="8" w:space="0" w:color="000000"/>
              <w:right w:val="single" w:sz="8" w:space="0" w:color="auto"/>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c>
          <w:tcPr>
            <w:tcW w:w="3620" w:type="dxa"/>
            <w:tcBorders>
              <w:top w:val="nil"/>
              <w:left w:val="single" w:sz="8" w:space="0" w:color="auto"/>
              <w:bottom w:val="single" w:sz="4" w:space="0" w:color="auto"/>
              <w:right w:val="single" w:sz="8" w:space="0" w:color="auto"/>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color w:val="000000"/>
                <w:spacing w:val="-4"/>
                <w:lang w:val="sq-AL"/>
              </w:rPr>
            </w:pPr>
            <w:r w:rsidRPr="008A148F">
              <w:rPr>
                <w:rFonts w:ascii="Garamond" w:eastAsia="Times New Roman" w:hAnsi="Garamond"/>
                <w:color w:val="000000"/>
                <w:spacing w:val="-4"/>
                <w:lang w:val="sq-AL"/>
              </w:rPr>
              <w:t>Data e DAV-së eksporti:</w:t>
            </w:r>
          </w:p>
        </w:tc>
        <w:tc>
          <w:tcPr>
            <w:tcW w:w="5754"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C450E" w:rsidRPr="008A148F" w:rsidRDefault="00FC450E" w:rsidP="00E32D3A">
            <w:pPr>
              <w:spacing w:after="0" w:line="240" w:lineRule="auto"/>
              <w:ind w:firstLine="0"/>
              <w:jc w:val="center"/>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r>
      <w:tr w:rsidR="00FC450E" w:rsidRPr="008A148F" w:rsidTr="00E32D3A">
        <w:trPr>
          <w:trHeight w:val="43"/>
          <w:jc w:val="center"/>
        </w:trPr>
        <w:tc>
          <w:tcPr>
            <w:tcW w:w="514" w:type="dxa"/>
            <w:vMerge/>
            <w:tcBorders>
              <w:top w:val="nil"/>
              <w:left w:val="single" w:sz="8" w:space="0" w:color="auto"/>
              <w:bottom w:val="single" w:sz="8" w:space="0" w:color="000000"/>
              <w:right w:val="single" w:sz="8" w:space="0" w:color="auto"/>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c>
          <w:tcPr>
            <w:tcW w:w="3620" w:type="dxa"/>
            <w:tcBorders>
              <w:top w:val="nil"/>
              <w:left w:val="single" w:sz="8" w:space="0" w:color="auto"/>
              <w:bottom w:val="single" w:sz="4" w:space="0" w:color="auto"/>
              <w:right w:val="single" w:sz="8" w:space="0" w:color="auto"/>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color w:val="000000"/>
                <w:spacing w:val="-4"/>
                <w:lang w:val="sq-AL"/>
              </w:rPr>
            </w:pPr>
            <w:r w:rsidRPr="008A148F">
              <w:rPr>
                <w:rFonts w:ascii="Garamond" w:eastAsia="Times New Roman" w:hAnsi="Garamond"/>
                <w:color w:val="000000"/>
                <w:spacing w:val="-4"/>
                <w:lang w:val="sq-AL"/>
              </w:rPr>
              <w:t>Nr. faturë tatimore shitjeje:</w:t>
            </w:r>
          </w:p>
        </w:tc>
        <w:tc>
          <w:tcPr>
            <w:tcW w:w="5754"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C450E" w:rsidRPr="008A148F" w:rsidRDefault="00FC450E" w:rsidP="00E32D3A">
            <w:pPr>
              <w:spacing w:after="0" w:line="240" w:lineRule="auto"/>
              <w:ind w:firstLine="0"/>
              <w:jc w:val="center"/>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r>
      <w:tr w:rsidR="00FC450E" w:rsidRPr="008A148F" w:rsidTr="00E32D3A">
        <w:trPr>
          <w:trHeight w:val="43"/>
          <w:jc w:val="center"/>
        </w:trPr>
        <w:tc>
          <w:tcPr>
            <w:tcW w:w="514" w:type="dxa"/>
            <w:vMerge/>
            <w:tcBorders>
              <w:top w:val="nil"/>
              <w:left w:val="single" w:sz="8" w:space="0" w:color="auto"/>
              <w:bottom w:val="single" w:sz="8" w:space="0" w:color="000000"/>
              <w:right w:val="single" w:sz="8" w:space="0" w:color="auto"/>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c>
          <w:tcPr>
            <w:tcW w:w="3620" w:type="dxa"/>
            <w:tcBorders>
              <w:top w:val="nil"/>
              <w:left w:val="single" w:sz="8" w:space="0" w:color="auto"/>
              <w:bottom w:val="single" w:sz="8" w:space="0" w:color="auto"/>
              <w:right w:val="single" w:sz="8" w:space="0" w:color="auto"/>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color w:val="000000"/>
                <w:spacing w:val="-4"/>
                <w:lang w:val="sq-AL"/>
              </w:rPr>
            </w:pPr>
            <w:r w:rsidRPr="008A148F">
              <w:rPr>
                <w:rFonts w:ascii="Garamond" w:eastAsia="Times New Roman" w:hAnsi="Garamond"/>
                <w:color w:val="000000"/>
                <w:spacing w:val="-4"/>
                <w:lang w:val="sq-AL"/>
              </w:rPr>
              <w:t>Data e faturës tatimore të shitjes:</w:t>
            </w:r>
          </w:p>
        </w:tc>
        <w:tc>
          <w:tcPr>
            <w:tcW w:w="5754" w:type="dxa"/>
            <w:gridSpan w:val="2"/>
            <w:tcBorders>
              <w:top w:val="single" w:sz="4" w:space="0" w:color="auto"/>
              <w:left w:val="nil"/>
              <w:bottom w:val="single" w:sz="8" w:space="0" w:color="auto"/>
              <w:right w:val="single" w:sz="8" w:space="0" w:color="000000"/>
            </w:tcBorders>
            <w:shd w:val="clear" w:color="auto" w:fill="auto"/>
            <w:noWrap/>
            <w:vAlign w:val="bottom"/>
            <w:hideMark/>
          </w:tcPr>
          <w:p w:rsidR="00FC450E" w:rsidRPr="008A148F" w:rsidRDefault="00FC450E" w:rsidP="00E32D3A">
            <w:pPr>
              <w:spacing w:after="0" w:line="240" w:lineRule="auto"/>
              <w:ind w:firstLine="0"/>
              <w:jc w:val="center"/>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r>
      <w:tr w:rsidR="00FC450E" w:rsidRPr="008A148F" w:rsidTr="00E32D3A">
        <w:trPr>
          <w:trHeight w:val="115"/>
          <w:jc w:val="center"/>
        </w:trPr>
        <w:tc>
          <w:tcPr>
            <w:tcW w:w="51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FC450E" w:rsidRPr="008A148F" w:rsidRDefault="00FC450E" w:rsidP="00E32D3A">
            <w:pPr>
              <w:spacing w:after="0" w:line="240" w:lineRule="auto"/>
              <w:ind w:firstLine="0"/>
              <w:jc w:val="center"/>
              <w:rPr>
                <w:rFonts w:ascii="Garamond" w:eastAsia="Times New Roman" w:hAnsi="Garamond"/>
                <w:b/>
                <w:bCs/>
                <w:color w:val="000000"/>
                <w:spacing w:val="-4"/>
                <w:lang w:val="sq-AL"/>
              </w:rPr>
            </w:pPr>
            <w:r w:rsidRPr="008A148F">
              <w:rPr>
                <w:rFonts w:ascii="Garamond" w:eastAsia="Times New Roman" w:hAnsi="Garamond"/>
                <w:b/>
                <w:bCs/>
                <w:color w:val="000000"/>
                <w:spacing w:val="-4"/>
                <w:lang w:val="sq-AL"/>
              </w:rPr>
              <w:lastRenderedPageBreak/>
              <w:t>III</w:t>
            </w:r>
          </w:p>
        </w:tc>
        <w:tc>
          <w:tcPr>
            <w:tcW w:w="3620" w:type="dxa"/>
            <w:tcBorders>
              <w:top w:val="nil"/>
              <w:left w:val="nil"/>
              <w:bottom w:val="single" w:sz="8" w:space="0" w:color="auto"/>
              <w:right w:val="single" w:sz="8" w:space="0" w:color="auto"/>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r w:rsidRPr="008A148F">
              <w:rPr>
                <w:rFonts w:ascii="Garamond" w:eastAsia="Times New Roman" w:hAnsi="Garamond"/>
                <w:b/>
                <w:bCs/>
                <w:color w:val="000000"/>
                <w:spacing w:val="-4"/>
                <w:lang w:val="sq-AL"/>
              </w:rPr>
              <w:t>Të dhëna mbi formatin e pullave</w:t>
            </w:r>
          </w:p>
        </w:tc>
        <w:tc>
          <w:tcPr>
            <w:tcW w:w="3178" w:type="dxa"/>
            <w:tcBorders>
              <w:top w:val="nil"/>
              <w:left w:val="nil"/>
              <w:bottom w:val="single" w:sz="8" w:space="0" w:color="auto"/>
              <w:right w:val="single" w:sz="8" w:space="0" w:color="auto"/>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r w:rsidRPr="008A148F">
              <w:rPr>
                <w:rFonts w:ascii="Garamond" w:eastAsia="Times New Roman" w:hAnsi="Garamond"/>
                <w:b/>
                <w:bCs/>
                <w:color w:val="000000"/>
                <w:spacing w:val="-4"/>
                <w:lang w:val="sq-AL"/>
              </w:rPr>
              <w:t>Lloji i produktit të akcizës</w:t>
            </w:r>
          </w:p>
        </w:tc>
        <w:tc>
          <w:tcPr>
            <w:tcW w:w="2576" w:type="dxa"/>
            <w:tcBorders>
              <w:top w:val="nil"/>
              <w:left w:val="nil"/>
              <w:bottom w:val="nil"/>
              <w:right w:val="single" w:sz="8" w:space="0" w:color="auto"/>
            </w:tcBorders>
            <w:shd w:val="clear" w:color="auto" w:fill="auto"/>
            <w:noWrap/>
            <w:vAlign w:val="bottom"/>
            <w:hideMark/>
          </w:tcPr>
          <w:p w:rsidR="00FC450E" w:rsidRPr="008A148F" w:rsidRDefault="00FC450E" w:rsidP="00E32D3A">
            <w:pPr>
              <w:spacing w:after="0" w:line="240" w:lineRule="auto"/>
              <w:ind w:firstLine="0"/>
              <w:jc w:val="center"/>
              <w:rPr>
                <w:rFonts w:ascii="Garamond" w:eastAsia="Times New Roman" w:hAnsi="Garamond"/>
                <w:b/>
                <w:bCs/>
                <w:color w:val="000000"/>
                <w:spacing w:val="-4"/>
                <w:lang w:val="sq-AL"/>
              </w:rPr>
            </w:pPr>
            <w:r w:rsidRPr="008A148F">
              <w:rPr>
                <w:rFonts w:ascii="Garamond" w:eastAsia="Times New Roman" w:hAnsi="Garamond"/>
                <w:b/>
                <w:bCs/>
                <w:color w:val="000000"/>
                <w:spacing w:val="-4"/>
                <w:lang w:val="sq-AL"/>
              </w:rPr>
              <w:t>Sasia e pullave në copë</w:t>
            </w:r>
          </w:p>
        </w:tc>
      </w:tr>
      <w:tr w:rsidR="00FC450E" w:rsidRPr="008A148F" w:rsidTr="00E32D3A">
        <w:trPr>
          <w:trHeight w:val="176"/>
          <w:jc w:val="center"/>
        </w:trPr>
        <w:tc>
          <w:tcPr>
            <w:tcW w:w="514" w:type="dxa"/>
            <w:vMerge/>
            <w:tcBorders>
              <w:top w:val="nil"/>
              <w:left w:val="single" w:sz="8" w:space="0" w:color="auto"/>
              <w:bottom w:val="single" w:sz="8" w:space="0" w:color="000000"/>
              <w:right w:val="single" w:sz="8" w:space="0" w:color="auto"/>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c>
          <w:tcPr>
            <w:tcW w:w="3620" w:type="dxa"/>
            <w:tcBorders>
              <w:top w:val="nil"/>
              <w:left w:val="nil"/>
              <w:bottom w:val="single" w:sz="8" w:space="0" w:color="auto"/>
              <w:right w:val="single" w:sz="8" w:space="0" w:color="auto"/>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c>
          <w:tcPr>
            <w:tcW w:w="3178" w:type="dxa"/>
            <w:tcBorders>
              <w:top w:val="nil"/>
              <w:left w:val="nil"/>
              <w:bottom w:val="single" w:sz="8" w:space="0" w:color="auto"/>
              <w:right w:val="nil"/>
            </w:tcBorders>
            <w:shd w:val="clear" w:color="auto" w:fill="auto"/>
            <w:noWrap/>
            <w:vAlign w:val="bottom"/>
            <w:hideMark/>
          </w:tcPr>
          <w:p w:rsidR="00FC450E" w:rsidRPr="008A148F" w:rsidRDefault="00FC450E" w:rsidP="00E32D3A">
            <w:pPr>
              <w:spacing w:after="0" w:line="240" w:lineRule="auto"/>
              <w:ind w:firstLine="0"/>
              <w:jc w:val="center"/>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c>
          <w:tcPr>
            <w:tcW w:w="25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r>
      <w:tr w:rsidR="00FC450E" w:rsidRPr="008A148F" w:rsidTr="00E32D3A">
        <w:trPr>
          <w:trHeight w:val="53"/>
          <w:jc w:val="center"/>
        </w:trPr>
        <w:tc>
          <w:tcPr>
            <w:tcW w:w="514" w:type="dxa"/>
            <w:vMerge/>
            <w:tcBorders>
              <w:top w:val="nil"/>
              <w:left w:val="single" w:sz="8" w:space="0" w:color="auto"/>
              <w:bottom w:val="single" w:sz="8" w:space="0" w:color="000000"/>
              <w:right w:val="single" w:sz="8" w:space="0" w:color="auto"/>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c>
          <w:tcPr>
            <w:tcW w:w="3620" w:type="dxa"/>
            <w:tcBorders>
              <w:top w:val="nil"/>
              <w:left w:val="nil"/>
              <w:bottom w:val="single" w:sz="8" w:space="0" w:color="auto"/>
              <w:right w:val="single" w:sz="8" w:space="0" w:color="auto"/>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c>
          <w:tcPr>
            <w:tcW w:w="3178" w:type="dxa"/>
            <w:tcBorders>
              <w:top w:val="nil"/>
              <w:left w:val="nil"/>
              <w:bottom w:val="single" w:sz="8" w:space="0" w:color="auto"/>
              <w:right w:val="nil"/>
            </w:tcBorders>
            <w:shd w:val="clear" w:color="auto" w:fill="auto"/>
            <w:noWrap/>
            <w:vAlign w:val="bottom"/>
            <w:hideMark/>
          </w:tcPr>
          <w:p w:rsidR="00FC450E" w:rsidRPr="008A148F" w:rsidRDefault="00FC450E" w:rsidP="00E32D3A">
            <w:pPr>
              <w:spacing w:after="0" w:line="240" w:lineRule="auto"/>
              <w:ind w:firstLine="0"/>
              <w:jc w:val="center"/>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c>
          <w:tcPr>
            <w:tcW w:w="2576" w:type="dxa"/>
            <w:tcBorders>
              <w:top w:val="nil"/>
              <w:left w:val="single" w:sz="8" w:space="0" w:color="auto"/>
              <w:bottom w:val="single" w:sz="8" w:space="0" w:color="auto"/>
              <w:right w:val="single" w:sz="8" w:space="0" w:color="auto"/>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r>
      <w:tr w:rsidR="00FC450E" w:rsidRPr="008A148F" w:rsidTr="00E32D3A">
        <w:trPr>
          <w:trHeight w:val="70"/>
          <w:jc w:val="center"/>
        </w:trPr>
        <w:tc>
          <w:tcPr>
            <w:tcW w:w="514" w:type="dxa"/>
            <w:vMerge/>
            <w:tcBorders>
              <w:top w:val="nil"/>
              <w:left w:val="single" w:sz="8" w:space="0" w:color="auto"/>
              <w:bottom w:val="single" w:sz="8" w:space="0" w:color="000000"/>
              <w:right w:val="single" w:sz="8" w:space="0" w:color="auto"/>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c>
          <w:tcPr>
            <w:tcW w:w="3620" w:type="dxa"/>
            <w:tcBorders>
              <w:top w:val="nil"/>
              <w:left w:val="nil"/>
              <w:bottom w:val="single" w:sz="8" w:space="0" w:color="auto"/>
              <w:right w:val="single" w:sz="8" w:space="0" w:color="auto"/>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c>
          <w:tcPr>
            <w:tcW w:w="3178" w:type="dxa"/>
            <w:tcBorders>
              <w:top w:val="nil"/>
              <w:left w:val="nil"/>
              <w:bottom w:val="single" w:sz="8" w:space="0" w:color="auto"/>
              <w:right w:val="nil"/>
            </w:tcBorders>
            <w:shd w:val="clear" w:color="auto" w:fill="auto"/>
            <w:noWrap/>
            <w:vAlign w:val="bottom"/>
            <w:hideMark/>
          </w:tcPr>
          <w:p w:rsidR="00FC450E" w:rsidRPr="008A148F" w:rsidRDefault="00FC450E" w:rsidP="00E32D3A">
            <w:pPr>
              <w:spacing w:after="0" w:line="240" w:lineRule="auto"/>
              <w:ind w:firstLine="0"/>
              <w:jc w:val="center"/>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c>
          <w:tcPr>
            <w:tcW w:w="2576" w:type="dxa"/>
            <w:tcBorders>
              <w:top w:val="nil"/>
              <w:left w:val="single" w:sz="8" w:space="0" w:color="auto"/>
              <w:bottom w:val="single" w:sz="8" w:space="0" w:color="auto"/>
              <w:right w:val="single" w:sz="8" w:space="0" w:color="auto"/>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r>
      <w:tr w:rsidR="00FC450E" w:rsidRPr="008A148F" w:rsidTr="00E32D3A">
        <w:trPr>
          <w:trHeight w:val="46"/>
          <w:jc w:val="center"/>
        </w:trPr>
        <w:tc>
          <w:tcPr>
            <w:tcW w:w="514" w:type="dxa"/>
            <w:vMerge/>
            <w:tcBorders>
              <w:top w:val="nil"/>
              <w:left w:val="single" w:sz="8" w:space="0" w:color="auto"/>
              <w:bottom w:val="single" w:sz="8" w:space="0" w:color="000000"/>
              <w:right w:val="single" w:sz="8" w:space="0" w:color="auto"/>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c>
          <w:tcPr>
            <w:tcW w:w="3620" w:type="dxa"/>
            <w:tcBorders>
              <w:top w:val="nil"/>
              <w:left w:val="nil"/>
              <w:bottom w:val="single" w:sz="8" w:space="0" w:color="auto"/>
              <w:right w:val="single" w:sz="8" w:space="0" w:color="auto"/>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c>
          <w:tcPr>
            <w:tcW w:w="3178" w:type="dxa"/>
            <w:tcBorders>
              <w:top w:val="nil"/>
              <w:left w:val="nil"/>
              <w:bottom w:val="single" w:sz="8" w:space="0" w:color="auto"/>
              <w:right w:val="nil"/>
            </w:tcBorders>
            <w:shd w:val="clear" w:color="auto" w:fill="auto"/>
            <w:noWrap/>
            <w:vAlign w:val="bottom"/>
            <w:hideMark/>
          </w:tcPr>
          <w:p w:rsidR="00FC450E" w:rsidRPr="008A148F" w:rsidRDefault="00FC450E" w:rsidP="00E32D3A">
            <w:pPr>
              <w:spacing w:after="0" w:line="240" w:lineRule="auto"/>
              <w:ind w:firstLine="0"/>
              <w:jc w:val="center"/>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c>
          <w:tcPr>
            <w:tcW w:w="2576" w:type="dxa"/>
            <w:tcBorders>
              <w:top w:val="nil"/>
              <w:left w:val="single" w:sz="8" w:space="0" w:color="auto"/>
              <w:bottom w:val="single" w:sz="8" w:space="0" w:color="auto"/>
              <w:right w:val="single" w:sz="8" w:space="0" w:color="auto"/>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r>
      <w:tr w:rsidR="00FC450E" w:rsidRPr="008A148F" w:rsidTr="00E32D3A">
        <w:trPr>
          <w:trHeight w:val="122"/>
          <w:jc w:val="center"/>
        </w:trPr>
        <w:tc>
          <w:tcPr>
            <w:tcW w:w="514" w:type="dxa"/>
            <w:vMerge/>
            <w:tcBorders>
              <w:top w:val="nil"/>
              <w:left w:val="single" w:sz="8" w:space="0" w:color="auto"/>
              <w:bottom w:val="single" w:sz="8" w:space="0" w:color="000000"/>
              <w:right w:val="single" w:sz="8" w:space="0" w:color="auto"/>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c>
          <w:tcPr>
            <w:tcW w:w="3620" w:type="dxa"/>
            <w:tcBorders>
              <w:top w:val="nil"/>
              <w:left w:val="nil"/>
              <w:bottom w:val="single" w:sz="8" w:space="0" w:color="auto"/>
              <w:right w:val="single" w:sz="8" w:space="0" w:color="auto"/>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c>
          <w:tcPr>
            <w:tcW w:w="3178" w:type="dxa"/>
            <w:tcBorders>
              <w:top w:val="nil"/>
              <w:left w:val="nil"/>
              <w:bottom w:val="single" w:sz="8" w:space="0" w:color="auto"/>
              <w:right w:val="nil"/>
            </w:tcBorders>
            <w:shd w:val="clear" w:color="auto" w:fill="auto"/>
            <w:noWrap/>
            <w:vAlign w:val="bottom"/>
            <w:hideMark/>
          </w:tcPr>
          <w:p w:rsidR="00FC450E" w:rsidRPr="008A148F" w:rsidRDefault="00FC450E" w:rsidP="00E32D3A">
            <w:pPr>
              <w:spacing w:after="0" w:line="240" w:lineRule="auto"/>
              <w:ind w:firstLine="0"/>
              <w:jc w:val="center"/>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c>
          <w:tcPr>
            <w:tcW w:w="2576" w:type="dxa"/>
            <w:tcBorders>
              <w:top w:val="nil"/>
              <w:left w:val="single" w:sz="8" w:space="0" w:color="auto"/>
              <w:bottom w:val="single" w:sz="8" w:space="0" w:color="auto"/>
              <w:right w:val="single" w:sz="8" w:space="0" w:color="auto"/>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r>
      <w:tr w:rsidR="00FC450E" w:rsidRPr="008A148F" w:rsidTr="00E32D3A">
        <w:trPr>
          <w:trHeight w:val="70"/>
          <w:jc w:val="center"/>
        </w:trPr>
        <w:tc>
          <w:tcPr>
            <w:tcW w:w="514" w:type="dxa"/>
            <w:vMerge/>
            <w:tcBorders>
              <w:top w:val="nil"/>
              <w:left w:val="single" w:sz="8" w:space="0" w:color="auto"/>
              <w:bottom w:val="single" w:sz="8" w:space="0" w:color="000000"/>
              <w:right w:val="single" w:sz="8" w:space="0" w:color="auto"/>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c>
          <w:tcPr>
            <w:tcW w:w="3620" w:type="dxa"/>
            <w:tcBorders>
              <w:top w:val="nil"/>
              <w:left w:val="nil"/>
              <w:bottom w:val="single" w:sz="8" w:space="0" w:color="auto"/>
              <w:right w:val="single" w:sz="8" w:space="0" w:color="auto"/>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c>
          <w:tcPr>
            <w:tcW w:w="3178" w:type="dxa"/>
            <w:tcBorders>
              <w:top w:val="nil"/>
              <w:left w:val="nil"/>
              <w:bottom w:val="single" w:sz="8" w:space="0" w:color="auto"/>
              <w:right w:val="nil"/>
            </w:tcBorders>
            <w:shd w:val="clear" w:color="auto" w:fill="auto"/>
            <w:noWrap/>
            <w:vAlign w:val="bottom"/>
            <w:hideMark/>
          </w:tcPr>
          <w:p w:rsidR="00FC450E" w:rsidRPr="008A148F" w:rsidRDefault="00FC450E" w:rsidP="00E32D3A">
            <w:pPr>
              <w:spacing w:after="0" w:line="240" w:lineRule="auto"/>
              <w:ind w:firstLine="0"/>
              <w:jc w:val="center"/>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c>
          <w:tcPr>
            <w:tcW w:w="2576" w:type="dxa"/>
            <w:tcBorders>
              <w:top w:val="nil"/>
              <w:left w:val="single" w:sz="8" w:space="0" w:color="auto"/>
              <w:bottom w:val="single" w:sz="8" w:space="0" w:color="auto"/>
              <w:right w:val="single" w:sz="8" w:space="0" w:color="auto"/>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r>
      <w:tr w:rsidR="00FC450E" w:rsidRPr="008A148F" w:rsidTr="00E32D3A">
        <w:trPr>
          <w:trHeight w:val="175"/>
          <w:jc w:val="center"/>
        </w:trPr>
        <w:tc>
          <w:tcPr>
            <w:tcW w:w="514" w:type="dxa"/>
            <w:vMerge/>
            <w:tcBorders>
              <w:top w:val="nil"/>
              <w:left w:val="single" w:sz="8" w:space="0" w:color="auto"/>
              <w:bottom w:val="single" w:sz="8" w:space="0" w:color="000000"/>
              <w:right w:val="single" w:sz="8" w:space="0" w:color="auto"/>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c>
          <w:tcPr>
            <w:tcW w:w="3620" w:type="dxa"/>
            <w:tcBorders>
              <w:top w:val="nil"/>
              <w:left w:val="nil"/>
              <w:bottom w:val="single" w:sz="8" w:space="0" w:color="auto"/>
              <w:right w:val="single" w:sz="8" w:space="0" w:color="auto"/>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c>
          <w:tcPr>
            <w:tcW w:w="3178" w:type="dxa"/>
            <w:tcBorders>
              <w:top w:val="nil"/>
              <w:left w:val="nil"/>
              <w:bottom w:val="single" w:sz="8" w:space="0" w:color="auto"/>
              <w:right w:val="nil"/>
            </w:tcBorders>
            <w:shd w:val="clear" w:color="auto" w:fill="auto"/>
            <w:noWrap/>
            <w:vAlign w:val="bottom"/>
            <w:hideMark/>
          </w:tcPr>
          <w:p w:rsidR="00FC450E" w:rsidRPr="008A148F" w:rsidRDefault="00FC450E" w:rsidP="00E32D3A">
            <w:pPr>
              <w:spacing w:after="0" w:line="240" w:lineRule="auto"/>
              <w:ind w:firstLine="0"/>
              <w:jc w:val="center"/>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c>
          <w:tcPr>
            <w:tcW w:w="2576" w:type="dxa"/>
            <w:tcBorders>
              <w:top w:val="nil"/>
              <w:left w:val="single" w:sz="8" w:space="0" w:color="auto"/>
              <w:bottom w:val="single" w:sz="8" w:space="0" w:color="auto"/>
              <w:right w:val="single" w:sz="8" w:space="0" w:color="auto"/>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r>
      <w:tr w:rsidR="00FC450E" w:rsidRPr="008A148F" w:rsidTr="00E32D3A">
        <w:trPr>
          <w:trHeight w:val="87"/>
          <w:jc w:val="center"/>
        </w:trPr>
        <w:tc>
          <w:tcPr>
            <w:tcW w:w="514" w:type="dxa"/>
            <w:vMerge/>
            <w:tcBorders>
              <w:top w:val="nil"/>
              <w:left w:val="single" w:sz="8" w:space="0" w:color="auto"/>
              <w:bottom w:val="single" w:sz="8" w:space="0" w:color="000000"/>
              <w:right w:val="single" w:sz="8" w:space="0" w:color="auto"/>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c>
          <w:tcPr>
            <w:tcW w:w="3620" w:type="dxa"/>
            <w:tcBorders>
              <w:top w:val="nil"/>
              <w:left w:val="nil"/>
              <w:bottom w:val="nil"/>
              <w:right w:val="single" w:sz="8" w:space="0" w:color="auto"/>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c>
          <w:tcPr>
            <w:tcW w:w="3178" w:type="dxa"/>
            <w:tcBorders>
              <w:top w:val="nil"/>
              <w:left w:val="nil"/>
              <w:bottom w:val="nil"/>
              <w:right w:val="nil"/>
            </w:tcBorders>
            <w:shd w:val="clear" w:color="auto" w:fill="auto"/>
            <w:noWrap/>
            <w:vAlign w:val="bottom"/>
            <w:hideMark/>
          </w:tcPr>
          <w:p w:rsidR="00FC450E" w:rsidRPr="008A148F" w:rsidRDefault="00FC450E" w:rsidP="00E32D3A">
            <w:pPr>
              <w:spacing w:after="0" w:line="240" w:lineRule="auto"/>
              <w:ind w:firstLine="0"/>
              <w:jc w:val="center"/>
              <w:rPr>
                <w:rFonts w:ascii="Garamond" w:eastAsia="Times New Roman" w:hAnsi="Garamond"/>
                <w:color w:val="000000"/>
                <w:spacing w:val="-4"/>
                <w:lang w:val="sq-AL"/>
              </w:rPr>
            </w:pPr>
          </w:p>
        </w:tc>
        <w:tc>
          <w:tcPr>
            <w:tcW w:w="2576" w:type="dxa"/>
            <w:tcBorders>
              <w:top w:val="nil"/>
              <w:left w:val="single" w:sz="8" w:space="0" w:color="auto"/>
              <w:bottom w:val="nil"/>
              <w:right w:val="single" w:sz="8" w:space="0" w:color="auto"/>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r>
      <w:tr w:rsidR="00FC450E" w:rsidRPr="008A148F" w:rsidTr="00E32D3A">
        <w:trPr>
          <w:trHeight w:val="307"/>
          <w:jc w:val="center"/>
        </w:trPr>
        <w:tc>
          <w:tcPr>
            <w:tcW w:w="514" w:type="dxa"/>
            <w:vMerge/>
            <w:tcBorders>
              <w:top w:val="nil"/>
              <w:left w:val="single" w:sz="8" w:space="0" w:color="auto"/>
              <w:bottom w:val="single" w:sz="8" w:space="0" w:color="000000"/>
              <w:right w:val="single" w:sz="8" w:space="0" w:color="auto"/>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c>
          <w:tcPr>
            <w:tcW w:w="6798" w:type="dxa"/>
            <w:gridSpan w:val="2"/>
            <w:tcBorders>
              <w:top w:val="single" w:sz="8" w:space="0" w:color="auto"/>
              <w:left w:val="nil"/>
              <w:bottom w:val="single" w:sz="8" w:space="0" w:color="auto"/>
              <w:right w:val="single" w:sz="8" w:space="0" w:color="000000"/>
            </w:tcBorders>
            <w:shd w:val="clear" w:color="auto" w:fill="auto"/>
            <w:noWrap/>
            <w:vAlign w:val="bottom"/>
            <w:hideMark/>
          </w:tcPr>
          <w:p w:rsidR="00FC450E" w:rsidRPr="008A148F" w:rsidRDefault="00FC450E" w:rsidP="00E32D3A">
            <w:pPr>
              <w:spacing w:after="0" w:line="240" w:lineRule="auto"/>
              <w:ind w:firstLine="0"/>
              <w:jc w:val="center"/>
              <w:rPr>
                <w:rFonts w:ascii="Garamond" w:eastAsia="Times New Roman" w:hAnsi="Garamond"/>
                <w:b/>
                <w:bCs/>
                <w:color w:val="000000"/>
                <w:spacing w:val="-4"/>
                <w:lang w:val="sq-AL"/>
              </w:rPr>
            </w:pPr>
            <w:r w:rsidRPr="008A148F">
              <w:rPr>
                <w:rFonts w:ascii="Garamond" w:eastAsia="Times New Roman" w:hAnsi="Garamond"/>
                <w:b/>
                <w:bCs/>
                <w:color w:val="000000"/>
                <w:spacing w:val="-4"/>
                <w:lang w:val="sq-AL"/>
              </w:rPr>
              <w:t>Total, pulla për t’u shkatërruar/asgjësuar (sasia totale në copë)</w:t>
            </w:r>
          </w:p>
        </w:tc>
        <w:tc>
          <w:tcPr>
            <w:tcW w:w="2576" w:type="dxa"/>
            <w:tcBorders>
              <w:top w:val="single" w:sz="8" w:space="0" w:color="auto"/>
              <w:left w:val="nil"/>
              <w:bottom w:val="single" w:sz="8" w:space="0" w:color="auto"/>
              <w:right w:val="single" w:sz="8" w:space="0" w:color="auto"/>
            </w:tcBorders>
            <w:shd w:val="clear" w:color="auto" w:fill="auto"/>
            <w:noWrap/>
            <w:vAlign w:val="bottom"/>
            <w:hideMark/>
          </w:tcPr>
          <w:p w:rsidR="00FC450E" w:rsidRPr="008A148F" w:rsidRDefault="00FC450E" w:rsidP="00E32D3A">
            <w:pPr>
              <w:spacing w:after="0" w:line="240" w:lineRule="auto"/>
              <w:ind w:firstLine="0"/>
              <w:rPr>
                <w:rFonts w:ascii="Garamond" w:eastAsia="Times New Roman" w:hAnsi="Garamond"/>
                <w:color w:val="000000"/>
                <w:spacing w:val="-4"/>
                <w:lang w:val="sq-AL"/>
              </w:rPr>
            </w:pPr>
            <w:r w:rsidRPr="008A148F">
              <w:rPr>
                <w:rFonts w:ascii="Garamond" w:eastAsia="Times New Roman" w:hAnsi="Garamond"/>
                <w:color w:val="000000"/>
                <w:spacing w:val="-4"/>
                <w:lang w:val="sq-AL"/>
              </w:rPr>
              <w:t> </w:t>
            </w:r>
          </w:p>
        </w:tc>
      </w:tr>
      <w:tr w:rsidR="00FC450E" w:rsidRPr="008A148F" w:rsidTr="00E32D3A">
        <w:trPr>
          <w:trHeight w:val="293"/>
          <w:jc w:val="center"/>
        </w:trPr>
        <w:tc>
          <w:tcPr>
            <w:tcW w:w="51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FC450E" w:rsidRPr="008A148F" w:rsidRDefault="00FC450E" w:rsidP="00E32D3A">
            <w:pPr>
              <w:spacing w:after="0" w:line="240" w:lineRule="auto"/>
              <w:ind w:firstLine="0"/>
              <w:jc w:val="center"/>
              <w:rPr>
                <w:rFonts w:ascii="Garamond" w:eastAsia="Times New Roman" w:hAnsi="Garamond"/>
                <w:b/>
                <w:bCs/>
                <w:color w:val="000000"/>
                <w:spacing w:val="-4"/>
                <w:lang w:val="sq-AL"/>
              </w:rPr>
            </w:pPr>
            <w:r w:rsidRPr="008A148F">
              <w:rPr>
                <w:rFonts w:ascii="Garamond" w:eastAsia="Times New Roman" w:hAnsi="Garamond"/>
                <w:b/>
                <w:bCs/>
                <w:color w:val="000000"/>
                <w:spacing w:val="-4"/>
                <w:lang w:val="sq-AL"/>
              </w:rPr>
              <w:t>IV</w:t>
            </w:r>
          </w:p>
        </w:tc>
        <w:tc>
          <w:tcPr>
            <w:tcW w:w="3620" w:type="dxa"/>
            <w:vMerge w:val="restart"/>
            <w:tcBorders>
              <w:top w:val="nil"/>
              <w:left w:val="single" w:sz="8" w:space="0" w:color="auto"/>
              <w:bottom w:val="single" w:sz="8" w:space="0" w:color="000000"/>
              <w:right w:val="single" w:sz="8" w:space="0" w:color="auto"/>
            </w:tcBorders>
            <w:shd w:val="clear" w:color="auto" w:fill="auto"/>
            <w:vAlign w:val="center"/>
            <w:hideMark/>
          </w:tcPr>
          <w:p w:rsidR="00FC450E" w:rsidRPr="008A148F" w:rsidRDefault="00FC450E" w:rsidP="00E32D3A">
            <w:pPr>
              <w:spacing w:after="0" w:line="240" w:lineRule="auto"/>
              <w:ind w:firstLine="0"/>
              <w:jc w:val="center"/>
              <w:rPr>
                <w:rFonts w:ascii="Garamond" w:eastAsia="Times New Roman" w:hAnsi="Garamond"/>
                <w:b/>
                <w:bCs/>
                <w:color w:val="000000"/>
                <w:spacing w:val="-4"/>
                <w:lang w:val="sq-AL"/>
              </w:rPr>
            </w:pPr>
            <w:r w:rsidRPr="008A148F">
              <w:rPr>
                <w:rFonts w:ascii="Garamond" w:eastAsia="Times New Roman" w:hAnsi="Garamond"/>
                <w:b/>
                <w:bCs/>
                <w:color w:val="000000"/>
                <w:spacing w:val="-4"/>
                <w:lang w:val="sq-AL"/>
              </w:rPr>
              <w:t>Arsyet e shkatërrimit/asgjësimit fizik</w:t>
            </w:r>
          </w:p>
        </w:tc>
        <w:tc>
          <w:tcPr>
            <w:tcW w:w="5754"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bottom"/>
            <w:hideMark/>
          </w:tcPr>
          <w:p w:rsidR="00FC450E" w:rsidRPr="008A148F" w:rsidRDefault="00FC450E" w:rsidP="00E32D3A">
            <w:pPr>
              <w:spacing w:after="0" w:line="240" w:lineRule="auto"/>
              <w:ind w:firstLine="0"/>
              <w:jc w:val="center"/>
              <w:rPr>
                <w:rFonts w:ascii="Garamond" w:eastAsia="Times New Roman" w:hAnsi="Garamond"/>
                <w:b/>
                <w:bCs/>
                <w:color w:val="000000"/>
                <w:spacing w:val="-4"/>
                <w:lang w:val="sq-AL"/>
              </w:rPr>
            </w:pPr>
          </w:p>
        </w:tc>
      </w:tr>
      <w:tr w:rsidR="00FC450E" w:rsidRPr="008A148F" w:rsidTr="00E32D3A">
        <w:trPr>
          <w:trHeight w:val="293"/>
          <w:jc w:val="center"/>
        </w:trPr>
        <w:tc>
          <w:tcPr>
            <w:tcW w:w="514" w:type="dxa"/>
            <w:vMerge/>
            <w:tcBorders>
              <w:top w:val="nil"/>
              <w:left w:val="single" w:sz="8" w:space="0" w:color="auto"/>
              <w:bottom w:val="single" w:sz="8" w:space="0" w:color="000000"/>
              <w:right w:val="single" w:sz="8" w:space="0" w:color="auto"/>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c>
          <w:tcPr>
            <w:tcW w:w="3620" w:type="dxa"/>
            <w:vMerge/>
            <w:tcBorders>
              <w:top w:val="nil"/>
              <w:left w:val="single" w:sz="8" w:space="0" w:color="auto"/>
              <w:bottom w:val="single" w:sz="8" w:space="0" w:color="000000"/>
              <w:right w:val="single" w:sz="8" w:space="0" w:color="auto"/>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c>
          <w:tcPr>
            <w:tcW w:w="5754" w:type="dxa"/>
            <w:gridSpan w:val="2"/>
            <w:vMerge/>
            <w:tcBorders>
              <w:top w:val="single" w:sz="8" w:space="0" w:color="auto"/>
              <w:left w:val="single" w:sz="8" w:space="0" w:color="auto"/>
              <w:bottom w:val="single" w:sz="8" w:space="0" w:color="000000"/>
              <w:right w:val="single" w:sz="8" w:space="0" w:color="000000"/>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r>
      <w:tr w:rsidR="00FC450E" w:rsidRPr="008A148F" w:rsidTr="00E32D3A">
        <w:trPr>
          <w:trHeight w:val="293"/>
          <w:jc w:val="center"/>
        </w:trPr>
        <w:tc>
          <w:tcPr>
            <w:tcW w:w="514" w:type="dxa"/>
            <w:vMerge/>
            <w:tcBorders>
              <w:top w:val="nil"/>
              <w:left w:val="single" w:sz="8" w:space="0" w:color="auto"/>
              <w:bottom w:val="single" w:sz="8" w:space="0" w:color="000000"/>
              <w:right w:val="single" w:sz="8" w:space="0" w:color="auto"/>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c>
          <w:tcPr>
            <w:tcW w:w="3620" w:type="dxa"/>
            <w:vMerge/>
            <w:tcBorders>
              <w:top w:val="nil"/>
              <w:left w:val="single" w:sz="8" w:space="0" w:color="auto"/>
              <w:bottom w:val="single" w:sz="8" w:space="0" w:color="000000"/>
              <w:right w:val="single" w:sz="8" w:space="0" w:color="auto"/>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c>
          <w:tcPr>
            <w:tcW w:w="5754" w:type="dxa"/>
            <w:gridSpan w:val="2"/>
            <w:vMerge/>
            <w:tcBorders>
              <w:top w:val="single" w:sz="8" w:space="0" w:color="auto"/>
              <w:left w:val="single" w:sz="8" w:space="0" w:color="auto"/>
              <w:bottom w:val="single" w:sz="8" w:space="0" w:color="000000"/>
              <w:right w:val="single" w:sz="8" w:space="0" w:color="000000"/>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r>
      <w:tr w:rsidR="00FC450E" w:rsidRPr="008A148F" w:rsidTr="00E32D3A">
        <w:trPr>
          <w:trHeight w:val="293"/>
          <w:jc w:val="center"/>
        </w:trPr>
        <w:tc>
          <w:tcPr>
            <w:tcW w:w="514" w:type="dxa"/>
            <w:vMerge/>
            <w:tcBorders>
              <w:top w:val="nil"/>
              <w:left w:val="single" w:sz="8" w:space="0" w:color="auto"/>
              <w:bottom w:val="single" w:sz="8" w:space="0" w:color="000000"/>
              <w:right w:val="single" w:sz="8" w:space="0" w:color="auto"/>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c>
          <w:tcPr>
            <w:tcW w:w="3620" w:type="dxa"/>
            <w:vMerge/>
            <w:tcBorders>
              <w:top w:val="nil"/>
              <w:left w:val="single" w:sz="8" w:space="0" w:color="auto"/>
              <w:bottom w:val="single" w:sz="8" w:space="0" w:color="000000"/>
              <w:right w:val="single" w:sz="8" w:space="0" w:color="auto"/>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c>
          <w:tcPr>
            <w:tcW w:w="5754" w:type="dxa"/>
            <w:gridSpan w:val="2"/>
            <w:vMerge/>
            <w:tcBorders>
              <w:top w:val="single" w:sz="8" w:space="0" w:color="auto"/>
              <w:left w:val="single" w:sz="8" w:space="0" w:color="auto"/>
              <w:bottom w:val="single" w:sz="8" w:space="0" w:color="000000"/>
              <w:right w:val="single" w:sz="8" w:space="0" w:color="000000"/>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r>
      <w:tr w:rsidR="00FC450E" w:rsidRPr="008A148F" w:rsidTr="00E32D3A">
        <w:trPr>
          <w:trHeight w:val="248"/>
          <w:jc w:val="center"/>
        </w:trPr>
        <w:tc>
          <w:tcPr>
            <w:tcW w:w="514" w:type="dxa"/>
            <w:vMerge/>
            <w:tcBorders>
              <w:top w:val="nil"/>
              <w:left w:val="single" w:sz="8" w:space="0" w:color="auto"/>
              <w:bottom w:val="single" w:sz="8" w:space="0" w:color="000000"/>
              <w:right w:val="single" w:sz="8" w:space="0" w:color="auto"/>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c>
          <w:tcPr>
            <w:tcW w:w="3620" w:type="dxa"/>
            <w:vMerge/>
            <w:tcBorders>
              <w:top w:val="nil"/>
              <w:left w:val="single" w:sz="8" w:space="0" w:color="auto"/>
              <w:bottom w:val="single" w:sz="8" w:space="0" w:color="000000"/>
              <w:right w:val="single" w:sz="8" w:space="0" w:color="auto"/>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c>
          <w:tcPr>
            <w:tcW w:w="5754" w:type="dxa"/>
            <w:gridSpan w:val="2"/>
            <w:vMerge/>
            <w:tcBorders>
              <w:top w:val="single" w:sz="8" w:space="0" w:color="auto"/>
              <w:left w:val="single" w:sz="8" w:space="0" w:color="auto"/>
              <w:bottom w:val="single" w:sz="8" w:space="0" w:color="000000"/>
              <w:right w:val="single" w:sz="8" w:space="0" w:color="000000"/>
            </w:tcBorders>
            <w:vAlign w:val="center"/>
            <w:hideMark/>
          </w:tcPr>
          <w:p w:rsidR="00FC450E" w:rsidRPr="008A148F" w:rsidRDefault="00FC450E" w:rsidP="00E32D3A">
            <w:pPr>
              <w:spacing w:after="0" w:line="240" w:lineRule="auto"/>
              <w:ind w:firstLine="0"/>
              <w:rPr>
                <w:rFonts w:ascii="Garamond" w:eastAsia="Times New Roman" w:hAnsi="Garamond"/>
                <w:b/>
                <w:bCs/>
                <w:color w:val="000000"/>
                <w:spacing w:val="-4"/>
                <w:lang w:val="sq-AL"/>
              </w:rPr>
            </w:pPr>
          </w:p>
        </w:tc>
      </w:tr>
    </w:tbl>
    <w:p w:rsidR="00FC450E" w:rsidRPr="008A148F" w:rsidRDefault="00FC450E" w:rsidP="00FC450E">
      <w:pPr>
        <w:rPr>
          <w:rFonts w:ascii="Garamond" w:hAnsi="Garamond"/>
          <w:spacing w:val="-4"/>
          <w:sz w:val="24"/>
          <w:szCs w:val="24"/>
          <w:lang w:val="sq-AL"/>
        </w:rPr>
      </w:pPr>
      <w:r w:rsidRPr="008A148F">
        <w:rPr>
          <w:rFonts w:ascii="Garamond" w:hAnsi="Garamond"/>
          <w:spacing w:val="-4"/>
          <w:sz w:val="24"/>
          <w:szCs w:val="24"/>
          <w:lang w:val="sq-AL"/>
        </w:rPr>
        <w:t>Data:_____________ emri/nënshkrimi i përfaqësuesit të operatorit</w:t>
      </w:r>
    </w:p>
    <w:p w:rsidR="00FC450E" w:rsidRPr="008A148F" w:rsidRDefault="00FC450E" w:rsidP="00FC450E">
      <w:pPr>
        <w:pStyle w:val="Paragrafi"/>
        <w:jc w:val="center"/>
        <w:rPr>
          <w:b/>
          <w:spacing w:val="-4"/>
          <w:lang w:val="sq-AL"/>
        </w:rPr>
        <w:sectPr w:rsidR="00FC450E" w:rsidRPr="008A148F" w:rsidSect="00BE6EBC">
          <w:type w:val="continuous"/>
          <w:pgSz w:w="11907" w:h="16840" w:code="9"/>
          <w:pgMar w:top="720" w:right="1134" w:bottom="720" w:left="1134" w:header="851" w:footer="851" w:gutter="0"/>
          <w:cols w:space="720"/>
          <w:docGrid w:linePitch="360"/>
        </w:sectPr>
      </w:pPr>
    </w:p>
    <w:p w:rsidR="00216EA0" w:rsidRDefault="00216EA0"/>
    <w:sectPr w:rsidR="00216EA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50E"/>
    <w:rsid w:val="00216EA0"/>
    <w:rsid w:val="00472B94"/>
    <w:rsid w:val="00FC450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50E"/>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C450E"/>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C450E"/>
    <w:rPr>
      <w:rFonts w:ascii="Garamond" w:eastAsia="MS Mincho" w:hAnsi="Garamond" w:cs="CG Times"/>
      <w:sz w:val="24"/>
      <w:lang w:val="en-US"/>
    </w:rPr>
  </w:style>
  <w:style w:type="paragraph" w:customStyle="1" w:styleId="Hapesira7">
    <w:name w:val="Hapesira 7"/>
    <w:basedOn w:val="Paragrafi"/>
    <w:qFormat/>
    <w:rsid w:val="00FC450E"/>
    <w:rPr>
      <w:sz w:val="14"/>
      <w:szCs w:val="24"/>
    </w:rPr>
  </w:style>
  <w:style w:type="paragraph" w:styleId="ListParagraph">
    <w:name w:val="List Paragraph"/>
    <w:aliases w:val="List Paragraph2"/>
    <w:basedOn w:val="Normal"/>
    <w:link w:val="ListParagraphChar"/>
    <w:uiPriority w:val="34"/>
    <w:qFormat/>
    <w:rsid w:val="00FC450E"/>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FC450E"/>
    <w:rPr>
      <w:rFonts w:ascii="Calibri" w:eastAsia="Times New Roman" w:hAnsi="Calibri" w:cs="Times New Roman"/>
      <w:lang w:val="en-US"/>
    </w:rPr>
  </w:style>
  <w:style w:type="paragraph" w:customStyle="1" w:styleId="Default">
    <w:name w:val="Default"/>
    <w:rsid w:val="00FC450E"/>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BalloonText">
    <w:name w:val="Balloon Text"/>
    <w:basedOn w:val="Normal"/>
    <w:link w:val="BalloonTextChar"/>
    <w:uiPriority w:val="99"/>
    <w:semiHidden/>
    <w:unhideWhenUsed/>
    <w:rsid w:val="00FC45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450E"/>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50E"/>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C450E"/>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C450E"/>
    <w:rPr>
      <w:rFonts w:ascii="Garamond" w:eastAsia="MS Mincho" w:hAnsi="Garamond" w:cs="CG Times"/>
      <w:sz w:val="24"/>
      <w:lang w:val="en-US"/>
    </w:rPr>
  </w:style>
  <w:style w:type="paragraph" w:customStyle="1" w:styleId="Hapesira7">
    <w:name w:val="Hapesira 7"/>
    <w:basedOn w:val="Paragrafi"/>
    <w:qFormat/>
    <w:rsid w:val="00FC450E"/>
    <w:rPr>
      <w:sz w:val="14"/>
      <w:szCs w:val="24"/>
    </w:rPr>
  </w:style>
  <w:style w:type="paragraph" w:styleId="ListParagraph">
    <w:name w:val="List Paragraph"/>
    <w:aliases w:val="List Paragraph2"/>
    <w:basedOn w:val="Normal"/>
    <w:link w:val="ListParagraphChar"/>
    <w:uiPriority w:val="34"/>
    <w:qFormat/>
    <w:rsid w:val="00FC450E"/>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FC450E"/>
    <w:rPr>
      <w:rFonts w:ascii="Calibri" w:eastAsia="Times New Roman" w:hAnsi="Calibri" w:cs="Times New Roman"/>
      <w:lang w:val="en-US"/>
    </w:rPr>
  </w:style>
  <w:style w:type="paragraph" w:customStyle="1" w:styleId="Default">
    <w:name w:val="Default"/>
    <w:rsid w:val="00FC450E"/>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BalloonText">
    <w:name w:val="Balloon Text"/>
    <w:basedOn w:val="Normal"/>
    <w:link w:val="BalloonTextChar"/>
    <w:uiPriority w:val="99"/>
    <w:semiHidden/>
    <w:unhideWhenUsed/>
    <w:rsid w:val="00FC45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450E"/>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2878</Words>
  <Characters>16406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2016-08-15T10:20:00Z</dcterms:created>
  <dcterms:modified xsi:type="dcterms:W3CDTF">2018-01-22T10:17:00Z</dcterms:modified>
</cp:coreProperties>
</file>