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3DD" w:rsidRPr="002A3981" w:rsidRDefault="00E843DD" w:rsidP="00E843DD">
      <w:pPr>
        <w:pStyle w:val="NeniTitull"/>
        <w:rPr>
          <w:lang w:val="sq-AL"/>
        </w:rPr>
      </w:pPr>
      <w:bookmarkStart w:id="0" w:name="_GoBack"/>
      <w:bookmarkEnd w:id="0"/>
      <w:r w:rsidRPr="002A3981">
        <w:rPr>
          <w:lang w:val="sq-AL"/>
        </w:rPr>
        <w:t>UDHËZIM</w:t>
      </w:r>
    </w:p>
    <w:p w:rsidR="00E843DD" w:rsidRPr="002A3981" w:rsidRDefault="00E843DD" w:rsidP="00E843DD">
      <w:pPr>
        <w:pStyle w:val="NeniTitull"/>
        <w:rPr>
          <w:lang w:val="sq-AL"/>
        </w:rPr>
      </w:pPr>
      <w:r w:rsidRPr="002A3981">
        <w:rPr>
          <w:lang w:val="sq-AL"/>
        </w:rPr>
        <w:t>Nr. 17, datë 26.7.2016</w:t>
      </w:r>
    </w:p>
    <w:p w:rsidR="00E843DD" w:rsidRPr="002A3981" w:rsidRDefault="00E843DD" w:rsidP="00E843DD">
      <w:pPr>
        <w:pStyle w:val="Hapesira7"/>
        <w:rPr>
          <w:lang w:val="sq-AL"/>
        </w:rPr>
      </w:pPr>
    </w:p>
    <w:p w:rsidR="00E843DD" w:rsidRPr="002A3981" w:rsidRDefault="00E843DD" w:rsidP="00E843DD">
      <w:pPr>
        <w:pStyle w:val="NeniTitull"/>
        <w:rPr>
          <w:lang w:val="sq-AL"/>
        </w:rPr>
      </w:pPr>
      <w:r w:rsidRPr="002A3981">
        <w:rPr>
          <w:lang w:val="sq-AL"/>
        </w:rPr>
        <w:t>MBI PROCEDURAT E PËRJASHTIMIT NGA DETYRIMET E IMPORTIT DHE DETYRIMET E TJERA TATIMORE TË LËNDËVE DJEGËSE PËR PËRDORIM PËR NEVOJA ZYRTARE DHE PERSONALE</w:t>
      </w:r>
      <w:r>
        <w:rPr>
          <w:lang w:val="sq-AL"/>
        </w:rPr>
        <w:t>,</w:t>
      </w:r>
      <w:r w:rsidRPr="002A3981">
        <w:rPr>
          <w:lang w:val="sq-AL"/>
        </w:rPr>
        <w:t xml:space="preserve"> NË KUADËR TË MISIONEVE DIPLOMATIKE DHE KONSULLORE, MISIONET SPECIALE TË AKREDITUARA NË SHQIPËRI, SI DHE TË ORGANIZMAVE NDËRKOMBËTARË, TË NJOHUR SI TË TILLË NGA REPUBLIKA E SHQIPËRISË</w:t>
      </w:r>
    </w:p>
    <w:p w:rsidR="00E843DD" w:rsidRPr="002A3981" w:rsidRDefault="00E843DD" w:rsidP="00E843DD">
      <w:pPr>
        <w:pStyle w:val="Hapesira7"/>
        <w:rPr>
          <w:lang w:val="sq-AL"/>
        </w:rPr>
      </w:pPr>
    </w:p>
    <w:p w:rsidR="00E843DD" w:rsidRPr="002A3981" w:rsidRDefault="00E843DD" w:rsidP="00E843DD">
      <w:pPr>
        <w:pStyle w:val="Paragrafi"/>
        <w:rPr>
          <w:lang w:val="sq-AL"/>
        </w:rPr>
      </w:pPr>
      <w:r w:rsidRPr="002A3981">
        <w:rPr>
          <w:lang w:val="sq-AL"/>
        </w:rPr>
        <w:t>Në mbështetje të nenit 102, pika 4 të Kushtetutës, nenit 184, të ligjit nr. 102/2014, “Kodi Doganor i Republikës së Shqipërisë”, të ndryshuar; shkronjave “a” dhe “b”, të pikës 1, të nenit 10; shkronjës “a”, të pikës 1, të nenit 14, dhe nenit 108, të ligjit nr. 61/2012, datë 24.5.2012, “Për akcizat në Republikën e Shqipërisë”, të ndryshuar, pikat 33 dhe 34, të nenit 56 dhe pika 1, paragrafët “a” dhe “b”, të nenit 60, të ligjit nr. 92/2014</w:t>
      </w:r>
      <w:r>
        <w:rPr>
          <w:lang w:val="sq-AL"/>
        </w:rPr>
        <w:t>,</w:t>
      </w:r>
      <w:r w:rsidRPr="002A3981">
        <w:rPr>
          <w:lang w:val="sq-AL"/>
        </w:rPr>
        <w:t xml:space="preserve"> “Për tatimin mbi vlerën e shtuar në Republikën e Shqipërisë”, </w:t>
      </w:r>
      <w:r>
        <w:rPr>
          <w:lang w:val="sq-AL"/>
        </w:rPr>
        <w:t>të</w:t>
      </w:r>
      <w:r w:rsidRPr="002A3981">
        <w:rPr>
          <w:lang w:val="sq-AL"/>
        </w:rPr>
        <w:t xml:space="preserve"> ndryshuar, nenit 95 të vendimit nr. 919, datë 29.12.2014 të Këshillit të Ministrave, “Për dispozitat zbatuese të Kodit Doganor”, nenit 18 dhe shkronjës “c”, të pikës 1, të nenit 38, të vendimit të Këshillit të Ministrave nr. 612/2012, datë 5.9.2012, “Për dispozitat zbatuese të ligjit “Për akcizat””, të ndryshuar, ministri i Financave</w:t>
      </w:r>
    </w:p>
    <w:p w:rsidR="00E843DD" w:rsidRPr="002A3981" w:rsidRDefault="00E843DD" w:rsidP="00E843DD">
      <w:pPr>
        <w:pStyle w:val="Hapesira7"/>
        <w:rPr>
          <w:lang w:val="sq-AL"/>
        </w:rPr>
      </w:pPr>
    </w:p>
    <w:p w:rsidR="00E843DD" w:rsidRPr="002A3981" w:rsidRDefault="00E843DD" w:rsidP="00E843DD">
      <w:pPr>
        <w:pStyle w:val="NeniNr"/>
        <w:rPr>
          <w:lang w:val="sq-AL"/>
        </w:rPr>
      </w:pPr>
      <w:r w:rsidRPr="002A3981">
        <w:rPr>
          <w:lang w:val="sq-AL"/>
        </w:rPr>
        <w:t>UDHËZON:</w:t>
      </w:r>
    </w:p>
    <w:p w:rsidR="00E843DD" w:rsidRPr="002A3981" w:rsidRDefault="00E843DD" w:rsidP="00E843DD">
      <w:pPr>
        <w:pStyle w:val="Hapesira7"/>
        <w:rPr>
          <w:lang w:val="sq-AL"/>
        </w:rPr>
      </w:pPr>
    </w:p>
    <w:p w:rsidR="00E843DD" w:rsidRPr="002A3981" w:rsidRDefault="00E843DD" w:rsidP="00E843DD">
      <w:pPr>
        <w:pStyle w:val="Paragrafi"/>
        <w:rPr>
          <w:lang w:val="sq-AL"/>
        </w:rPr>
      </w:pPr>
      <w:r w:rsidRPr="002A3981">
        <w:rPr>
          <w:lang w:val="sq-AL"/>
        </w:rPr>
        <w:t>I. Përjashtimi dhe pajisja me autorizim</w:t>
      </w:r>
    </w:p>
    <w:p w:rsidR="00E843DD" w:rsidRPr="002A3981" w:rsidRDefault="00E843DD" w:rsidP="00E843DD">
      <w:pPr>
        <w:pStyle w:val="Paragrafi"/>
        <w:rPr>
          <w:lang w:val="sq-AL"/>
        </w:rPr>
      </w:pPr>
      <w:r w:rsidRPr="002A3981">
        <w:rPr>
          <w:lang w:val="sq-AL"/>
        </w:rPr>
        <w:t>1. Lëndët djegëse për përdorim për nevoja zyrtare dhe personale, në kuadër të misioneve diplomatike dhe konsullore, misioneve speciale të akredituara në Shqipëri, si dhe të organizmave ndërkombëtarë, të njohur si të tillë nga Republika e Shqipërisë, përjashtohen nga akciza, TVSH-ja apo edhe nga detyrimet e tjera sipas specifi</w:t>
      </w:r>
      <w:r>
        <w:rPr>
          <w:lang w:val="sq-AL"/>
        </w:rPr>
        <w:t>-</w:t>
      </w:r>
      <w:r w:rsidRPr="002A3981">
        <w:rPr>
          <w:lang w:val="sq-AL"/>
        </w:rPr>
        <w:t>kimeve dhe limiteve të përcaktuara në konventat ndërkombëtare të ratifikuara nga Republika e Shqipërisë, si dhe nga legjislacioni i brendshëm.</w:t>
      </w:r>
    </w:p>
    <w:p w:rsidR="00E843DD" w:rsidRPr="002A3981" w:rsidRDefault="00E843DD" w:rsidP="00E843DD">
      <w:pPr>
        <w:pStyle w:val="Paragrafi"/>
        <w:rPr>
          <w:lang w:val="sq-AL"/>
        </w:rPr>
      </w:pPr>
      <w:r w:rsidRPr="002A3981">
        <w:rPr>
          <w:lang w:val="sq-AL"/>
        </w:rPr>
        <w:t>2. Subjektet përfituese të përjashtimit sipas pikës 1, aplikojnë për t’u pajisur me autorizim për përjashtim, pranë Drejtorisë së Përgjithshme të Doganave</w:t>
      </w:r>
      <w:r>
        <w:rPr>
          <w:lang w:val="sq-AL"/>
        </w:rPr>
        <w:t>,</w:t>
      </w:r>
      <w:r w:rsidRPr="002A3981">
        <w:rPr>
          <w:lang w:val="sq-AL"/>
        </w:rPr>
        <w:t xml:space="preserve"> sipas formularit të aplikimit në aneksin nr. 1 të këtij udhëzimi. Aplikimit i bashkëngjitet dokumentacioni i mëposhtëm:</w:t>
      </w:r>
    </w:p>
    <w:p w:rsidR="00E843DD" w:rsidRPr="002A3981" w:rsidRDefault="00E843DD" w:rsidP="00E843DD">
      <w:pPr>
        <w:pStyle w:val="Paragrafi"/>
        <w:rPr>
          <w:lang w:val="sq-AL"/>
        </w:rPr>
      </w:pPr>
      <w:r w:rsidRPr="002A3981">
        <w:rPr>
          <w:lang w:val="sq-AL"/>
        </w:rPr>
        <w:t>a) Konfirmimi nga Ministria e Punëve të Jashtme me cilësinë e autoritetit përgjegjës, lidhur me sasitë, llojin dhe cilësinë e lëndëve djegëse dhe llojin e taksave që përfitohet përjashtimi për përdorim për nevoja zyrtare dhe personale nga trupi diplomatik.</w:t>
      </w:r>
    </w:p>
    <w:p w:rsidR="00E843DD" w:rsidRPr="002A3981" w:rsidRDefault="00E843DD" w:rsidP="00E843DD">
      <w:pPr>
        <w:pStyle w:val="Paragrafi"/>
        <w:rPr>
          <w:lang w:val="sq-AL"/>
        </w:rPr>
      </w:pPr>
      <w:r w:rsidRPr="002A3981">
        <w:rPr>
          <w:lang w:val="sq-AL"/>
        </w:rPr>
        <w:t>b) Mënyra e furnizimit dhe sasinë respektive për çdo lloj lënde djegëse në:</w:t>
      </w:r>
    </w:p>
    <w:p w:rsidR="00E843DD" w:rsidRPr="002A3981" w:rsidRDefault="00E843DD" w:rsidP="00E843DD">
      <w:pPr>
        <w:pStyle w:val="Paragrafi"/>
        <w:rPr>
          <w:lang w:val="sq-AL"/>
        </w:rPr>
      </w:pPr>
      <w:r w:rsidRPr="002A3981">
        <w:rPr>
          <w:lang w:val="sq-AL"/>
        </w:rPr>
        <w:t>i) import;</w:t>
      </w:r>
    </w:p>
    <w:p w:rsidR="00E843DD" w:rsidRPr="002A3981" w:rsidRDefault="00E843DD" w:rsidP="00E843DD">
      <w:pPr>
        <w:pStyle w:val="Paragrafi"/>
        <w:rPr>
          <w:lang w:val="sq-AL"/>
        </w:rPr>
      </w:pPr>
      <w:r w:rsidRPr="002A3981">
        <w:rPr>
          <w:lang w:val="sq-AL"/>
        </w:rPr>
        <w:t>ii) blerjet me pakicë brenda vendit.</w:t>
      </w:r>
    </w:p>
    <w:p w:rsidR="00E843DD" w:rsidRPr="002A3981" w:rsidRDefault="00E843DD" w:rsidP="00E843DD">
      <w:pPr>
        <w:pStyle w:val="Paragrafi"/>
        <w:rPr>
          <w:lang w:val="sq-AL"/>
        </w:rPr>
      </w:pPr>
      <w:r w:rsidRPr="002A3981">
        <w:rPr>
          <w:lang w:val="sq-AL"/>
        </w:rPr>
        <w:t>c) Kopj</w:t>
      </w:r>
      <w:r>
        <w:rPr>
          <w:lang w:val="sq-AL"/>
        </w:rPr>
        <w:t>a</w:t>
      </w:r>
      <w:r w:rsidRPr="002A3981">
        <w:rPr>
          <w:lang w:val="sq-AL"/>
        </w:rPr>
        <w:t xml:space="preserve"> e kontratës së shitblerjes me kompaninë importuese apo shitëse në varësi të mënyrës së furnizimit</w:t>
      </w:r>
    </w:p>
    <w:p w:rsidR="00E843DD" w:rsidRPr="002A3981" w:rsidRDefault="00E843DD" w:rsidP="00E843DD">
      <w:pPr>
        <w:pStyle w:val="Paragrafi"/>
        <w:rPr>
          <w:lang w:val="sq-AL"/>
        </w:rPr>
      </w:pPr>
      <w:r w:rsidRPr="002A3981">
        <w:rPr>
          <w:lang w:val="sq-AL"/>
        </w:rPr>
        <w:t>3. Drejtoria e Përgjithshme e Doganave brenda 3 (tri) ditëve, miraton ose refuzon autorizimin për përjashtim nga detyrimet doganore, rast pas rasti në varësi të konfirmimit të Drejtorisë së Protokollit pranë Ministrisë së Punëve të Jashtme, të parashikuar në pikën II</w:t>
      </w:r>
      <w:r>
        <w:rPr>
          <w:lang w:val="sq-AL"/>
        </w:rPr>
        <w:t>/</w:t>
      </w:r>
      <w:r w:rsidRPr="002A3981">
        <w:rPr>
          <w:lang w:val="sq-AL"/>
        </w:rPr>
        <w:t>1</w:t>
      </w:r>
      <w:r>
        <w:rPr>
          <w:lang w:val="sq-AL"/>
        </w:rPr>
        <w:t>/</w:t>
      </w:r>
      <w:r w:rsidRPr="002A3981">
        <w:rPr>
          <w:lang w:val="sq-AL"/>
        </w:rPr>
        <w:t>a të këtij udhëzimi, sipas formularit në aneksin 2 bashkëngjitur.</w:t>
      </w:r>
    </w:p>
    <w:p w:rsidR="00E843DD" w:rsidRPr="002A3981" w:rsidRDefault="00E843DD" w:rsidP="00E843DD">
      <w:pPr>
        <w:pStyle w:val="Paragrafi"/>
        <w:rPr>
          <w:lang w:val="sq-AL"/>
        </w:rPr>
      </w:pPr>
      <w:r w:rsidRPr="002A3981">
        <w:rPr>
          <w:lang w:val="sq-AL"/>
        </w:rPr>
        <w:t>II. Specifikat e furnizimit dhe të përjashtimit</w:t>
      </w:r>
    </w:p>
    <w:p w:rsidR="00E843DD" w:rsidRPr="002A3981" w:rsidRDefault="00E843DD" w:rsidP="00E843DD">
      <w:pPr>
        <w:pStyle w:val="Paragrafi"/>
        <w:rPr>
          <w:lang w:val="sq-AL"/>
        </w:rPr>
      </w:pPr>
      <w:r w:rsidRPr="002A3981">
        <w:rPr>
          <w:lang w:val="sq-AL"/>
        </w:rPr>
        <w:t>1. Përjashtimi në import ose nga magazinat fiskale të prodhimit apo stokimit</w:t>
      </w:r>
      <w:r>
        <w:rPr>
          <w:lang w:val="sq-AL"/>
        </w:rPr>
        <w:t>:</w:t>
      </w:r>
    </w:p>
    <w:p w:rsidR="00E843DD" w:rsidRPr="002A3981" w:rsidRDefault="00E843DD" w:rsidP="00E843DD">
      <w:pPr>
        <w:pStyle w:val="Paragrafi"/>
        <w:rPr>
          <w:lang w:val="sq-AL"/>
        </w:rPr>
      </w:pPr>
      <w:r w:rsidRPr="002A3981">
        <w:rPr>
          <w:lang w:val="sq-AL"/>
        </w:rPr>
        <w:t>a) Në rastet kur furnizimi i subjektit përfitues me lëndë djegëse të përjashtuar nga detyrimet e importit bëhet me autobot nga magazina e lirë, bazuar në autorizimin e përjashtimit, procedohet sipas procedurës standarde të importit (imp. 4) me detyrime importi të përjashtuara. Ngarkesa, përveç deklaratës doganore shoqërohet edhe nga fatura tatimore e shitjes me TVSH zero, sipas legjislacionit në fuqi.</w:t>
      </w:r>
    </w:p>
    <w:p w:rsidR="00E843DD" w:rsidRPr="002A3981" w:rsidRDefault="00E843DD" w:rsidP="00E843DD">
      <w:pPr>
        <w:pStyle w:val="Paragrafi"/>
        <w:rPr>
          <w:lang w:val="sq-AL"/>
        </w:rPr>
      </w:pPr>
      <w:r w:rsidRPr="002A3981">
        <w:rPr>
          <w:lang w:val="sq-AL"/>
        </w:rPr>
        <w:t>b) Në rastet kur furnizimi i subjektit përfitues me lëndë djegëse të përjashtuar nga detyrimet bëhet me autobot nga magazina fiskale, depozituesi i miratuar, bazuar në autorizimin e përjashtimit, harton dokumentin shoqërues të akcizës (DSHA-në) me detyrime akcize të llogaritura dhe të përjashtuara. Ngarkesa, përveç dokumentit shoqërues të akcizës (DSHA-së) shoqërohet edhe nga fatura tatimore e shitjes, me TVSH zero, sipas legjislacionit në fuqi.</w:t>
      </w:r>
    </w:p>
    <w:p w:rsidR="00E843DD" w:rsidRPr="002A3981" w:rsidRDefault="00E843DD" w:rsidP="00E843DD">
      <w:pPr>
        <w:pStyle w:val="Paragrafi"/>
        <w:rPr>
          <w:lang w:val="sq-AL"/>
        </w:rPr>
      </w:pPr>
      <w:r w:rsidRPr="002A3981">
        <w:rPr>
          <w:lang w:val="sq-AL"/>
        </w:rPr>
        <w:lastRenderedPageBreak/>
        <w:t>2. Përjashtimi në pikat e tregtimit me pakicë të karburanteve</w:t>
      </w:r>
    </w:p>
    <w:p w:rsidR="00E843DD" w:rsidRPr="002A3981" w:rsidRDefault="00E843DD" w:rsidP="00E843DD">
      <w:pPr>
        <w:pStyle w:val="Paragrafi"/>
        <w:rPr>
          <w:lang w:val="sq-AL"/>
        </w:rPr>
      </w:pPr>
      <w:r w:rsidRPr="002A3981">
        <w:rPr>
          <w:lang w:val="sq-AL"/>
        </w:rPr>
        <w:t>Në rastet kur subjekti përfitues furnizohet në tregun e brendshëm nga pikat e tregtimit me pakicë të karburantit, paraqet periodikisht, një herë në muaj, një kopje të autorizimit, faturës tatimore dhe të kuponëve tatimorë pranë Ministrisë së Punëve të Jashtme për të rimbur</w:t>
      </w:r>
      <w:r>
        <w:rPr>
          <w:lang w:val="sq-AL"/>
        </w:rPr>
        <w:t>-</w:t>
      </w:r>
      <w:r w:rsidRPr="002A3981">
        <w:rPr>
          <w:lang w:val="sq-AL"/>
        </w:rPr>
        <w:t>suar TVSH-në dhe akcizën e paguar. Bazuar në autorizimin sipas aneksit nr. 2, Drejtoria e Përgjithshme e Doganave transferon periodikisht në Ministrinë e Punëve të Jashtme, vlerat e akcizës për t’u rimbursuar. Ministria e Punëve të Jashtme, një herë në muaj, rimburson akcizën e paguar nga përfituesi dhe të transferuar nga Drejtoria e Përgjithshme e Doganave, si dhe Tatimin mbi Vlerën e Shtuar bazuar në skemën ligjore të rimbursimit të këtij tatimi për trupin diplomatik.</w:t>
      </w:r>
    </w:p>
    <w:p w:rsidR="00E843DD" w:rsidRPr="002A3981" w:rsidRDefault="00E843DD" w:rsidP="00E843DD">
      <w:pPr>
        <w:pStyle w:val="Paragrafi"/>
        <w:rPr>
          <w:lang w:val="sq-AL"/>
        </w:rPr>
      </w:pPr>
      <w:r w:rsidRPr="002A3981">
        <w:rPr>
          <w:lang w:val="sq-AL"/>
        </w:rPr>
        <w:t>III. Dispozita të fundit</w:t>
      </w:r>
    </w:p>
    <w:p w:rsidR="00E843DD" w:rsidRPr="002A3981" w:rsidRDefault="00E843DD" w:rsidP="00E843DD">
      <w:pPr>
        <w:pStyle w:val="Paragrafi"/>
        <w:rPr>
          <w:lang w:val="sq-AL"/>
        </w:rPr>
      </w:pPr>
      <w:r w:rsidRPr="002A3981">
        <w:rPr>
          <w:lang w:val="sq-AL"/>
        </w:rPr>
        <w:t>1. Ngarkohet për zbatimin e këtij udhëzimi Drejtoria e Përgjithshme e Doganave</w:t>
      </w:r>
    </w:p>
    <w:p w:rsidR="00E843DD" w:rsidRPr="002A3981" w:rsidRDefault="00E843DD" w:rsidP="00E843DD">
      <w:pPr>
        <w:pStyle w:val="Paragrafi"/>
        <w:rPr>
          <w:lang w:val="sq-AL"/>
        </w:rPr>
      </w:pPr>
      <w:r w:rsidRPr="002A3981">
        <w:rPr>
          <w:lang w:val="sq-AL"/>
        </w:rPr>
        <w:t>2. Ky udhëzim hyn në fuqi pas botimit në Fletoren Zyrtare.</w:t>
      </w:r>
    </w:p>
    <w:p w:rsidR="00E843DD" w:rsidRPr="002A3981" w:rsidRDefault="00E843DD" w:rsidP="00E843DD">
      <w:pPr>
        <w:pStyle w:val="Hapesira7"/>
        <w:rPr>
          <w:lang w:val="sq-AL"/>
        </w:rPr>
      </w:pPr>
    </w:p>
    <w:p w:rsidR="00E843DD" w:rsidRPr="002A3981" w:rsidRDefault="00E843DD" w:rsidP="00E843DD">
      <w:pPr>
        <w:pStyle w:val="Paragrafi"/>
        <w:jc w:val="right"/>
        <w:rPr>
          <w:lang w:val="sq-AL"/>
        </w:rPr>
      </w:pPr>
      <w:r w:rsidRPr="002A3981">
        <w:rPr>
          <w:lang w:val="sq-AL"/>
        </w:rPr>
        <w:t>MINISTRI I FINANCAVE</w:t>
      </w:r>
    </w:p>
    <w:p w:rsidR="00E843DD" w:rsidRPr="002A3981" w:rsidRDefault="00E843DD" w:rsidP="00E843DD">
      <w:pPr>
        <w:pStyle w:val="Paragrafi"/>
        <w:jc w:val="right"/>
        <w:rPr>
          <w:b/>
          <w:lang w:val="sq-AL"/>
        </w:rPr>
      </w:pPr>
      <w:r w:rsidRPr="002A3981">
        <w:rPr>
          <w:b/>
          <w:lang w:val="sq-AL"/>
        </w:rPr>
        <w:t>Arben Ahmetaj</w:t>
      </w:r>
    </w:p>
    <w:p w:rsidR="00E843DD" w:rsidRPr="002A3981" w:rsidRDefault="00E843DD" w:rsidP="00E843DD">
      <w:pPr>
        <w:pStyle w:val="Paragrafi"/>
        <w:rPr>
          <w:lang w:val="sq-AL"/>
        </w:rPr>
        <w:sectPr w:rsidR="00E843DD" w:rsidRPr="002A3981" w:rsidSect="00E843DD">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0563"/>
          <w:cols w:space="454"/>
          <w:docGrid w:linePitch="360"/>
        </w:sectPr>
      </w:pPr>
    </w:p>
    <w:p w:rsidR="00E843DD" w:rsidRDefault="00E843DD" w:rsidP="00E843DD">
      <w:pPr>
        <w:pStyle w:val="Paragrafi"/>
        <w:rPr>
          <w:lang w:val="sq-AL"/>
        </w:rPr>
        <w:sectPr w:rsidR="00E843DD" w:rsidSect="00463466">
          <w:headerReference w:type="even"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p w:rsidR="00E843DD" w:rsidRPr="002A3981" w:rsidRDefault="00E843DD" w:rsidP="00E843DD">
      <w:pPr>
        <w:pStyle w:val="Paragrafi"/>
        <w:rPr>
          <w:lang w:val="sq-AL"/>
        </w:rPr>
      </w:pPr>
    </w:p>
    <w:p w:rsidR="00E843DD" w:rsidRPr="002A3981" w:rsidRDefault="00E843DD" w:rsidP="00E843DD">
      <w:pPr>
        <w:pStyle w:val="Paragrafi"/>
        <w:ind w:firstLine="0"/>
        <w:rPr>
          <w:lang w:val="sq-AL"/>
        </w:rPr>
      </w:pPr>
      <w:r w:rsidRPr="002A3981">
        <w:rPr>
          <w:noProof/>
        </w:rPr>
        <w:drawing>
          <wp:inline distT="0" distB="0" distL="0" distR="0" wp14:anchorId="39E945C5" wp14:editId="452661F2">
            <wp:extent cx="6202017" cy="608274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8" cstate="print">
                      <a:extLst>
                        <a:ext uri="{28A0092B-C50C-407E-A947-70E740481C1C}">
                          <a14:useLocalDpi xmlns:a14="http://schemas.microsoft.com/office/drawing/2010/main" val="0"/>
                        </a:ext>
                      </a:extLst>
                    </a:blip>
                    <a:srcRect l="8127" t="14371" r="4270" b="5156"/>
                    <a:stretch/>
                  </pic:blipFill>
                  <pic:spPr bwMode="auto">
                    <a:xfrm>
                      <a:off x="0" y="0"/>
                      <a:ext cx="6202019" cy="6082749"/>
                    </a:xfrm>
                    <a:prstGeom prst="rect">
                      <a:avLst/>
                    </a:prstGeom>
                    <a:ln>
                      <a:noFill/>
                    </a:ln>
                    <a:extLst>
                      <a:ext uri="{53640926-AAD7-44D8-BBD7-CCE9431645EC}">
                        <a14:shadowObscured xmlns:a14="http://schemas.microsoft.com/office/drawing/2010/main"/>
                      </a:ext>
                    </a:extLst>
                  </pic:spPr>
                </pic:pic>
              </a:graphicData>
            </a:graphic>
          </wp:inline>
        </w:drawing>
      </w:r>
    </w:p>
    <w:p w:rsidR="00E843DD" w:rsidRPr="002A3981" w:rsidRDefault="00E843DD" w:rsidP="00E843DD">
      <w:pPr>
        <w:spacing w:after="0" w:line="240" w:lineRule="auto"/>
        <w:ind w:firstLine="0"/>
        <w:rPr>
          <w:lang w:val="sq-AL"/>
        </w:rPr>
      </w:pPr>
      <w:r w:rsidRPr="002A3981">
        <w:rPr>
          <w:noProof/>
        </w:rPr>
        <w:lastRenderedPageBreak/>
        <w:drawing>
          <wp:inline distT="0" distB="0" distL="0" distR="0" wp14:anchorId="6C885069" wp14:editId="4481C1A2">
            <wp:extent cx="6057900" cy="788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9" cstate="print">
                      <a:extLst>
                        <a:ext uri="{28A0092B-C50C-407E-A947-70E740481C1C}">
                          <a14:useLocalDpi xmlns:a14="http://schemas.microsoft.com/office/drawing/2010/main" val="0"/>
                        </a:ext>
                      </a:extLst>
                    </a:blip>
                    <a:srcRect l="7768" t="13356" r="10378" b="8792"/>
                    <a:stretch/>
                  </pic:blipFill>
                  <pic:spPr bwMode="auto">
                    <a:xfrm>
                      <a:off x="0" y="0"/>
                      <a:ext cx="6056433" cy="7884790"/>
                    </a:xfrm>
                    <a:prstGeom prst="rect">
                      <a:avLst/>
                    </a:prstGeom>
                    <a:ln>
                      <a:noFill/>
                    </a:ln>
                    <a:extLst>
                      <a:ext uri="{53640926-AAD7-44D8-BBD7-CCE9431645EC}">
                        <a14:shadowObscured xmlns:a14="http://schemas.microsoft.com/office/drawing/2010/main"/>
                      </a:ext>
                    </a:extLst>
                  </pic:spPr>
                </pic:pic>
              </a:graphicData>
            </a:graphic>
          </wp:inline>
        </w:drawing>
      </w:r>
    </w:p>
    <w:p w:rsidR="00F60FBD" w:rsidRPr="00E843DD" w:rsidRDefault="00F60FBD" w:rsidP="00E843DD"/>
    <w:sectPr w:rsidR="00F60FBD" w:rsidRPr="00E843DD" w:rsidSect="00E843D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466" w:rsidRDefault="00463466" w:rsidP="00463466">
      <w:pPr>
        <w:spacing w:after="0" w:line="240" w:lineRule="auto"/>
      </w:pPr>
      <w:r>
        <w:separator/>
      </w:r>
    </w:p>
  </w:endnote>
  <w:endnote w:type="continuationSeparator" w:id="0">
    <w:p w:rsidR="00463466" w:rsidRDefault="00463466" w:rsidP="00463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806600"/>
      <w:docPartObj>
        <w:docPartGallery w:val="Page Numbers (Bottom of Page)"/>
        <w:docPartUnique/>
      </w:docPartObj>
    </w:sdtPr>
    <w:sdtEndPr>
      <w:rPr>
        <w:rFonts w:ascii="Garamond" w:hAnsi="Garamond"/>
        <w:noProof/>
        <w:sz w:val="24"/>
        <w:szCs w:val="24"/>
      </w:rPr>
    </w:sdtEndPr>
    <w:sdtContent>
      <w:p w:rsidR="00E843DD" w:rsidRPr="00B4283E" w:rsidRDefault="00E843D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20566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800760765"/>
      <w:docPartObj>
        <w:docPartGallery w:val="Page Numbers (Bottom of Page)"/>
        <w:docPartUnique/>
      </w:docPartObj>
    </w:sdtPr>
    <w:sdtEndPr>
      <w:rPr>
        <w:noProof/>
      </w:rPr>
    </w:sdtEndPr>
    <w:sdtContent>
      <w:p w:rsidR="00E843DD" w:rsidRPr="005B4361" w:rsidRDefault="00F53C52" w:rsidP="00BB433C">
        <w:pPr>
          <w:pStyle w:val="Footer"/>
          <w:ind w:firstLine="0"/>
          <w:jc w:val="right"/>
          <w:rPr>
            <w:rFonts w:ascii="Garamond" w:hAnsi="Garamond"/>
            <w:sz w:val="24"/>
            <w:szCs w:val="24"/>
          </w:rPr>
        </w:pPr>
        <w:sdt>
          <w:sdtPr>
            <w:id w:val="1655951781"/>
            <w:docPartObj>
              <w:docPartGallery w:val="Page Numbers (Bottom of Page)"/>
              <w:docPartUnique/>
            </w:docPartObj>
          </w:sdtPr>
          <w:sdtEndPr>
            <w:rPr>
              <w:rFonts w:ascii="Garamond" w:hAnsi="Garamond"/>
              <w:noProof/>
              <w:sz w:val="24"/>
              <w:szCs w:val="24"/>
            </w:rPr>
          </w:sdtEndPr>
          <w:sdtContent>
            <w:r w:rsidR="00E843DD" w:rsidRPr="00B4283E">
              <w:rPr>
                <w:rFonts w:ascii="Garamond" w:hAnsi="Garamond"/>
                <w:sz w:val="24"/>
                <w:szCs w:val="24"/>
              </w:rPr>
              <w:t>Faqe|</w:t>
            </w:r>
            <w:r w:rsidR="00E843DD" w:rsidRPr="00B4283E">
              <w:rPr>
                <w:rFonts w:ascii="Garamond" w:hAnsi="Garamond"/>
                <w:sz w:val="24"/>
                <w:szCs w:val="24"/>
              </w:rPr>
              <w:fldChar w:fldCharType="begin"/>
            </w:r>
            <w:r w:rsidR="00E843DD" w:rsidRPr="00B4283E">
              <w:rPr>
                <w:rFonts w:ascii="Garamond" w:hAnsi="Garamond"/>
                <w:sz w:val="24"/>
                <w:szCs w:val="24"/>
              </w:rPr>
              <w:instrText xml:space="preserve"> PAGE   \* MERGEFORMAT </w:instrText>
            </w:r>
            <w:r w:rsidR="00E843DD" w:rsidRPr="00B4283E">
              <w:rPr>
                <w:rFonts w:ascii="Garamond" w:hAnsi="Garamond"/>
                <w:sz w:val="24"/>
                <w:szCs w:val="24"/>
              </w:rPr>
              <w:fldChar w:fldCharType="separate"/>
            </w:r>
            <w:r>
              <w:rPr>
                <w:rFonts w:ascii="Garamond" w:hAnsi="Garamond"/>
                <w:noProof/>
                <w:sz w:val="24"/>
                <w:szCs w:val="24"/>
              </w:rPr>
              <w:t>20564</w:t>
            </w:r>
            <w:r w:rsidR="00E843DD"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47988617"/>
      <w:docPartObj>
        <w:docPartGallery w:val="Page Numbers (Bottom of Page)"/>
        <w:docPartUnique/>
      </w:docPartObj>
    </w:sdtPr>
    <w:sdtEndPr>
      <w:rPr>
        <w:noProof/>
        <w:sz w:val="24"/>
        <w:szCs w:val="24"/>
      </w:rPr>
    </w:sdtEndPr>
    <w:sdtContent>
      <w:p w:rsidR="00E843DD" w:rsidRPr="00833610" w:rsidRDefault="00E843D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843DD" w:rsidRDefault="00E843D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545288"/>
      <w:docPartObj>
        <w:docPartGallery w:val="Page Numbers (Bottom of Page)"/>
        <w:docPartUnique/>
      </w:docPartObj>
    </w:sdtPr>
    <w:sdtEndPr>
      <w:rPr>
        <w:rFonts w:ascii="Garamond" w:hAnsi="Garamond"/>
        <w:noProof/>
        <w:sz w:val="24"/>
        <w:szCs w:val="24"/>
      </w:rPr>
    </w:sdtEndPr>
    <w:sdtContent>
      <w:p w:rsidR="00463466" w:rsidRPr="00B4283E" w:rsidRDefault="0046346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20566</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466" w:rsidRPr="005B4361" w:rsidRDefault="00463466"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68378147"/>
      <w:docPartObj>
        <w:docPartGallery w:val="Page Numbers (Bottom of Page)"/>
        <w:docPartUnique/>
      </w:docPartObj>
    </w:sdtPr>
    <w:sdtEndPr>
      <w:rPr>
        <w:noProof/>
        <w:sz w:val="24"/>
        <w:szCs w:val="24"/>
      </w:rPr>
    </w:sdtEndPr>
    <w:sdtContent>
      <w:p w:rsidR="00463466" w:rsidRPr="00833610" w:rsidRDefault="0046346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63466" w:rsidRDefault="004634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466" w:rsidRDefault="00463466" w:rsidP="00463466">
      <w:pPr>
        <w:spacing w:after="0" w:line="240" w:lineRule="auto"/>
      </w:pPr>
      <w:r>
        <w:separator/>
      </w:r>
    </w:p>
  </w:footnote>
  <w:footnote w:type="continuationSeparator" w:id="0">
    <w:p w:rsidR="00463466" w:rsidRDefault="00463466" w:rsidP="004634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843DD" w:rsidRPr="00EB260B" w:rsidTr="0024030F">
      <w:trPr>
        <w:trHeight w:val="936"/>
        <w:jc w:val="center"/>
      </w:trPr>
      <w:tc>
        <w:tcPr>
          <w:tcW w:w="2811" w:type="dxa"/>
          <w:shd w:val="pct5" w:color="auto" w:fill="F2F2F2"/>
          <w:vAlign w:val="center"/>
        </w:tcPr>
        <w:p w:rsidR="00E843DD" w:rsidRPr="00EB260B" w:rsidRDefault="00E843DD"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843DD" w:rsidRPr="00EB260B" w:rsidRDefault="00E843DD" w:rsidP="0024030F">
          <w:pPr>
            <w:pStyle w:val="NoSpacing"/>
            <w:spacing w:before="100" w:after="100"/>
            <w:jc w:val="center"/>
            <w:rPr>
              <w:rFonts w:ascii="Garamond" w:hAnsi="Garamond"/>
              <w:b/>
              <w:sz w:val="28"/>
              <w:szCs w:val="28"/>
            </w:rPr>
          </w:pPr>
          <w:r>
            <w:rPr>
              <w:noProof/>
              <w:lang w:val="en-US"/>
            </w:rPr>
            <w:drawing>
              <wp:inline distT="0" distB="0" distL="0" distR="0" wp14:anchorId="4FE815B6" wp14:editId="1595C7C7">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843DD" w:rsidRPr="00EB260B" w:rsidRDefault="00E843DD"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175 </w:t>
          </w:r>
        </w:p>
      </w:tc>
    </w:tr>
  </w:tbl>
  <w:p w:rsidR="00E843DD" w:rsidRPr="00385E2C" w:rsidRDefault="00E843D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3DD" w:rsidRDefault="00E843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3DD" w:rsidRDefault="00E843DD"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63466" w:rsidRPr="00EB260B" w:rsidTr="0024030F">
      <w:trPr>
        <w:trHeight w:val="936"/>
        <w:jc w:val="center"/>
      </w:trPr>
      <w:tc>
        <w:tcPr>
          <w:tcW w:w="2811" w:type="dxa"/>
          <w:shd w:val="pct5" w:color="auto" w:fill="F2F2F2"/>
          <w:vAlign w:val="center"/>
        </w:tcPr>
        <w:p w:rsidR="00463466" w:rsidRPr="00EB260B" w:rsidRDefault="00463466"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63466" w:rsidRPr="00EB260B" w:rsidRDefault="00463466" w:rsidP="0024030F">
          <w:pPr>
            <w:pStyle w:val="NoSpacing"/>
            <w:spacing w:before="100" w:after="100"/>
            <w:jc w:val="center"/>
            <w:rPr>
              <w:rFonts w:ascii="Garamond" w:hAnsi="Garamond"/>
              <w:b/>
              <w:sz w:val="28"/>
              <w:szCs w:val="28"/>
            </w:rPr>
          </w:pPr>
          <w:r>
            <w:rPr>
              <w:noProof/>
              <w:lang w:val="en-US"/>
            </w:rPr>
            <w:drawing>
              <wp:inline distT="0" distB="0" distL="0" distR="0" wp14:anchorId="608C6A81" wp14:editId="05DEC982">
                <wp:extent cx="304524" cy="427512"/>
                <wp:effectExtent l="0" t="0" r="635" b="0"/>
                <wp:docPr id="16" name="Picture 1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63466" w:rsidRPr="00EB260B" w:rsidRDefault="00463466"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175 </w:t>
          </w:r>
        </w:p>
      </w:tc>
    </w:tr>
  </w:tbl>
  <w:p w:rsidR="00463466" w:rsidRPr="00385E2C" w:rsidRDefault="00463466" w:rsidP="00385E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466" w:rsidRDefault="00463466"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466"/>
    <w:rsid w:val="00463466"/>
    <w:rsid w:val="00E843DD"/>
    <w:rsid w:val="00F53C52"/>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D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346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6346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63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66"/>
    <w:rPr>
      <w:rFonts w:ascii="Calibri" w:eastAsia="Calibri" w:hAnsi="Calibri" w:cs="Times New Roman"/>
    </w:rPr>
  </w:style>
  <w:style w:type="paragraph" w:styleId="Footer">
    <w:name w:val="footer"/>
    <w:basedOn w:val="Normal"/>
    <w:link w:val="FooterChar"/>
    <w:uiPriority w:val="99"/>
    <w:unhideWhenUsed/>
    <w:rsid w:val="00463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66"/>
    <w:rPr>
      <w:rFonts w:ascii="Calibri" w:eastAsia="Calibri" w:hAnsi="Calibri" w:cs="Times New Roman"/>
    </w:rPr>
  </w:style>
  <w:style w:type="paragraph" w:customStyle="1" w:styleId="Paragrafi">
    <w:name w:val="Paragrafi"/>
    <w:link w:val="ParagrafiChar"/>
    <w:rsid w:val="004634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63466"/>
    <w:rPr>
      <w:rFonts w:ascii="Garamond" w:eastAsia="MS Mincho" w:hAnsi="Garamond" w:cs="CG Times"/>
      <w:sz w:val="24"/>
    </w:rPr>
  </w:style>
  <w:style w:type="paragraph" w:customStyle="1" w:styleId="NeniNr">
    <w:name w:val="Neni_Nr"/>
    <w:next w:val="Normal"/>
    <w:link w:val="NeniNrChar"/>
    <w:rsid w:val="0046346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6346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63466"/>
    <w:rPr>
      <w:rFonts w:ascii="Garamond" w:eastAsia="MS Mincho" w:hAnsi="Garamond" w:cs="CG Times"/>
      <w:sz w:val="24"/>
      <w:lang w:val="en-GB"/>
    </w:rPr>
  </w:style>
  <w:style w:type="paragraph" w:customStyle="1" w:styleId="Hapesira7">
    <w:name w:val="Hapesira 7"/>
    <w:basedOn w:val="Paragrafi"/>
    <w:qFormat/>
    <w:rsid w:val="00463466"/>
    <w:rPr>
      <w:sz w:val="14"/>
      <w:szCs w:val="24"/>
    </w:rPr>
  </w:style>
  <w:style w:type="paragraph" w:styleId="BalloonText">
    <w:name w:val="Balloon Text"/>
    <w:basedOn w:val="Normal"/>
    <w:link w:val="BalloonTextChar"/>
    <w:uiPriority w:val="99"/>
    <w:semiHidden/>
    <w:unhideWhenUsed/>
    <w:rsid w:val="00463466"/>
    <w:pPr>
      <w:spacing w:after="0" w:line="240" w:lineRule="auto"/>
      <w:ind w:firstLine="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634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D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346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6346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63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66"/>
    <w:rPr>
      <w:rFonts w:ascii="Calibri" w:eastAsia="Calibri" w:hAnsi="Calibri" w:cs="Times New Roman"/>
    </w:rPr>
  </w:style>
  <w:style w:type="paragraph" w:styleId="Footer">
    <w:name w:val="footer"/>
    <w:basedOn w:val="Normal"/>
    <w:link w:val="FooterChar"/>
    <w:uiPriority w:val="99"/>
    <w:unhideWhenUsed/>
    <w:rsid w:val="00463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66"/>
    <w:rPr>
      <w:rFonts w:ascii="Calibri" w:eastAsia="Calibri" w:hAnsi="Calibri" w:cs="Times New Roman"/>
    </w:rPr>
  </w:style>
  <w:style w:type="paragraph" w:customStyle="1" w:styleId="Paragrafi">
    <w:name w:val="Paragrafi"/>
    <w:link w:val="ParagrafiChar"/>
    <w:rsid w:val="004634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63466"/>
    <w:rPr>
      <w:rFonts w:ascii="Garamond" w:eastAsia="MS Mincho" w:hAnsi="Garamond" w:cs="CG Times"/>
      <w:sz w:val="24"/>
    </w:rPr>
  </w:style>
  <w:style w:type="paragraph" w:customStyle="1" w:styleId="NeniNr">
    <w:name w:val="Neni_Nr"/>
    <w:next w:val="Normal"/>
    <w:link w:val="NeniNrChar"/>
    <w:rsid w:val="0046346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6346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63466"/>
    <w:rPr>
      <w:rFonts w:ascii="Garamond" w:eastAsia="MS Mincho" w:hAnsi="Garamond" w:cs="CG Times"/>
      <w:sz w:val="24"/>
      <w:lang w:val="en-GB"/>
    </w:rPr>
  </w:style>
  <w:style w:type="paragraph" w:customStyle="1" w:styleId="Hapesira7">
    <w:name w:val="Hapesira 7"/>
    <w:basedOn w:val="Paragrafi"/>
    <w:qFormat/>
    <w:rsid w:val="00463466"/>
    <w:rPr>
      <w:sz w:val="14"/>
      <w:szCs w:val="24"/>
    </w:rPr>
  </w:style>
  <w:style w:type="paragraph" w:styleId="BalloonText">
    <w:name w:val="Balloon Text"/>
    <w:basedOn w:val="Normal"/>
    <w:link w:val="BalloonTextChar"/>
    <w:uiPriority w:val="99"/>
    <w:semiHidden/>
    <w:unhideWhenUsed/>
    <w:rsid w:val="00463466"/>
    <w:pPr>
      <w:spacing w:after="0" w:line="240" w:lineRule="auto"/>
      <w:ind w:firstLine="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634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microsoft.com/office/2007/relationships/stylesWithEffects" Target="stylesWithEffect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2019-02-05T08:04:00Z</cp:lastPrinted>
  <dcterms:created xsi:type="dcterms:W3CDTF">2016-09-29T12:18:00Z</dcterms:created>
  <dcterms:modified xsi:type="dcterms:W3CDTF">2019-02-05T08:04:00Z</dcterms:modified>
</cp:coreProperties>
</file>