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18B" w:rsidRPr="0055018B" w:rsidRDefault="0055018B" w:rsidP="0055018B">
      <w:pPr>
        <w:keepNext/>
        <w:widowControl w:val="0"/>
        <w:spacing w:after="0" w:line="240" w:lineRule="auto"/>
        <w:jc w:val="center"/>
        <w:outlineLvl w:val="2"/>
        <w:rPr>
          <w:rFonts w:ascii="Garamond" w:eastAsia="MS Mincho" w:hAnsi="Garamond" w:cs="CG Times"/>
          <w:b/>
          <w:bCs/>
          <w:spacing w:val="-4"/>
          <w:sz w:val="24"/>
          <w:lang w:val="sq-AL"/>
        </w:rPr>
      </w:pPr>
      <w:bookmarkStart w:id="0" w:name="_GoBack"/>
      <w:bookmarkEnd w:id="0"/>
      <w:r w:rsidRPr="0055018B">
        <w:rPr>
          <w:rFonts w:ascii="Garamond" w:eastAsia="MS Mincho" w:hAnsi="Garamond" w:cs="CG Times"/>
          <w:b/>
          <w:bCs/>
          <w:spacing w:val="-4"/>
          <w:sz w:val="24"/>
          <w:lang w:val="sq-AL"/>
        </w:rPr>
        <w:t>UDHËZIM</w:t>
      </w:r>
    </w:p>
    <w:p w:rsidR="0055018B" w:rsidRPr="0055018B" w:rsidRDefault="0055018B" w:rsidP="0055018B">
      <w:pPr>
        <w:keepNext/>
        <w:widowControl w:val="0"/>
        <w:spacing w:after="0" w:line="240" w:lineRule="auto"/>
        <w:jc w:val="center"/>
        <w:outlineLvl w:val="2"/>
        <w:rPr>
          <w:rFonts w:ascii="Garamond" w:eastAsia="MS Mincho" w:hAnsi="Garamond" w:cs="CG Times"/>
          <w:b/>
          <w:bCs/>
          <w:spacing w:val="-4"/>
          <w:sz w:val="24"/>
          <w:lang w:val="sq-AL"/>
        </w:rPr>
      </w:pPr>
      <w:r w:rsidRPr="0055018B">
        <w:rPr>
          <w:rFonts w:ascii="Garamond" w:eastAsia="MS Mincho" w:hAnsi="Garamond" w:cs="CG Times"/>
          <w:b/>
          <w:bCs/>
          <w:spacing w:val="-4"/>
          <w:sz w:val="24"/>
          <w:lang w:val="sq-AL"/>
        </w:rPr>
        <w:t>Nr. 21, datë.25.10.2016</w:t>
      </w:r>
    </w:p>
    <w:p w:rsidR="0055018B" w:rsidRPr="0055018B" w:rsidRDefault="0055018B" w:rsidP="0055018B">
      <w:pPr>
        <w:widowControl w:val="0"/>
        <w:spacing w:after="0" w:line="240" w:lineRule="auto"/>
        <w:jc w:val="both"/>
        <w:rPr>
          <w:rFonts w:ascii="Garamond" w:eastAsia="MS Mincho" w:hAnsi="Garamond" w:cs="CG Times"/>
          <w:spacing w:val="-4"/>
          <w:sz w:val="12"/>
          <w:szCs w:val="24"/>
          <w:lang w:val="sq-AL"/>
        </w:rPr>
      </w:pPr>
    </w:p>
    <w:p w:rsidR="0055018B" w:rsidRPr="0055018B" w:rsidRDefault="0055018B" w:rsidP="0055018B">
      <w:pPr>
        <w:keepNext/>
        <w:widowControl w:val="0"/>
        <w:spacing w:after="0" w:line="240" w:lineRule="auto"/>
        <w:jc w:val="center"/>
        <w:outlineLvl w:val="2"/>
        <w:rPr>
          <w:rFonts w:ascii="Garamond" w:eastAsia="MS Mincho" w:hAnsi="Garamond" w:cs="CG Times"/>
          <w:b/>
          <w:bCs/>
          <w:spacing w:val="-4"/>
          <w:sz w:val="24"/>
          <w:lang w:val="sq-AL"/>
        </w:rPr>
      </w:pPr>
      <w:r w:rsidRPr="0055018B">
        <w:rPr>
          <w:rFonts w:ascii="Garamond" w:eastAsia="MS Mincho" w:hAnsi="Garamond" w:cs="CG Times"/>
          <w:b/>
          <w:bCs/>
          <w:spacing w:val="-4"/>
          <w:sz w:val="24"/>
          <w:lang w:val="sq-AL"/>
        </w:rPr>
        <w:t>PËR NËPUNËSIT ZBATUES TË TË GJITHA NIVELEVE</w:t>
      </w:r>
    </w:p>
    <w:p w:rsidR="0055018B" w:rsidRPr="0055018B" w:rsidRDefault="0055018B" w:rsidP="0055018B">
      <w:pPr>
        <w:widowControl w:val="0"/>
        <w:spacing w:after="0" w:line="240" w:lineRule="auto"/>
        <w:ind w:firstLine="284"/>
        <w:jc w:val="both"/>
        <w:rPr>
          <w:rFonts w:ascii="Garamond" w:eastAsia="MS Mincho" w:hAnsi="Garamond" w:cs="CG Times"/>
          <w:spacing w:val="-4"/>
          <w:sz w:val="12"/>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1" w:name="_Toc462756479"/>
      <w:bookmarkStart w:id="2" w:name="_Toc463951427"/>
      <w:bookmarkStart w:id="3" w:name="_Toc418079831"/>
      <w:r w:rsidRPr="0055018B">
        <w:rPr>
          <w:rFonts w:ascii="Garamond" w:eastAsia="MS Mincho" w:hAnsi="Garamond" w:cs="CG Times"/>
          <w:spacing w:val="-4"/>
          <w:sz w:val="24"/>
          <w:lang w:val="sq-AL"/>
        </w:rPr>
        <w:t>LISTA E SHKURTIMEVE</w:t>
      </w:r>
      <w:bookmarkEnd w:id="1"/>
      <w:bookmarkEnd w:id="2"/>
    </w:p>
    <w:p w:rsidR="0055018B" w:rsidRPr="0055018B" w:rsidRDefault="0055018B" w:rsidP="0055018B">
      <w:pPr>
        <w:widowControl w:val="0"/>
        <w:spacing w:after="0" w:line="240" w:lineRule="auto"/>
        <w:ind w:firstLine="284"/>
        <w:jc w:val="both"/>
        <w:rPr>
          <w:rFonts w:ascii="Garamond" w:eastAsia="MS Mincho" w:hAnsi="Garamond" w:cs="CG Times"/>
          <w:spacing w:val="-4"/>
          <w:sz w:val="10"/>
          <w:lang w:val="sq-AL"/>
        </w:rPr>
      </w:pP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AB</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Auditimi i Brendshëm</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DP</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Drejtuesi i Programit</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GMS</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Grupi i Menaxhimit Strategjik</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KBFP</w:t>
      </w:r>
      <w:r w:rsidRPr="0055018B">
        <w:rPr>
          <w:rFonts w:ascii="Garamond" w:eastAsia="MS Mincho" w:hAnsi="Garamond" w:cs="CG Times"/>
          <w:spacing w:val="-4"/>
          <w:sz w:val="24"/>
          <w:lang w:val="sq-AL"/>
        </w:rPr>
        <w:tab/>
        <w:t>Kontrolli i Brendshëm Financiar Publik</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KM</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Këshilli i Ministrave</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KPB</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Kartat e Pikëzimit të Balancuar</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MF</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Ministria e Financave</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MFK</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Menaxhimi Financiar dhe Kontrolli</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MR</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Menaxhimi i Riskut</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MsO</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Menaxhimi sipas Objektivave</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MSHP</w:t>
      </w:r>
      <w:r w:rsidRPr="0055018B">
        <w:rPr>
          <w:rFonts w:ascii="Garamond" w:eastAsia="MS Mincho" w:hAnsi="Garamond" w:cs="CG Times"/>
          <w:spacing w:val="-4"/>
          <w:sz w:val="24"/>
          <w:lang w:val="sq-AL"/>
        </w:rPr>
        <w:tab/>
        <w:t>Menaxhimi i Shpenzimeve Publike</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NA</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Nëpunësi Autorizues</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NPA</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Nëpunësi i Parë Autorizues</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NZ</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Nëpunësi Zbatues</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PBA</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Programi i Buxhetit Afatmesëm</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PRF</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Instrumenti Mbështetës i Planifikimit dhe Raportimit Financiar</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SIFQ</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Sistemi Informatik Financiar Qeveritar</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SMI</w:t>
      </w:r>
      <w:r w:rsidRPr="0055018B">
        <w:rPr>
          <w:rFonts w:ascii="Garamond" w:eastAsia="MS Mincho" w:hAnsi="Garamond" w:cs="CG Times"/>
          <w:spacing w:val="-4"/>
          <w:sz w:val="24"/>
          <w:lang w:val="sq-AL"/>
        </w:rPr>
        <w:tab/>
      </w:r>
      <w:r w:rsidRPr="0055018B">
        <w:rPr>
          <w:rFonts w:ascii="Garamond" w:eastAsia="MS Mincho" w:hAnsi="Garamond" w:cs="CG Times"/>
          <w:spacing w:val="-4"/>
          <w:sz w:val="24"/>
          <w:lang w:val="sq-AL"/>
        </w:rPr>
        <w:tab/>
        <w:t>Sistemi i Menaxhimit të Informacionit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szCs w:val="24"/>
          <w:lang w:val="sq-AL"/>
        </w:rPr>
      </w:pPr>
      <w:bookmarkStart w:id="4" w:name="_Toc462756481"/>
      <w:bookmarkStart w:id="5" w:name="_Toc463951429"/>
      <w:r w:rsidRPr="0055018B">
        <w:rPr>
          <w:rFonts w:ascii="Garamond" w:eastAsia="MS Mincho" w:hAnsi="Garamond" w:cs="CG Times"/>
          <w:spacing w:val="-4"/>
          <w:sz w:val="24"/>
          <w:szCs w:val="24"/>
          <w:lang w:val="sq-AL"/>
        </w:rPr>
        <w:t>1. HYRJ</w:t>
      </w:r>
      <w:bookmarkEnd w:id="3"/>
      <w:r w:rsidRPr="0055018B">
        <w:rPr>
          <w:rFonts w:ascii="Garamond" w:eastAsia="MS Mincho" w:hAnsi="Garamond" w:cs="CG Times"/>
          <w:spacing w:val="-4"/>
          <w:sz w:val="24"/>
          <w:szCs w:val="24"/>
          <w:lang w:val="sq-AL"/>
        </w:rPr>
        <w:t>E</w:t>
      </w:r>
      <w:bookmarkEnd w:id="4"/>
      <w:bookmarkEnd w:id="5"/>
      <w:r w:rsidRPr="0055018B">
        <w:rPr>
          <w:rFonts w:ascii="Garamond" w:eastAsia="MS Mincho" w:hAnsi="Garamond" w:cs="CG Times"/>
          <w:spacing w:val="-4"/>
          <w:sz w:val="24"/>
          <w:szCs w:val="24"/>
          <w:lang w:val="sq-AL"/>
        </w:rPr>
        <w:t xml:space="preserv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Qëllimi i këtij udhëzimi është të mbështesë nëpunësin zbatues (NZ) në rolin e tij kyç në menaxhimin financiar dhe kontrollin e brendshëm publik. Udhëzimi jep informacion mbi përgjegjësitë, detyrat, proceset dhe aktivitetet që janë pjesë e punës së NZ. Ky udhëzim përmban kuadrin ligjor, aktorët, strukturat, dy proceset kryesore të buxhetit (planifikimin dhe zbatimin e buxhetit), si dhe disa procese kryesore të një drejtorie finance, të tilla si: kontabilizimi i faturave dhe urdhër-shpenzimeve; përgatitja e bilancit kontabël; ndjekja e të ardhurave dhe evidenca mujore dhe vjetore e pagave; instrumentet dhe mjetet e kontrollit. Gjithashtu, në anekset e këtij udhëzimi paraqiten modele dhe shembuj mbi instrumentet e kontrollit, që mund të përdoren nga NZ.</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6" w:name="_Toc418079833"/>
      <w:bookmarkStart w:id="7" w:name="_Toc462756482"/>
      <w:bookmarkStart w:id="8" w:name="_Toc463951430"/>
      <w:r w:rsidRPr="0055018B">
        <w:rPr>
          <w:rFonts w:ascii="Garamond" w:eastAsia="MS Mincho" w:hAnsi="Garamond" w:cs="CG Times"/>
          <w:spacing w:val="-4"/>
          <w:sz w:val="24"/>
          <w:lang w:val="sq-AL"/>
        </w:rPr>
        <w:t>1.1 Kuadri ligjor</w:t>
      </w:r>
      <w:bookmarkEnd w:id="6"/>
      <w:bookmarkEnd w:id="7"/>
      <w:bookmarkEnd w:id="8"/>
      <w:r w:rsidRPr="0055018B">
        <w:rPr>
          <w:rFonts w:ascii="Garamond" w:eastAsia="MS Mincho" w:hAnsi="Garamond" w:cs="CG Times"/>
          <w:spacing w:val="-4"/>
          <w:sz w:val="24"/>
          <w:lang w:val="sq-AL"/>
        </w:rPr>
        <w:t xml:space="preserv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Kuadri ligjor, mbi të cilin ushtron detyrat dhe përgjegjësitë NZ, është: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Ligji nr. 10296, datë 8.7.2010, “Për menaxhimin financiar dhe kontrollin”, i ndryshuar, me ligjin nr. 110/2015, datë 15.10.2015;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Ligji nr. 9936, datë 26.8.2008, “Për menaxhimin e sistemit buxhetor në Republikën e Shqipërisë”, i ndryshuar, me ligjin nr. 57, datë 2.6.2016;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Udhëzimi nr. 2, datë 6.2.2012, “Mbi procedurat standarde për zbatimin e buxhetit”;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Udhëzimi nr. 8, datë 29.3.2012, “Mbi procedurat standarde për përgatitjen e programit të buxhetit afatmesëm”;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Ligji nr. 152/2013, datë 30.5.2014, “Për nëpunësin civil”, i ndryshuar me ligjin nr. 178/2014, datë 18.12.2014, “Për disa ndryshime dhe shtesa në ligjin nr. 152/2013 ‘Për nëpunësin civil’”;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Ligji nr. 131, datë 9.8.2003, “Mbi rregullat e etikës në administratën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Ligji nr. 9643, datë 20.11.2006, “Për prokurimin publik”, i ndryshuar;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Udhëzimi nr. 16, datë 20.7.2016, “Për përgjegjësitë dhe detyrat e koordinatorit të menaxhimit financiar dhe kontrollit dhe koordinatorit të riskut në njësitë publike”;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Udhëzimi nr. 30, datë. 27.12.2011, “Për menaxhimin e aktiveve në njësitë e sektorit publik”, i ndryshuar.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9" w:name="_Toc418079832"/>
      <w:bookmarkStart w:id="10" w:name="_Toc462756483"/>
      <w:bookmarkStart w:id="11" w:name="_Toc463951431"/>
      <w:r w:rsidRPr="0055018B">
        <w:rPr>
          <w:rFonts w:ascii="Garamond" w:eastAsia="MS Mincho" w:hAnsi="Garamond" w:cs="CG Times"/>
          <w:spacing w:val="-4"/>
          <w:sz w:val="24"/>
          <w:lang w:val="sq-AL"/>
        </w:rPr>
        <w:t>1.2 Nëpunësi zbatues</w:t>
      </w:r>
      <w:bookmarkEnd w:id="9"/>
      <w:bookmarkEnd w:id="10"/>
      <w:bookmarkEnd w:id="11"/>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NZ i njësisë publike është drejtuesi i strukturës përgjegjëse për financat e njësisë publike në vartësi direkte nga nëpunësi autorizues i njësisë dhe që ka përfunduar studimet e ciklit të dytë në shkencat ekonomike ose zotëron diplomë universitare të ekuivalentuar me të, me përvojë pune jo më pak se pesë vjet </w:t>
      </w:r>
      <w:r w:rsidRPr="0055018B">
        <w:rPr>
          <w:rFonts w:ascii="Garamond" w:eastAsia="MS Mincho" w:hAnsi="Garamond" w:cs="CG Times"/>
          <w:spacing w:val="-4"/>
          <w:sz w:val="24"/>
          <w:lang w:val="sq-AL"/>
        </w:rPr>
        <w:lastRenderedPageBreak/>
        <w:t>në profesion. Në njësitë publike të ndërtuara me më shumë se dy nivele vartësie, punonjësit e financës, në strukturat përgjegjëse për financat, të vendosur në nivelet e poshtme të vartësisë konsiderohen punonjës të deleguar të nëpunësit zbatues, të njësisë nga varen. Punonjësit e financës të vendosur në nivelet e poshtme të vartësisë, duhet të kenë përfunduar të paktën studimet e ciklit të parë në shkencat ekonomike dhe raportojnë në mënyrë të dyfishtë te nëpunësi zbatues i njësisë nga varen dhe nëpunësi autorizues përkatës.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NZ është përgjegjës për cilësinë e proceseve thelbësore të mëposhtme: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 Përgatitjen e dokumentit përfundimtar të buxhetit dhe bashkërendimin e punës gjatë procesit të përgatitjes së buxhetit të njësisë publike, në rolin e sekretarit të Grupit të Menaxhimit Strategjik (GMS) të njësisë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b) Raportimin periodik për vendimmarrjen, në funksion të realizimit të objektivave të veta lidhur me pjesën e të ardhurave dhe shpenzimeve të realizuara, si dhe të pasqyrave financiare vjetore të njësisë publike, në përputhje me kërkesat e legjislacionit në fuqi dhe rregullat e miratuara nga ministri i Financave;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c) Mbështetjen e NA, në lidhje me ngritjen dhe zbatimin e sistemit të MFK-së.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Detyrat dhe përgjegjësitë e NZ, janë përcaktuara dhe listuar në nenin 12, pika 2, të ligjit nr. 10296, datë 8.7.2010, “Për menaxhimin financiar dhe kontrollin”, i ndryshuar.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NZ ka të drejtën të delegojë disa nga të drejtat dhe detyrat e tyre te vartësit funksionalë, duke specifikuar kërkesat për raportimin për realizimin e detyrave të deleguara.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Delegimi i të drejtave dhe i detyrave nuk cenon të drejtat e NZ dhe nuk e shkarkon atë nga përgjegjësia administrative për realizimin e objektivave, kontrollin e risqeve përkatëse apo për përzgjedhjen e vartësit, tek i cili delegohen të drejtat dhe detyrat. Delegimi kryhet në përputhje me rregullat e parashikuara në Kodin e Procedurave Administrative.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12" w:name="_Toc418079834"/>
      <w:bookmarkStart w:id="13" w:name="_Toc462756484"/>
      <w:bookmarkStart w:id="14" w:name="_Toc463951432"/>
      <w:r w:rsidRPr="0055018B">
        <w:rPr>
          <w:rFonts w:ascii="Garamond" w:eastAsia="MS Mincho" w:hAnsi="Garamond" w:cs="CG Times"/>
          <w:spacing w:val="-4"/>
          <w:sz w:val="24"/>
          <w:lang w:val="sq-AL"/>
        </w:rPr>
        <w:t>2. AKTORËT KYÇË DHE STRUKTURA ORGANIZATIVE</w:t>
      </w:r>
      <w:bookmarkEnd w:id="12"/>
      <w:bookmarkEnd w:id="13"/>
      <w:bookmarkEnd w:id="14"/>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15" w:name="_Toc418079835"/>
      <w:bookmarkStart w:id="16" w:name="_Toc462756485"/>
      <w:bookmarkStart w:id="17" w:name="_Toc463951433"/>
      <w:r w:rsidRPr="0055018B">
        <w:rPr>
          <w:rFonts w:ascii="Garamond" w:eastAsia="MS Mincho" w:hAnsi="Garamond" w:cs="CG Times"/>
          <w:spacing w:val="-4"/>
          <w:sz w:val="24"/>
          <w:lang w:val="sq-AL"/>
        </w:rPr>
        <w:t>2.1 Aktorët kyç</w:t>
      </w:r>
      <w:bookmarkEnd w:id="15"/>
      <w:bookmarkEnd w:id="16"/>
      <w:bookmarkEnd w:id="17"/>
      <w:r w:rsidRPr="0055018B">
        <w:rPr>
          <w:rFonts w:ascii="Garamond" w:eastAsia="MS Mincho" w:hAnsi="Garamond" w:cs="CG Times"/>
          <w:spacing w:val="-4"/>
          <w:sz w:val="24"/>
          <w:lang w:val="sq-AL"/>
        </w:rPr>
        <w:t xml:space="preserve">ë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2.1.1 Nëpunësi i parë autorizues (NPA)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NPA është nëpunësi i nivelit më të lartë në MF sipas ligjit të nëpunësit civil, që ka përgjegjësinë për përgatitjen, zbatimin, kontrollin e brendshëm financiar, monitorimin, raportimin dhe kontabilitetin të buxhetit të shtetit dhe përgjigjet te ministri i Financave për menaxhimin e sistemit buxhetor dhe kontrollin e brendshëm financiar publik. (Ligji nr. 9936, datë 26.6.2008, “Për menaxhimin e sistemit buxhetor në Republikën e Shqipërisë”, i ndryshuar, nenet 3 dhe 18.)</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2.1.2 Nëpunësi autorizues (NA)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NA është punonjës i nivelit më të lartë në njësitë publike përgjegjës për përgatitjen, zbatimin, kontrollin e brendshëm financiar, monitorimin, raportimin dhe kontabilitetin e buxhetit të tyre, të cilët raportojnë dhe përgjigjen te NPA.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NA të niveleve të tjera janë punonjës të administratës publike në çdo njësi shpenzuese të njësive të qeverisjes së përgjithshme, që kanë përgjegjësi për përgatitjen, zbatimin, monitorimin, raportimin, menaxhimin e aktiveve, kontabilitetin dhe buxhetin e tyre dhe që përgjigjen përpara nëpunësit autorizues.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2.1.3 Drejtuesi i programit (DP)</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njësitë publike që kanë vetëm një program buxhetor, DP është NA (ose NA e nivelit të dytë, të tretë apo të katërt përkatësisht, në rastin e njësive të niveli më poshtë). Në njësitë publike, që kanë dy ose më shumë programe buxhetore, zbatohen rregulla të tjera, sipas udhëzimit nr. 8, datë 29.3.2012, “Mbi procedurat standarde për përgatitjen e programit buxhetor afatmesëm”, (neni 40). DP janë përgjegjës për hartimin e kërkesave buxhetore, përmbushjen e objektivave të programit, menaxhimin e riskut brenda programit dhe sigurimin e plotësimit të detyrave në këtë program (nenet 41–45).</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2.1.4 Grupi i Menaxhimit Strategjik (GMS)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GMS luan një rol të rëndësishëm për sa i përket integritetit të informacionit financiar të njësisë publike, sistemit të kontrollit të brendshëm dhe sjelljen sipas etikës. Ai ofron mbështetje dhe këshillim për drejtuesin e njësisë dhe kujdeset për performancën e njësisë publike. Çështjet kryesore dhe mangësitë serioze që dalin brenda njësisë, i parashtrohen GMS-së, me qëllim diskutimin e mëtejshëm dhe marrjen e masave.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GMS përbëhet nga titullari i njësisë publike, i cili luan dhe rolin e kryetarit të grupit, zëvendëstitullari, NA, NZ që kryen funksionin e sekretarit të grupit, si dhe të gjithë menaxherët e nivelit të lartë. Drejtuesi i Auditimit të Brendshëm (AB) merr pjesë në të gjitha takimet si vëzhgues dhe kontribuon duke dhënë informacione në lidhje me gjetjet dhe rekomandimet për çështjet e MFK-së. GMS-ja duhet të mblidhet të paktën 4 herë në vit. Vendimet duhet të jenë objektive dhe të merren si grup, duke vepruar në interes të publikut dhe në përputhje me standardet etike të sektorit publik. Vendimet e GMS-së duhet të regjistrohen </w:t>
      </w:r>
      <w:r w:rsidRPr="0055018B">
        <w:rPr>
          <w:rFonts w:ascii="Garamond" w:eastAsia="MS Mincho" w:hAnsi="Garamond" w:cs="CG Times"/>
          <w:spacing w:val="-4"/>
          <w:sz w:val="24"/>
          <w:lang w:val="sq-AL"/>
        </w:rPr>
        <w:lastRenderedPageBreak/>
        <w:t>nga sekretari dhe vihen në dispozicion të drejtimit të njësisë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18" w:name="_Toc462756486"/>
      <w:bookmarkStart w:id="19" w:name="_Toc463951434"/>
      <w:bookmarkStart w:id="20" w:name="_Toc418079836"/>
      <w:r w:rsidRPr="0055018B">
        <w:rPr>
          <w:rFonts w:ascii="Garamond" w:eastAsia="MS Mincho" w:hAnsi="Garamond" w:cs="CG Times"/>
          <w:spacing w:val="-4"/>
          <w:sz w:val="24"/>
          <w:lang w:val="sq-AL"/>
        </w:rPr>
        <w:t>2.2 Struktura organizative</w:t>
      </w:r>
      <w:bookmarkEnd w:id="18"/>
      <w:bookmarkEnd w:id="19"/>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Struktura hierarkike e aktorëve kyçë në planifikimin, zbatimin, monitorimin dhe raportimin e buxhetit janë të përshkruara si më poshtë në figurën 1.</w:t>
      </w:r>
    </w:p>
    <w:p w:rsidR="0055018B" w:rsidRPr="0055018B" w:rsidRDefault="0055018B" w:rsidP="0055018B">
      <w:pPr>
        <w:spacing w:line="240" w:lineRule="auto"/>
        <w:ind w:firstLine="284"/>
        <w:jc w:val="both"/>
        <w:rPr>
          <w:rFonts w:ascii="Times New Roman" w:eastAsia="Calibri" w:hAnsi="Times New Roman" w:cs="Times New Roman"/>
          <w:spacing w:val="-4"/>
          <w:sz w:val="24"/>
          <w:szCs w:val="24"/>
          <w:lang w:val="sq-AL"/>
        </w:rPr>
        <w:sectPr w:rsidR="0055018B" w:rsidRPr="0055018B" w:rsidSect="0055018B">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2391"/>
          <w:cols w:space="454"/>
          <w:docGrid w:linePitch="360"/>
        </w:sectPr>
      </w:pPr>
    </w:p>
    <w:p w:rsidR="0055018B" w:rsidRPr="0055018B" w:rsidRDefault="0055018B" w:rsidP="0055018B">
      <w:pPr>
        <w:spacing w:line="240" w:lineRule="auto"/>
        <w:ind w:firstLine="284"/>
        <w:jc w:val="both"/>
        <w:rPr>
          <w:rFonts w:ascii="Times New Roman" w:eastAsia="Calibri" w:hAnsi="Times New Roman" w:cs="Times New Roman"/>
          <w:spacing w:val="-4"/>
          <w:sz w:val="8"/>
          <w:szCs w:val="24"/>
          <w:lang w:val="sq-AL"/>
        </w:rPr>
      </w:pPr>
    </w:p>
    <w:p w:rsidR="0055018B" w:rsidRDefault="0055018B" w:rsidP="0055018B">
      <w:pPr>
        <w:keepNext/>
        <w:keepLines/>
        <w:spacing w:after="0" w:line="360" w:lineRule="auto"/>
        <w:rPr>
          <w:rFonts w:ascii="Times New Roman" w:eastAsia="Times New Roman" w:hAnsi="Times New Roman" w:cs="Times New Roman"/>
          <w:i/>
          <w:spacing w:val="-4"/>
          <w:sz w:val="24"/>
          <w:szCs w:val="24"/>
          <w:lang w:val="sq-AL" w:eastAsia="de-DE"/>
        </w:rPr>
        <w:sectPr w:rsidR="0055018B" w:rsidSect="0055018B">
          <w:type w:val="continuous"/>
          <w:pgSz w:w="11907" w:h="16840" w:code="9"/>
          <w:pgMar w:top="720" w:right="1134" w:bottom="720" w:left="1134" w:header="851" w:footer="851" w:gutter="0"/>
          <w:cols w:space="720"/>
          <w:docGrid w:linePitch="360"/>
        </w:sectPr>
      </w:pPr>
      <w:bookmarkStart w:id="21" w:name="_Toc464052635"/>
    </w:p>
    <w:p w:rsidR="0055018B" w:rsidRPr="0055018B" w:rsidRDefault="0055018B" w:rsidP="0055018B">
      <w:pPr>
        <w:keepNext/>
        <w:keepLines/>
        <w:spacing w:after="0" w:line="360" w:lineRule="auto"/>
        <w:rPr>
          <w:rFonts w:ascii="Times New Roman" w:eastAsia="Times New Roman" w:hAnsi="Times New Roman" w:cs="Times New Roman"/>
          <w:i/>
          <w:spacing w:val="-4"/>
          <w:sz w:val="24"/>
          <w:szCs w:val="24"/>
          <w:lang w:val="sq-AL" w:eastAsia="de-DE"/>
        </w:rPr>
      </w:pPr>
      <w:r w:rsidRPr="0055018B">
        <w:rPr>
          <w:rFonts w:ascii="Times New Roman" w:eastAsia="Times New Roman" w:hAnsi="Times New Roman" w:cs="Times New Roman"/>
          <w:i/>
          <w:spacing w:val="-4"/>
          <w:sz w:val="24"/>
          <w:szCs w:val="24"/>
          <w:lang w:val="sq-AL" w:eastAsia="de-DE"/>
        </w:rPr>
        <w:lastRenderedPageBreak/>
        <w:t xml:space="preserve">Figura </w:t>
      </w:r>
      <w:r w:rsidRPr="0055018B">
        <w:rPr>
          <w:rFonts w:ascii="Times New Roman" w:eastAsia="Times New Roman" w:hAnsi="Times New Roman" w:cs="Times New Roman"/>
          <w:i/>
          <w:spacing w:val="-4"/>
          <w:sz w:val="24"/>
          <w:szCs w:val="24"/>
          <w:lang w:val="sq-AL" w:eastAsia="de-DE"/>
        </w:rPr>
        <w:fldChar w:fldCharType="begin"/>
      </w:r>
      <w:r w:rsidRPr="0055018B">
        <w:rPr>
          <w:rFonts w:ascii="Times New Roman" w:eastAsia="Times New Roman" w:hAnsi="Times New Roman" w:cs="Times New Roman"/>
          <w:i/>
          <w:spacing w:val="-4"/>
          <w:sz w:val="24"/>
          <w:szCs w:val="24"/>
          <w:lang w:val="sq-AL" w:eastAsia="de-DE"/>
        </w:rPr>
        <w:instrText xml:space="preserve"> SEQ Figura \* ARABIC </w:instrText>
      </w:r>
      <w:r w:rsidRPr="0055018B">
        <w:rPr>
          <w:rFonts w:ascii="Times New Roman" w:eastAsia="Times New Roman" w:hAnsi="Times New Roman" w:cs="Times New Roman"/>
          <w:i/>
          <w:spacing w:val="-4"/>
          <w:sz w:val="24"/>
          <w:szCs w:val="24"/>
          <w:lang w:val="sq-AL" w:eastAsia="de-DE"/>
        </w:rPr>
        <w:fldChar w:fldCharType="separate"/>
      </w:r>
      <w:r w:rsidR="00AE2938">
        <w:rPr>
          <w:rFonts w:ascii="Times New Roman" w:eastAsia="Times New Roman" w:hAnsi="Times New Roman" w:cs="Times New Roman"/>
          <w:i/>
          <w:noProof/>
          <w:spacing w:val="-4"/>
          <w:sz w:val="24"/>
          <w:szCs w:val="24"/>
          <w:lang w:val="sq-AL" w:eastAsia="de-DE"/>
        </w:rPr>
        <w:t>1</w:t>
      </w:r>
      <w:r w:rsidRPr="0055018B">
        <w:rPr>
          <w:rFonts w:ascii="Times New Roman" w:eastAsia="Times New Roman" w:hAnsi="Times New Roman" w:cs="Times New Roman"/>
          <w:i/>
          <w:spacing w:val="-4"/>
          <w:sz w:val="24"/>
          <w:szCs w:val="24"/>
          <w:lang w:val="sq-AL" w:eastAsia="de-DE"/>
        </w:rPr>
        <w:fldChar w:fldCharType="end"/>
      </w:r>
      <w:r w:rsidRPr="0055018B">
        <w:rPr>
          <w:rFonts w:ascii="Times New Roman" w:eastAsia="Times New Roman" w:hAnsi="Times New Roman" w:cs="Times New Roman"/>
          <w:i/>
          <w:spacing w:val="-4"/>
          <w:sz w:val="24"/>
          <w:szCs w:val="24"/>
          <w:lang w:val="sq-AL" w:eastAsia="de-DE"/>
        </w:rPr>
        <w:t>: Struktura hierarkike</w:t>
      </w:r>
      <w:bookmarkEnd w:id="21"/>
    </w:p>
    <w:p w:rsidR="0055018B" w:rsidRPr="0055018B" w:rsidRDefault="0055018B" w:rsidP="0055018B">
      <w:pPr>
        <w:ind w:firstLine="284"/>
        <w:jc w:val="both"/>
        <w:rPr>
          <w:rFonts w:ascii="Calibri" w:eastAsia="Calibri" w:hAnsi="Calibri" w:cs="Times New Roman"/>
          <w:spacing w:val="-4"/>
          <w:lang w:val="sq-AL"/>
        </w:rPr>
      </w:pPr>
      <w:r w:rsidRPr="0055018B">
        <w:rPr>
          <w:rFonts w:ascii="Times New Roman" w:eastAsia="Calibri" w:hAnsi="Times New Roman" w:cs="Times New Roman"/>
          <w:noProof/>
          <w:spacing w:val="-4"/>
          <w:sz w:val="24"/>
          <w:szCs w:val="24"/>
        </w:rPr>
        <mc:AlternateContent>
          <mc:Choice Requires="wpg">
            <w:drawing>
              <wp:inline distT="0" distB="0" distL="0" distR="0" wp14:anchorId="61D96817" wp14:editId="6C7B232E">
                <wp:extent cx="5657850" cy="5134045"/>
                <wp:effectExtent l="0" t="0" r="19050" b="28575"/>
                <wp:docPr id="128"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7850" cy="5134045"/>
                          <a:chOff x="2515" y="3452"/>
                          <a:chExt cx="91657" cy="53002"/>
                        </a:xfrm>
                      </wpg:grpSpPr>
                      <wps:wsp>
                        <wps:cNvPr id="129" name="Rechteck 3"/>
                        <wps:cNvSpPr>
                          <a:spLocks noChangeArrowheads="1"/>
                        </wps:cNvSpPr>
                        <wps:spPr bwMode="auto">
                          <a:xfrm>
                            <a:off x="34049" y="7095"/>
                            <a:ext cx="30276" cy="3873"/>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Pr>
                                  <w:color w:val="FF0000"/>
                                  <w:kern w:val="24"/>
                                  <w:lang w:val="de-AT"/>
                                </w:rPr>
                                <w:t>NPA</w:t>
                              </w:r>
                            </w:p>
                          </w:txbxContent>
                        </wps:txbx>
                        <wps:bodyPr rot="0" vert="horz" wrap="square" lIns="91440" tIns="45720" rIns="91440" bIns="45720" anchor="ctr" anchorCtr="0" upright="1">
                          <a:noAutofit/>
                        </wps:bodyPr>
                      </wps:wsp>
                      <wps:wsp>
                        <wps:cNvPr id="130" name="Rechteck 5"/>
                        <wps:cNvSpPr>
                          <a:spLocks noChangeArrowheads="1"/>
                        </wps:cNvSpPr>
                        <wps:spPr bwMode="auto">
                          <a:xfrm>
                            <a:off x="34049" y="3452"/>
                            <a:ext cx="30233" cy="3562"/>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EF4E1B" w:rsidRDefault="0055018B" w:rsidP="0055018B">
                              <w:pPr>
                                <w:pStyle w:val="NormalWeb"/>
                                <w:jc w:val="center"/>
                              </w:pPr>
                              <w:r w:rsidRPr="00EF4E1B">
                                <w:rPr>
                                  <w:color w:val="000000" w:themeColor="text1"/>
                                  <w:kern w:val="24"/>
                                  <w:lang w:val="de-AT"/>
                                </w:rPr>
                                <w:t>Ministria Financave</w:t>
                              </w:r>
                            </w:p>
                          </w:txbxContent>
                        </wps:txbx>
                        <wps:bodyPr rot="0" vert="horz" wrap="square" lIns="91440" tIns="45720" rIns="91440" bIns="45720" anchor="ctr" anchorCtr="0" upright="1">
                          <a:noAutofit/>
                        </wps:bodyPr>
                      </wps:wsp>
                      <wps:wsp>
                        <wps:cNvPr id="131" name="Rechteck 12"/>
                        <wps:cNvSpPr>
                          <a:spLocks noChangeArrowheads="1"/>
                        </wps:cNvSpPr>
                        <wps:spPr bwMode="auto">
                          <a:xfrm>
                            <a:off x="34102" y="18739"/>
                            <a:ext cx="30223" cy="3299"/>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Pr>
                                  <w:color w:val="FF0000"/>
                                  <w:kern w:val="24"/>
                                  <w:lang w:val="de-AT"/>
                                </w:rPr>
                                <w:t>NA</w:t>
                              </w:r>
                            </w:p>
                          </w:txbxContent>
                        </wps:txbx>
                        <wps:bodyPr rot="0" vert="horz" wrap="square" lIns="91440" tIns="45720" rIns="91440" bIns="45720" anchor="ctr" anchorCtr="0" upright="1">
                          <a:noAutofit/>
                        </wps:bodyPr>
                      </wps:wsp>
                      <wps:wsp>
                        <wps:cNvPr id="132" name="Rechteck 13"/>
                        <wps:cNvSpPr>
                          <a:spLocks noChangeArrowheads="1"/>
                        </wps:cNvSpPr>
                        <wps:spPr bwMode="auto">
                          <a:xfrm>
                            <a:off x="34255" y="15671"/>
                            <a:ext cx="30180" cy="3068"/>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EF4E1B" w:rsidRDefault="0055018B" w:rsidP="0055018B">
                              <w:pPr>
                                <w:pStyle w:val="NormalWeb"/>
                                <w:jc w:val="center"/>
                              </w:pPr>
                              <w:r w:rsidRPr="00EF4E1B">
                                <w:rPr>
                                  <w:color w:val="000000" w:themeColor="text1"/>
                                  <w:kern w:val="24"/>
                                  <w:lang w:val="de-AT"/>
                                </w:rPr>
                                <w:t>Ministria e linjës</w:t>
                              </w:r>
                            </w:p>
                          </w:txbxContent>
                        </wps:txbx>
                        <wps:bodyPr rot="0" vert="horz" wrap="square" lIns="91440" tIns="45720" rIns="91440" bIns="45720" anchor="ctr" anchorCtr="0" upright="1">
                          <a:noAutofit/>
                        </wps:bodyPr>
                      </wps:wsp>
                      <wps:wsp>
                        <wps:cNvPr id="133" name="Rechteck 14"/>
                        <wps:cNvSpPr>
                          <a:spLocks noChangeArrowheads="1"/>
                        </wps:cNvSpPr>
                        <wps:spPr bwMode="auto">
                          <a:xfrm>
                            <a:off x="34165" y="22038"/>
                            <a:ext cx="30266" cy="3546"/>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Pr>
                                  <w:color w:val="00B0F0"/>
                                  <w:kern w:val="24"/>
                                  <w:lang w:val="de-AT"/>
                                </w:rPr>
                                <w:t>NZ</w:t>
                              </w:r>
                            </w:p>
                          </w:txbxContent>
                        </wps:txbx>
                        <wps:bodyPr rot="0" vert="horz" wrap="square" lIns="91440" tIns="45720" rIns="91440" bIns="45720" anchor="ctr" anchorCtr="0" upright="1">
                          <a:noAutofit/>
                        </wps:bodyPr>
                      </wps:wsp>
                      <wps:wsp>
                        <wps:cNvPr id="134" name="Rechteck 20"/>
                        <wps:cNvSpPr>
                          <a:spLocks noChangeArrowheads="1"/>
                        </wps:cNvSpPr>
                        <wps:spPr bwMode="auto">
                          <a:xfrm>
                            <a:off x="33307" y="32861"/>
                            <a:ext cx="30183" cy="2717"/>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EF4E1B" w:rsidRDefault="0055018B" w:rsidP="0055018B">
                              <w:pPr>
                                <w:pStyle w:val="NormalWeb"/>
                                <w:jc w:val="center"/>
                              </w:pPr>
                              <w:r w:rsidRPr="00EF4E1B">
                                <w:rPr>
                                  <w:color w:val="000000" w:themeColor="text1"/>
                                  <w:kern w:val="24"/>
                                  <w:lang w:val="de-AT"/>
                                </w:rPr>
                                <w:t>Njësi varësie</w:t>
                              </w:r>
                            </w:p>
                          </w:txbxContent>
                        </wps:txbx>
                        <wps:bodyPr rot="0" vert="horz" wrap="square" lIns="91440" tIns="45720" rIns="91440" bIns="45720" anchor="ctr" anchorCtr="0" upright="1">
                          <a:noAutofit/>
                        </wps:bodyPr>
                      </wps:wsp>
                      <wps:wsp>
                        <wps:cNvPr id="135" name="Rechteck 18"/>
                        <wps:cNvSpPr>
                          <a:spLocks noChangeArrowheads="1"/>
                        </wps:cNvSpPr>
                        <wps:spPr bwMode="auto">
                          <a:xfrm>
                            <a:off x="33307" y="38506"/>
                            <a:ext cx="30270" cy="2945"/>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sidRPr="00EF4E1B">
                                <w:rPr>
                                  <w:color w:val="00B0F0"/>
                                  <w:kern w:val="24"/>
                                  <w:lang w:val="de-AT"/>
                                </w:rPr>
                                <w:t xml:space="preserve">NZ </w:t>
                              </w:r>
                            </w:p>
                          </w:txbxContent>
                        </wps:txbx>
                        <wps:bodyPr rot="0" vert="horz" wrap="square" lIns="91440" tIns="45720" rIns="91440" bIns="45720" anchor="ctr" anchorCtr="0" upright="1">
                          <a:noAutofit/>
                        </wps:bodyPr>
                      </wps:wsp>
                      <wps:wsp>
                        <wps:cNvPr id="136" name="Rechteck 74"/>
                        <wps:cNvSpPr>
                          <a:spLocks noChangeArrowheads="1"/>
                        </wps:cNvSpPr>
                        <wps:spPr bwMode="auto">
                          <a:xfrm>
                            <a:off x="53533" y="50668"/>
                            <a:ext cx="24475" cy="2853"/>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sidRPr="00EF4E1B">
                                <w:rPr>
                                  <w:color w:val="FF0000"/>
                                  <w:kern w:val="24"/>
                                  <w:lang w:val="de-AT"/>
                                </w:rPr>
                                <w:t>NA</w:t>
                              </w:r>
                            </w:p>
                          </w:txbxContent>
                        </wps:txbx>
                        <wps:bodyPr rot="0" vert="horz" wrap="square" lIns="91440" tIns="45720" rIns="91440" bIns="45720" anchor="ctr" anchorCtr="0" upright="1">
                          <a:noAutofit/>
                        </wps:bodyPr>
                      </wps:wsp>
                      <wps:wsp>
                        <wps:cNvPr id="137" name="Rechteck 75"/>
                        <wps:cNvSpPr>
                          <a:spLocks noChangeArrowheads="1"/>
                        </wps:cNvSpPr>
                        <wps:spPr bwMode="auto">
                          <a:xfrm>
                            <a:off x="53533" y="47950"/>
                            <a:ext cx="24439" cy="2718"/>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EF4E1B" w:rsidRDefault="0055018B" w:rsidP="0055018B">
                              <w:pPr>
                                <w:pStyle w:val="NormalWeb"/>
                                <w:jc w:val="center"/>
                              </w:pPr>
                              <w:r w:rsidRPr="00EF4E1B">
                                <w:rPr>
                                  <w:color w:val="000000" w:themeColor="text1"/>
                                  <w:kern w:val="24"/>
                                  <w:lang w:val="de-AT"/>
                                </w:rPr>
                                <w:t>Njësi varësie</w:t>
                              </w:r>
                            </w:p>
                          </w:txbxContent>
                        </wps:txbx>
                        <wps:bodyPr rot="0" vert="horz" wrap="square" lIns="91440" tIns="45720" rIns="91440" bIns="45720" anchor="ctr" anchorCtr="0" upright="1">
                          <a:noAutofit/>
                        </wps:bodyPr>
                      </wps:wsp>
                      <wps:wsp>
                        <wps:cNvPr id="138" name="Rechteck 73"/>
                        <wps:cNvSpPr>
                          <a:spLocks noChangeArrowheads="1"/>
                        </wps:cNvSpPr>
                        <wps:spPr bwMode="auto">
                          <a:xfrm>
                            <a:off x="53533" y="53509"/>
                            <a:ext cx="24510" cy="2945"/>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sidRPr="00EF4E1B">
                                <w:rPr>
                                  <w:color w:val="00B0F0"/>
                                  <w:kern w:val="24"/>
                                  <w:lang w:val="de-AT"/>
                                </w:rPr>
                                <w:t>NZ</w:t>
                              </w:r>
                            </w:p>
                          </w:txbxContent>
                        </wps:txbx>
                        <wps:bodyPr rot="0" vert="horz" wrap="square" lIns="91440" tIns="45720" rIns="91440" bIns="45720" anchor="ctr" anchorCtr="0" upright="1">
                          <a:noAutofit/>
                        </wps:bodyPr>
                      </wps:wsp>
                      <wps:wsp>
                        <wps:cNvPr id="139" name="Rechteck 89"/>
                        <wps:cNvSpPr>
                          <a:spLocks noChangeArrowheads="1"/>
                        </wps:cNvSpPr>
                        <wps:spPr bwMode="auto">
                          <a:xfrm>
                            <a:off x="21947" y="50330"/>
                            <a:ext cx="23825" cy="2853"/>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sidRPr="00EF4E1B">
                                <w:rPr>
                                  <w:color w:val="FF0000"/>
                                  <w:kern w:val="24"/>
                                  <w:lang w:val="de-AT"/>
                                </w:rPr>
                                <w:t>NA</w:t>
                              </w:r>
                            </w:p>
                          </w:txbxContent>
                        </wps:txbx>
                        <wps:bodyPr rot="0" vert="horz" wrap="square" lIns="91440" tIns="45720" rIns="91440" bIns="45720" anchor="ctr" anchorCtr="0" upright="1">
                          <a:noAutofit/>
                        </wps:bodyPr>
                      </wps:wsp>
                      <wps:wsp>
                        <wps:cNvPr id="140" name="Rechteck 90"/>
                        <wps:cNvSpPr>
                          <a:spLocks noChangeArrowheads="1"/>
                        </wps:cNvSpPr>
                        <wps:spPr bwMode="auto">
                          <a:xfrm>
                            <a:off x="21947" y="47613"/>
                            <a:ext cx="23790" cy="2717"/>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EF4E1B" w:rsidRDefault="0055018B" w:rsidP="0055018B">
                              <w:pPr>
                                <w:pStyle w:val="NormalWeb"/>
                                <w:jc w:val="center"/>
                              </w:pPr>
                              <w:r w:rsidRPr="00EF4E1B">
                                <w:rPr>
                                  <w:color w:val="000000" w:themeColor="text1"/>
                                  <w:kern w:val="24"/>
                                  <w:lang w:val="de-AT"/>
                                </w:rPr>
                                <w:t>Njësi varësie</w:t>
                              </w:r>
                            </w:p>
                          </w:txbxContent>
                        </wps:txbx>
                        <wps:bodyPr rot="0" vert="horz" wrap="square" lIns="91440" tIns="45720" rIns="91440" bIns="45720" anchor="ctr" anchorCtr="0" upright="1">
                          <a:noAutofit/>
                        </wps:bodyPr>
                      </wps:wsp>
                      <wps:wsp>
                        <wps:cNvPr id="141" name="Rechteck 88"/>
                        <wps:cNvSpPr>
                          <a:spLocks noChangeArrowheads="1"/>
                        </wps:cNvSpPr>
                        <wps:spPr bwMode="auto">
                          <a:xfrm>
                            <a:off x="21947" y="53171"/>
                            <a:ext cx="23859" cy="2945"/>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sidRPr="00EF4E1B">
                                <w:rPr>
                                  <w:color w:val="00B0F0"/>
                                  <w:kern w:val="24"/>
                                  <w:lang w:val="de-AT"/>
                                </w:rPr>
                                <w:t>NZ</w:t>
                              </w:r>
                            </w:p>
                          </w:txbxContent>
                        </wps:txbx>
                        <wps:bodyPr rot="0" vert="horz" wrap="square" lIns="91440" tIns="45720" rIns="91440" bIns="45720" anchor="ctr" anchorCtr="0" upright="1">
                          <a:noAutofit/>
                        </wps:bodyPr>
                      </wps:wsp>
                      <wps:wsp>
                        <wps:cNvPr id="142" name="Gerade Verbindung 126"/>
                        <wps:cNvCnPr/>
                        <wps:spPr bwMode="auto">
                          <a:xfrm>
                            <a:off x="2515" y="45091"/>
                            <a:ext cx="91440" cy="0"/>
                          </a:xfrm>
                          <a:prstGeom prst="line">
                            <a:avLst/>
                          </a:prstGeom>
                          <a:noFill/>
                          <a:ln w="15875">
                            <a:solidFill>
                              <a:sysClr val="windowText" lastClr="000000">
                                <a:lumMod val="100000"/>
                                <a:lumOff val="0"/>
                              </a:sysClr>
                            </a:solidFill>
                            <a:prstDash val="sysDash"/>
                            <a:round/>
                            <a:headEnd/>
                            <a:tailEnd/>
                          </a:ln>
                          <a:extLst>
                            <a:ext uri="{909E8E84-426E-40DD-AFC4-6F175D3DCCD1}">
                              <a14:hiddenFill xmlns:a14="http://schemas.microsoft.com/office/drawing/2010/main">
                                <a:noFill/>
                              </a14:hiddenFill>
                            </a:ext>
                          </a:extLst>
                        </wps:spPr>
                        <wps:bodyPr/>
                      </wps:wsp>
                      <wps:wsp>
                        <wps:cNvPr id="143" name="Gerade Verbindung 127"/>
                        <wps:cNvCnPr/>
                        <wps:spPr bwMode="auto">
                          <a:xfrm>
                            <a:off x="2515" y="31648"/>
                            <a:ext cx="91440" cy="0"/>
                          </a:xfrm>
                          <a:prstGeom prst="line">
                            <a:avLst/>
                          </a:prstGeom>
                          <a:noFill/>
                          <a:ln w="15875">
                            <a:solidFill>
                              <a:sysClr val="windowText" lastClr="000000">
                                <a:lumMod val="100000"/>
                                <a:lumOff val="0"/>
                              </a:sysClr>
                            </a:solidFill>
                            <a:prstDash val="sysDash"/>
                            <a:round/>
                            <a:headEnd/>
                            <a:tailEnd/>
                          </a:ln>
                          <a:extLst>
                            <a:ext uri="{909E8E84-426E-40DD-AFC4-6F175D3DCCD1}">
                              <a14:hiddenFill xmlns:a14="http://schemas.microsoft.com/office/drawing/2010/main">
                                <a:noFill/>
                              </a14:hiddenFill>
                            </a:ext>
                          </a:extLst>
                        </wps:spPr>
                        <wps:bodyPr/>
                      </wps:wsp>
                      <wps:wsp>
                        <wps:cNvPr id="144" name="Gerade Verbindung 128"/>
                        <wps:cNvCnPr/>
                        <wps:spPr bwMode="auto">
                          <a:xfrm>
                            <a:off x="2732" y="14127"/>
                            <a:ext cx="91440" cy="0"/>
                          </a:xfrm>
                          <a:prstGeom prst="line">
                            <a:avLst/>
                          </a:prstGeom>
                          <a:noFill/>
                          <a:ln w="15875">
                            <a:solidFill>
                              <a:sysClr val="windowText" lastClr="000000">
                                <a:lumMod val="100000"/>
                                <a:lumOff val="0"/>
                              </a:sysClr>
                            </a:solidFill>
                            <a:prstDash val="sysDash"/>
                            <a:round/>
                            <a:headEnd/>
                            <a:tailEnd/>
                          </a:ln>
                          <a:extLst>
                            <a:ext uri="{909E8E84-426E-40DD-AFC4-6F175D3DCCD1}">
                              <a14:hiddenFill xmlns:a14="http://schemas.microsoft.com/office/drawing/2010/main">
                                <a:noFill/>
                              </a14:hiddenFill>
                            </a:ext>
                          </a:extLst>
                        </wps:spPr>
                        <wps:bodyPr/>
                      </wps:wsp>
                      <wps:wsp>
                        <wps:cNvPr id="145" name="Textfeld 129"/>
                        <wps:cNvSpPr txBox="1">
                          <a:spLocks noChangeArrowheads="1"/>
                        </wps:cNvSpPr>
                        <wps:spPr bwMode="auto">
                          <a:xfrm>
                            <a:off x="2700" y="31681"/>
                            <a:ext cx="11590"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18B" w:rsidRPr="00604660" w:rsidRDefault="0055018B" w:rsidP="0055018B">
                              <w:pPr>
                                <w:pStyle w:val="NormalWeb"/>
                              </w:pPr>
                              <w:r w:rsidRPr="00604660">
                                <w:rPr>
                                  <w:color w:val="000000" w:themeColor="text1"/>
                                  <w:kern w:val="24"/>
                                  <w:lang w:val="de-AT"/>
                                </w:rPr>
                                <w:t>Niveli 2</w:t>
                              </w:r>
                            </w:p>
                          </w:txbxContent>
                        </wps:txbx>
                        <wps:bodyPr rot="0" vert="horz" wrap="square" lIns="91440" tIns="45720" rIns="91440" bIns="45720" anchor="t" anchorCtr="0" upright="1">
                          <a:noAutofit/>
                        </wps:bodyPr>
                      </wps:wsp>
                      <wps:wsp>
                        <wps:cNvPr id="146" name="Textfeld 130"/>
                        <wps:cNvSpPr txBox="1">
                          <a:spLocks noChangeArrowheads="1"/>
                        </wps:cNvSpPr>
                        <wps:spPr bwMode="auto">
                          <a:xfrm>
                            <a:off x="2870" y="45793"/>
                            <a:ext cx="11589"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18B" w:rsidRPr="00604660" w:rsidRDefault="0055018B" w:rsidP="0055018B">
                              <w:pPr>
                                <w:pStyle w:val="NormalWeb"/>
                              </w:pPr>
                              <w:r w:rsidRPr="00604660">
                                <w:rPr>
                                  <w:color w:val="000000" w:themeColor="text1"/>
                                  <w:kern w:val="24"/>
                                  <w:lang w:val="de-AT"/>
                                </w:rPr>
                                <w:t>Niveli 3</w:t>
                              </w:r>
                            </w:p>
                          </w:txbxContent>
                        </wps:txbx>
                        <wps:bodyPr rot="0" vert="horz" wrap="square" lIns="91440" tIns="45720" rIns="91440" bIns="45720" anchor="t" anchorCtr="0" upright="1">
                          <a:noAutofit/>
                        </wps:bodyPr>
                      </wps:wsp>
                      <wps:wsp>
                        <wps:cNvPr id="147" name="Textfeld 131"/>
                        <wps:cNvSpPr txBox="1">
                          <a:spLocks noChangeArrowheads="1"/>
                        </wps:cNvSpPr>
                        <wps:spPr bwMode="auto">
                          <a:xfrm>
                            <a:off x="2870" y="16284"/>
                            <a:ext cx="11589"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18B" w:rsidRPr="00604660" w:rsidRDefault="0055018B" w:rsidP="0055018B">
                              <w:pPr>
                                <w:pStyle w:val="NormalWeb"/>
                              </w:pPr>
                              <w:r w:rsidRPr="00604660">
                                <w:rPr>
                                  <w:color w:val="000000" w:themeColor="text1"/>
                                  <w:kern w:val="24"/>
                                  <w:lang w:val="de-AT"/>
                                </w:rPr>
                                <w:t>Niveli 1</w:t>
                              </w:r>
                            </w:p>
                          </w:txbxContent>
                        </wps:txbx>
                        <wps:bodyPr rot="0" vert="horz" wrap="square" lIns="91440" tIns="45720" rIns="91440" bIns="45720" anchor="t" anchorCtr="0" upright="1">
                          <a:noAutofit/>
                        </wps:bodyPr>
                      </wps:wsp>
                      <wps:wsp>
                        <wps:cNvPr id="148" name="Rechteck 143"/>
                        <wps:cNvSpPr>
                          <a:spLocks noChangeArrowheads="1"/>
                        </wps:cNvSpPr>
                        <wps:spPr bwMode="auto">
                          <a:xfrm>
                            <a:off x="33307" y="35548"/>
                            <a:ext cx="30270" cy="2944"/>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sidRPr="00EF4E1B">
                                <w:rPr>
                                  <w:color w:val="FF0000"/>
                                  <w:kern w:val="24"/>
                                  <w:lang w:val="de-AT"/>
                                </w:rPr>
                                <w:t>NA</w:t>
                              </w:r>
                            </w:p>
                          </w:txbxContent>
                        </wps:txbx>
                        <wps:bodyPr rot="0" vert="horz" wrap="square" lIns="91440" tIns="45720" rIns="91440" bIns="45720" anchor="ctr" anchorCtr="0" upright="1">
                          <a:noAutofit/>
                        </wps:bodyPr>
                      </wps:wsp>
                      <wps:wsp>
                        <wps:cNvPr id="149" name="Rechteck 145"/>
                        <wps:cNvSpPr>
                          <a:spLocks noChangeArrowheads="1"/>
                        </wps:cNvSpPr>
                        <wps:spPr bwMode="auto">
                          <a:xfrm>
                            <a:off x="34165" y="25584"/>
                            <a:ext cx="30270" cy="2945"/>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EF4E1B" w:rsidRDefault="0055018B" w:rsidP="0055018B">
                              <w:pPr>
                                <w:pStyle w:val="NormalWeb"/>
                                <w:jc w:val="center"/>
                              </w:pPr>
                              <w:r>
                                <w:rPr>
                                  <w:color w:val="000000" w:themeColor="text1"/>
                                  <w:kern w:val="24"/>
                                  <w:lang w:val="de-AT"/>
                                </w:rPr>
                                <w:t>DP</w:t>
                              </w:r>
                              <w:r w:rsidRPr="00EF4E1B">
                                <w:rPr>
                                  <w:color w:val="000000" w:themeColor="text1"/>
                                  <w:kern w:val="24"/>
                                  <w:lang w:val="de-AT"/>
                                </w:rPr>
                                <w:t xml:space="preserve"> </w:t>
                              </w:r>
                            </w:p>
                          </w:txbxContent>
                        </wps:txbx>
                        <wps:bodyPr rot="0" vert="horz" wrap="square" lIns="91440" tIns="45720" rIns="91440" bIns="45720" anchor="ctr" anchorCtr="0" upright="1">
                          <a:noAutofit/>
                        </wps:bodyPr>
                      </wps:wsp>
                    </wpg:wgp>
                  </a:graphicData>
                </a:graphic>
              </wp:inline>
            </w:drawing>
          </mc:Choice>
          <mc:Fallback>
            <w:pict>
              <v:group id="Gruppieren 1" o:spid="_x0000_s1026" style="width:445.5pt;height:404.25pt;mso-position-horizontal-relative:char;mso-position-vertical-relative:line" coordorigin="2515,3452" coordsize="91657,53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SQFkgcAAPdOAAAOAAAAZHJzL2Uyb0RvYy54bWzsXN1zozYQf+9M/weGd5+RkPjwnHNzF8eZ&#10;zlzbm9617wSwzRQDFThOetP/vasVyJgkc/loaNMoDw5YIEur/e2XdvX23dU2ty5TUWdlMbfJG8e2&#10;0iIuk6xYz+1fvywngW3VTVQkUV4W6dy+Tmv73cn3373dV7OUlpsyT1JhQSdFPdtXc3vTNNVsOq3j&#10;TbqN6jdllRbQuCrFNmrgVqyniYj20Ps2n1LH8ab7UiSVKOO0ruHbhWq0T7D/1SqNm59XqzptrHxu&#10;w9ga/BT4eSE/pydvo9laRNUmi9thRI8YxTbKCvhR3dUiaiJrJ7IbXW2zWJR1uWrexOV2Wq5WWZzi&#10;HGA2xBnM5lyUuwrnsp7t15UmE5B2QKdHdxv/dPlJWFkCa0dhqYpoC4t0LnZVlaUiLSwiKbSv1jN4&#10;8FxUn6tPQk0TLj+W8e81NE+H7fJ+rR62LvY/lgn0Ge2aEil0tRJb2QXM3brChbjWC5FeNVYMX3KP&#10;+wGH9YqhjROXOYyrpYo3sJ7yPcoJty1odhmnXdtZ+35IoIP2bddxsH0azdRP43Db4cm5AePVB9rW&#10;T6Pt501UpbhktSSZpm3Y0faXNN40afy75SrK4mMdWWtFU6soTzdRsU7fC1HuN2mUwKhwJWDsvRfk&#10;TQ0r8k0iSwLCCIBavhO2lOxo7TrU9xSt3MDHUWlSRbNK1M15Wm4teTG3BQAKVzG6/Fg3cu0Pj8hF&#10;LcpllucIqryw9nKZmOPgG3WZZ4lslc/V1/VpLqzLCGAJaE7K/RcYj23lUd1AAzAE/uGL+W4LLKSe&#10;Jepr9QO7reQF7AOBDGNR/eKwjn5vmzUgZvJsO7eDXheStGdFgt01UZara+gnL+QoYUgwy/ZKwflr&#10;6IRnwVnAJox6ZxPmLBaT98tTNvGWxOcLd3F6uiB/yXETNttkSZIWcs6daCHsfuzVCjklFLRwOZpS&#10;LdYXmoZL/JMcJYlwoPT0eBjYDLPq/uPskKckGykwNFcXV9CP5K2LMrkG7hKlEpsg5uFiU4o/bWsP&#10;InNu13/sIpHCsv1QAIeGhDEpY/GGcZ/Cjei3XPRboiKGruZ23AjbUjenjZLMu0pk6w38FkEGKMr3&#10;IDxWGfLbYVwwCXkD4B0LxS5MSElIjWIEkxwGgH08FB9kXg/FrtuimHvHAu8A0XuiuMdAHaT6UO3B&#10;tOU7CZE+TEMOIFNCGb6+N0pfvMi4BUpKt3ay3iBKQaXTiy65gSiCzDsapAhYB1IxEtB9oWLZHqZo&#10;hykaYiNI185+MZrxNWpGhLPmUAPnAZwBSwMFSca1cylXXgHhno8WM1px6FS4Dglal8J1vKA1lh4J&#10;Z6MiQeU/xqq+S0VqNjGYGmAKVNAQU6yzJ0axOsGZRhVJqeMibPqYol7nPHLmPQ1Txnn8XziPqCI1&#10;hxo4D+DMbsAZ/OTW4R4Dzq7rQGhMBs5o4N2iIluLl/rEfxqcjYr8h1WkjjUYTA0wBfppqCJRUY3l&#10;RR4wBVFr1IJHKtJvzU4aqjC28SJfeXwVVSTyieRQA+cBnMGiHMDZ1/bECCqSu1zGUkFFApiVo3iA&#10;M2XMB3EjN6ZowM12CW4lGDjDzlpnxBk4D+AM5uYQztqUGRXOzIeNCblMR3CGsK+Cs09MUOjf2Wq9&#10;KyikjTiDqQGmdK6G3olUW/cjWbw9FelyZ7BvQhknxuKNZiaj4JBRgBYv8omxeCGpoYWp3ga9mR4U&#10;aGKNoCIpCZkKCnEHfNmBinQDaixeA+d+ghDCGYS8SRS6Nd1PpkENTN5QE2tUPDPfUzuwPZPX9WEw&#10;nclrgrz/LZOXtBm3Jiw0VJLsZq5QoB2EUUHFXTJMLqBuwDs/0kR5ZUatyaJVStIkC92RE890stB5&#10;KqIktX5LxQXkgu+KtUWojo4Dsk+LT6K1NO6V7q5rAxj4poMtzjZJWcZvUSPfvReTZ4XM5I9m9811&#10;JzyA0LB84xtbn8+b6y4TExdRvVEpu5ARL2+USQ/1JG22+wvLfNepIY9IaFexIymRpNc1Yro405k7&#10;tzG4jhc/hcFd4jHUgQfzzjA4LHU0MwwOnK4rxp6nqonpXJbbGLxvmz1Ygvtum5bNCEWkGAZHtjYS&#10;fFQJrhNLpMpepXkClskwMGc1Vx9KqEhUxUrPVcJHfaiowbQt4gUDm4YQ3nn0rj+odnxw8Y9WtV0V&#10;nP7iNVj0Ssxg5e7XkFDmfKDhZOkF/oQtGZ+EvhNMHBJ+CD2oqGSL5XGp30cwGZ9e6ifrJkMOMdeb&#10;pmS/5g/rGDsb9sjifGBetq5UlMNHx+0eJYLKuRk3axsKRF9GoSBkQrfxv4PcUGH13v7cSHIjkNln&#10;4O1AQWaIy3XQpCA3YJsBI4FGbjytntbIDRnwubfc0Olco2zsvxy5oVNlenJDB4TbGOfIcoN4NMDl&#10;MnKjO+TjSNkaufHQOrAn2Bs6b8zIjf7xIhADGu43Eog+tTHTEfZG3EMGPOfDiJQ8YaTbcAwhZiBD&#10;caaO+nWfMKLcBx3kHwXOL+ikEXlazyCBgKjakZ4Dge7hs50YpKs+OR/q/2NAo0w2gDY58BAC05sa&#10;LwfQsCuEp6uhUmpPgpPHt/Xv4bp/Xt3J3wAAAP//AwBQSwMEFAAGAAgAAAAhAGU9Jz/bAAAABQEA&#10;AA8AAABkcnMvZG93bnJldi54bWxMj0FLw0AQhe+C/2EZwZvdRKnENJtSinoqgq0gvU2TaRKanQ3Z&#10;bZL+e0cv9TLM4w1vvpctJ9uqgXrfODYQzyJQxIUrG64MfO3eHhJQPiCX2DomAxfysMxvbzJMSzfy&#10;Jw3bUCkJYZ+igTqELtXaFzVZ9DPXEYt3dL3FILKvdNnjKOG21Y9R9KwtNiwfauxoXVNx2p6tgfcR&#10;x9VT/DpsTsf1Zb+bf3xvYjLm/m5aLUAFmsL1GH7xBR1yYTq4M5detQakSPib4iUvsciDLFEyB51n&#10;+j99/gMAAP//AwBQSwECLQAUAAYACAAAACEAtoM4kv4AAADhAQAAEwAAAAAAAAAAAAAAAAAAAAAA&#10;W0NvbnRlbnRfVHlwZXNdLnhtbFBLAQItABQABgAIAAAAIQA4/SH/1gAAAJQBAAALAAAAAAAAAAAA&#10;AAAAAC8BAABfcmVscy8ucmVsc1BLAQItABQABgAIAAAAIQDyySQFkgcAAPdOAAAOAAAAAAAAAAAA&#10;AAAAAC4CAABkcnMvZTJvRG9jLnhtbFBLAQItABQABgAIAAAAIQBlPSc/2wAAAAUBAAAPAAAAAAAA&#10;AAAAAAAAAOwJAABkcnMvZG93bnJldi54bWxQSwUGAAAAAAQABADzAAAA9AoAAAAA&#10;">
                <v:rect id="Rechteck 3" o:spid="_x0000_s1027" style="position:absolute;left:34049;top:7095;width:30276;height:38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aSsMA&#10;AADcAAAADwAAAGRycy9kb3ducmV2LnhtbERPTWvCQBC9F/wPywheSt0oRmp0FREEL4K1luJtyI5J&#10;NDsbs2uM/94VCr3N433ObNGaUjRUu8KygkE/AkGcWl1wpuDwvf74BOE8ssbSMil4kIPFvPM2w0Tb&#10;O39Rs/eZCCHsElSQe18lUro0J4OubyviwJ1sbdAHWGdS13gP4aaUwygaS4MFh4YcK1rllF72N6Ng&#10;N5KXUfb+E0fbwe81Pq/jQjZHpXrddjkF4an1/+I/90aH+cMJvJ4JF8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aSsMAAADcAAAADwAAAAAAAAAAAAAAAACYAgAAZHJzL2Rv&#10;d25yZXYueG1sUEsFBgAAAAAEAAQA9QAAAIgDAAAAAA==&#10;" filled="f" strokeweight="2pt">
                  <v:textbox>
                    <w:txbxContent>
                      <w:p w:rsidR="0055018B" w:rsidRPr="00EF4E1B" w:rsidRDefault="0055018B" w:rsidP="0055018B">
                        <w:pPr>
                          <w:pStyle w:val="NormalWeb"/>
                          <w:jc w:val="center"/>
                        </w:pPr>
                        <w:r>
                          <w:rPr>
                            <w:color w:val="FF0000"/>
                            <w:kern w:val="24"/>
                            <w:lang w:val="de-AT"/>
                          </w:rPr>
                          <w:t>NPA</w:t>
                        </w:r>
                      </w:p>
                    </w:txbxContent>
                  </v:textbox>
                </v:rect>
                <v:rect id="Rechteck 5" o:spid="_x0000_s1028" style="position:absolute;left:34049;top:3452;width:30233;height:35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ousUA&#10;AADcAAAADwAAAGRycy9kb3ducmV2LnhtbESPQWvCQBCF70L/wzIFb7ppBS2pa2grhYoo1ObQ45Cd&#10;JiHZ2ZDdaPrvnYPgbYb35r1v1tnoWnWmPtSeDTzNE1DEhbc1lwbyn8/ZC6gQkS22nsnAPwXINg+T&#10;NabWX/ibzqdYKgnhkKKBKsYu1ToUFTkMc98Ri/bne4dR1r7UtseLhLtWPyfJUjusWRoq7OijoqI5&#10;Dc6Abg5HH4ft7z7gbovvQ67LVW7M9HF8ewUVaYx38+36ywr+QvDlGZlAb6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Gi6xQAAANwAAAAPAAAAAAAAAAAAAAAAAJgCAABkcnMv&#10;ZG93bnJldi54bWxQSwUGAAAAAAQABAD1AAAAigMAAAAA&#10;" fillcolor="#f2f2f2" strokeweight="2pt">
                  <v:textbox>
                    <w:txbxContent>
                      <w:p w:rsidR="0055018B" w:rsidRPr="00EF4E1B" w:rsidRDefault="0055018B" w:rsidP="0055018B">
                        <w:pPr>
                          <w:pStyle w:val="NormalWeb"/>
                          <w:jc w:val="center"/>
                        </w:pPr>
                        <w:r w:rsidRPr="00EF4E1B">
                          <w:rPr>
                            <w:color w:val="000000" w:themeColor="text1"/>
                            <w:kern w:val="24"/>
                            <w:lang w:val="de-AT"/>
                          </w:rPr>
                          <w:t xml:space="preserve">Ministria </w:t>
                        </w:r>
                        <w:r w:rsidRPr="00EF4E1B">
                          <w:rPr>
                            <w:color w:val="000000" w:themeColor="text1"/>
                            <w:kern w:val="24"/>
                            <w:lang w:val="de-AT"/>
                          </w:rPr>
                          <w:t>Financave</w:t>
                        </w:r>
                      </w:p>
                    </w:txbxContent>
                  </v:textbox>
                </v:rect>
                <v:rect id="Rechteck 12" o:spid="_x0000_s1029" style="position:absolute;left:34102;top:18739;width:30223;height:3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OAkcQA&#10;AADcAAAADwAAAGRycy9kb3ducmV2LnhtbERPTWvCQBC9C/6HZYReRDdpjZTUjUhB6KVQrVJ6G7Jj&#10;EpOdjdltTP+9WxB6m8f7nNV6MI3oqXOVZQXxPAJBnFtdcaHg8LmdPYNwHlljY5kU/JKDdTYerTDV&#10;9so76ve+ECGEXYoKSu/bVEqXl2TQzW1LHLiT7Qz6ALtC6g6vIdw08jGKltJgxaGhxJZeS8rr/Y9R&#10;8LGQ9aKYHpPoPf66JOdtUsn+W6mHybB5AeFp8P/iu/tNh/lPMfw9Ey6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DgJHEAAAA3AAAAA8AAAAAAAAAAAAAAAAAmAIAAGRycy9k&#10;b3ducmV2LnhtbFBLBQYAAAAABAAEAPUAAACJAwAAAAA=&#10;" filled="f" strokeweight="2pt">
                  <v:textbox>
                    <w:txbxContent>
                      <w:p w:rsidR="0055018B" w:rsidRPr="00EF4E1B" w:rsidRDefault="0055018B" w:rsidP="0055018B">
                        <w:pPr>
                          <w:pStyle w:val="NormalWeb"/>
                          <w:jc w:val="center"/>
                        </w:pPr>
                        <w:r>
                          <w:rPr>
                            <w:color w:val="FF0000"/>
                            <w:kern w:val="24"/>
                            <w:lang w:val="de-AT"/>
                          </w:rPr>
                          <w:t>NA</w:t>
                        </w:r>
                      </w:p>
                    </w:txbxContent>
                  </v:textbox>
                </v:rect>
                <v:rect id="Rechteck 13" o:spid="_x0000_s1030" style="position:absolute;left:34255;top:15671;width:30180;height:30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ZTVsEA&#10;AADcAAAADwAAAGRycy9kb3ducmV2LnhtbERPTYvCMBC9C/6HMMLeNF0FXapRVkVYEYXt9rDHoRnb&#10;YjMpTar13xtB8DaP9zmLVWcqcaXGlZYVfI4iEMSZ1SXnCtK/3fALhPPIGivLpOBODlbLfm+BsbY3&#10;/qVr4nMRQtjFqKDwvo6ldFlBBt3I1sSBO9vGoA+wyaVu8BbCTSXHUTSVBksODQXWtCkouyStUSAv&#10;x5P17fb/4HC/xXWbynyWKvUx6L7nIDx1/i1+uX90mD8Zw/OZcIF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mU1bBAAAA3AAAAA8AAAAAAAAAAAAAAAAAmAIAAGRycy9kb3du&#10;cmV2LnhtbFBLBQYAAAAABAAEAPUAAACGAwAAAAA=&#10;" fillcolor="#f2f2f2" strokeweight="2pt">
                  <v:textbox>
                    <w:txbxContent>
                      <w:p w:rsidR="0055018B" w:rsidRPr="00EF4E1B" w:rsidRDefault="0055018B" w:rsidP="0055018B">
                        <w:pPr>
                          <w:pStyle w:val="NormalWeb"/>
                          <w:jc w:val="center"/>
                        </w:pPr>
                        <w:r w:rsidRPr="00EF4E1B">
                          <w:rPr>
                            <w:color w:val="000000" w:themeColor="text1"/>
                            <w:kern w:val="24"/>
                            <w:lang w:val="de-AT"/>
                          </w:rPr>
                          <w:t>Ministria e linjës</w:t>
                        </w:r>
                      </w:p>
                    </w:txbxContent>
                  </v:textbox>
                </v:rect>
                <v:rect id="Rechteck 14" o:spid="_x0000_s1031" style="position:absolute;left:34165;top:22038;width:30266;height:3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27fcUA&#10;AADcAAAADwAAAGRycy9kb3ducmV2LnhtbERPTWvCQBC9C/0PyxR6kWZjNaVE11AEoRfBqqX0NmTH&#10;JE12Nma3Mf77riB4m8f7nEU2mEb01LnKsoJJFIMgzq2uuFBw2K+f30A4j6yxsUwKLuQgWz6MFphq&#10;e+ZP6ne+ECGEXYoKSu/bVEqXl2TQRbYlDtzRdgZ9gF0hdYfnEG4a+RLHr9JgxaGhxJZWJeX17s8o&#10;2M5kPSvGX0m8mXyfkt91Usn+R6mnx+F9DsLT4O/im/tDh/nTKVyfCR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3bt9xQAAANwAAAAPAAAAAAAAAAAAAAAAAJgCAABkcnMv&#10;ZG93bnJldi54bWxQSwUGAAAAAAQABAD1AAAAigMAAAAA&#10;" filled="f" strokeweight="2pt">
                  <v:textbox>
                    <w:txbxContent>
                      <w:p w:rsidR="0055018B" w:rsidRPr="00EF4E1B" w:rsidRDefault="0055018B" w:rsidP="0055018B">
                        <w:pPr>
                          <w:pStyle w:val="NormalWeb"/>
                          <w:jc w:val="center"/>
                        </w:pPr>
                        <w:r>
                          <w:rPr>
                            <w:color w:val="00B0F0"/>
                            <w:kern w:val="24"/>
                            <w:lang w:val="de-AT"/>
                          </w:rPr>
                          <w:t>NZ</w:t>
                        </w:r>
                      </w:p>
                    </w:txbxContent>
                  </v:textbox>
                </v:rect>
                <v:rect id="Rechteck 20" o:spid="_x0000_s1032" style="position:absolute;left:33307;top:32861;width:30183;height:2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NuucMA&#10;AADcAAAADwAAAGRycy9kb3ducmV2LnhtbERPTWvCQBC9C/6HZQRvzcZabEldxRqEFrHQmIPHITtN&#10;gtnZkN3E9N93CwVv83ifs96OphEDda62rGARxSCIC6trLhXk58PDCwjnkTU2lknBDznYbqaTNSba&#10;3viLhsyXIoSwS1BB5X2bSOmKigy6yLbEgfu2nUEfYFdK3eEthJtGPsbxShqsOTRU2NK+ouKa9UaB&#10;vJ4+re/Ty9HhR4pvfS7L51yp+WzcvYLwNPq7+N/9rsP85RP8PRMu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NuucMAAADcAAAADwAAAAAAAAAAAAAAAACYAgAAZHJzL2Rv&#10;d25yZXYueG1sUEsFBgAAAAAEAAQA9QAAAIgDAAAAAA==&#10;" fillcolor="#f2f2f2" strokeweight="2pt">
                  <v:textbox>
                    <w:txbxContent>
                      <w:p w:rsidR="0055018B" w:rsidRPr="00EF4E1B" w:rsidRDefault="0055018B" w:rsidP="0055018B">
                        <w:pPr>
                          <w:pStyle w:val="NormalWeb"/>
                          <w:jc w:val="center"/>
                        </w:pPr>
                        <w:r w:rsidRPr="00EF4E1B">
                          <w:rPr>
                            <w:color w:val="000000" w:themeColor="text1"/>
                            <w:kern w:val="24"/>
                            <w:lang w:val="de-AT"/>
                          </w:rPr>
                          <w:t>Njësi varësie</w:t>
                        </w:r>
                      </w:p>
                    </w:txbxContent>
                  </v:textbox>
                </v:rect>
                <v:rect id="Rechteck 18" o:spid="_x0000_s1033" style="position:absolute;left:33307;top:38506;width:30270;height:2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iGksQA&#10;AADcAAAADwAAAGRycy9kb3ducmV2LnhtbERPS2vCQBC+F/wPywheSt1oTSmpq4ggeBGsD8TbkB2T&#10;aHY2ZteY/vuuIHibj+8542lrStFQ7QrLCgb9CARxanXBmYLddvHxDcJ5ZI2lZVLwRw6mk87bGBNt&#10;7/xLzcZnIoSwS1BB7n2VSOnSnAy6vq2IA3eytUEfYJ1JXeM9hJtSDqPoSxosODTkWNE8p/SyuRkF&#10;65G8jLL3fRytBodrfF7EhWyOSvW67ewHhKfWv8RP91KH+Z8xPJ4JF8jJ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4hpLEAAAA3AAAAA8AAAAAAAAAAAAAAAAAmAIAAGRycy9k&#10;b3ducmV2LnhtbFBLBQYAAAAABAAEAPUAAACJAwAAAAA=&#10;" filled="f" strokeweight="2pt">
                  <v:textbox>
                    <w:txbxContent>
                      <w:p w:rsidR="0055018B" w:rsidRPr="00EF4E1B" w:rsidRDefault="0055018B" w:rsidP="0055018B">
                        <w:pPr>
                          <w:pStyle w:val="NormalWeb"/>
                          <w:jc w:val="center"/>
                        </w:pPr>
                        <w:r w:rsidRPr="00EF4E1B">
                          <w:rPr>
                            <w:color w:val="00B0F0"/>
                            <w:kern w:val="24"/>
                            <w:lang w:val="de-AT"/>
                          </w:rPr>
                          <w:t xml:space="preserve">NZ </w:t>
                        </w:r>
                      </w:p>
                    </w:txbxContent>
                  </v:textbox>
                </v:rect>
                <v:rect id="Rechteck 74" o:spid="_x0000_s1034" style="position:absolute;left:53533;top:50668;width:24475;height:28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oY5cQA&#10;AADcAAAADwAAAGRycy9kb3ducmV2LnhtbERPS2vCQBC+F/wPywheSt34iEh0FREEL4JVS+ltyI5J&#10;NDsbs2uM/74rFHqbj+8582VrStFQ7QrLCgb9CARxanXBmYLTcfMxBeE8ssbSMil4koPlovM2x0Tb&#10;B39Sc/CZCCHsElSQe18lUro0J4OubyviwJ1tbdAHWGdS1/gI4aaUwyiaSIMFh4YcK1rnlF4Pd6Ng&#10;P5bXcfb+FUe7wfctvmziQjY/SvW67WoGwlPr/8V/7q0O80cTeD0TL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qGOXEAAAA3AAAAA8AAAAAAAAAAAAAAAAAmAIAAGRycy9k&#10;b3ducmV2LnhtbFBLBQYAAAAABAAEAPUAAACJAwAAAAA=&#10;" filled="f" strokeweight="2pt">
                  <v:textbox>
                    <w:txbxContent>
                      <w:p w:rsidR="0055018B" w:rsidRPr="00EF4E1B" w:rsidRDefault="0055018B" w:rsidP="0055018B">
                        <w:pPr>
                          <w:pStyle w:val="NormalWeb"/>
                          <w:jc w:val="center"/>
                        </w:pPr>
                        <w:r w:rsidRPr="00EF4E1B">
                          <w:rPr>
                            <w:color w:val="FF0000"/>
                            <w:kern w:val="24"/>
                            <w:lang w:val="de-AT"/>
                          </w:rPr>
                          <w:t>NA</w:t>
                        </w:r>
                      </w:p>
                    </w:txbxContent>
                  </v:textbox>
                </v:rect>
                <v:rect id="Rechteck 75" o:spid="_x0000_s1035" style="position:absolute;left:53533;top:47950;width:24439;height:2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HwzsEA&#10;AADcAAAADwAAAGRycy9kb3ducmV2LnhtbERPTYvCMBC9C/6HMMLeNF0XdKlGWRVBEYXt9rDHoRnb&#10;YjMpTar13xtB8DaP9znzZWcqcaXGlZYVfI4iEMSZ1SXnCtK/7fAbhPPIGivLpOBODpaLfm+OsbY3&#10;/qVr4nMRQtjFqKDwvo6ldFlBBt3I1sSBO9vGoA+wyaVu8BbCTSXHUTSRBksODQXWtC4ouyStUSAv&#10;x5P17eb/4HC/wVWbynyaKvUx6H5mIDx1/i1+uXc6zP+awvOZcIF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R8M7BAAAA3AAAAA8AAAAAAAAAAAAAAAAAmAIAAGRycy9kb3du&#10;cmV2LnhtbFBLBQYAAAAABAAEAPUAAACGAwAAAAA=&#10;" fillcolor="#f2f2f2" strokeweight="2pt">
                  <v:textbox>
                    <w:txbxContent>
                      <w:p w:rsidR="0055018B" w:rsidRPr="00EF4E1B" w:rsidRDefault="0055018B" w:rsidP="0055018B">
                        <w:pPr>
                          <w:pStyle w:val="NormalWeb"/>
                          <w:jc w:val="center"/>
                        </w:pPr>
                        <w:r w:rsidRPr="00EF4E1B">
                          <w:rPr>
                            <w:color w:val="000000" w:themeColor="text1"/>
                            <w:kern w:val="24"/>
                            <w:lang w:val="de-AT"/>
                          </w:rPr>
                          <w:t xml:space="preserve">Njësi </w:t>
                        </w:r>
                        <w:r w:rsidRPr="00EF4E1B">
                          <w:rPr>
                            <w:color w:val="000000" w:themeColor="text1"/>
                            <w:kern w:val="24"/>
                            <w:lang w:val="de-AT"/>
                          </w:rPr>
                          <w:t>varësie</w:t>
                        </w:r>
                      </w:p>
                    </w:txbxContent>
                  </v:textbox>
                </v:rect>
                <v:rect id="Rechteck 73" o:spid="_x0000_s1036" style="position:absolute;left:53533;top:53509;width:24510;height:2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kpDMcA&#10;AADcAAAADwAAAGRycy9kb3ducmV2LnhtbESPQWvCQBCF74X+h2UKXoputEZK6ipFELwI1iqltyE7&#10;JtHsbJpdY/rvnUOhtxnem/e+mS97V6uO2lB5NjAeJaCIc28rLgwcPtfDV1AhIlusPZOBXwqwXDw+&#10;zDGz/sYf1O1joSSEQ4YGyhibTOuQl+QwjHxDLNrJtw6jrG2hbYs3CXe1niTJTDusWBpKbGhVUn7Z&#10;X52B3VRfpsXzMU2246+f9LxOK919GzN46t/fQEXq47/573pjBf9FaOUZmUAv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5KQzHAAAA3AAAAA8AAAAAAAAAAAAAAAAAmAIAAGRy&#10;cy9kb3ducmV2LnhtbFBLBQYAAAAABAAEAPUAAACMAwAAAAA=&#10;" filled="f" strokeweight="2pt">
                  <v:textbox>
                    <w:txbxContent>
                      <w:p w:rsidR="0055018B" w:rsidRPr="00EF4E1B" w:rsidRDefault="0055018B" w:rsidP="0055018B">
                        <w:pPr>
                          <w:pStyle w:val="NormalWeb"/>
                          <w:jc w:val="center"/>
                        </w:pPr>
                        <w:r w:rsidRPr="00EF4E1B">
                          <w:rPr>
                            <w:color w:val="00B0F0"/>
                            <w:kern w:val="24"/>
                            <w:lang w:val="de-AT"/>
                          </w:rPr>
                          <w:t>NZ</w:t>
                        </w:r>
                      </w:p>
                    </w:txbxContent>
                  </v:textbox>
                </v:rect>
                <v:rect id="Rechteck 89" o:spid="_x0000_s1037" style="position:absolute;left:21947;top:50330;width:23825;height:28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WMl8QA&#10;AADcAAAADwAAAGRycy9kb3ducmV2LnhtbERPTWvCQBC9C/6HZQQvUjdaUzS6ihQELwWrLeJtyI5J&#10;NDubZteY/nu3UPA2j/c5i1VrStFQ7QrLCkbDCARxanXBmYKvw+ZlCsJ5ZI2lZVLwSw5Wy25ngYm2&#10;d/6kZu8zEULYJagg975KpHRpTgbd0FbEgTvb2qAPsM6krvEewk0px1H0Jg0WHBpyrOg9p/S6vxkF&#10;u4m8TrLBdxx9jI4/8WUTF7I5KdXvtes5CE+tf4r/3Vsd5r/O4O+ZcIF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1jJfEAAAA3AAAAA8AAAAAAAAAAAAAAAAAmAIAAGRycy9k&#10;b3ducmV2LnhtbFBLBQYAAAAABAAEAPUAAACJAwAAAAA=&#10;" filled="f" strokeweight="2pt">
                  <v:textbox>
                    <w:txbxContent>
                      <w:p w:rsidR="0055018B" w:rsidRPr="00EF4E1B" w:rsidRDefault="0055018B" w:rsidP="0055018B">
                        <w:pPr>
                          <w:pStyle w:val="NormalWeb"/>
                          <w:jc w:val="center"/>
                        </w:pPr>
                        <w:r w:rsidRPr="00EF4E1B">
                          <w:rPr>
                            <w:color w:val="FF0000"/>
                            <w:kern w:val="24"/>
                            <w:lang w:val="de-AT"/>
                          </w:rPr>
                          <w:t>NA</w:t>
                        </w:r>
                      </w:p>
                    </w:txbxContent>
                  </v:textbox>
                </v:rect>
                <v:rect id="Rechteck 90" o:spid="_x0000_s1038" style="position:absolute;left:21947;top:47613;width:23790;height:2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4bx8UA&#10;AADcAAAADwAAAGRycy9kb3ducmV2LnhtbESPQWvCQBCF70L/wzIFb7ppES2pa2grhYoo1ObQ45Cd&#10;JiHZ2ZDdaPrvnYPgbYb35r1v1tnoWnWmPtSeDTzNE1DEhbc1lwbyn8/ZC6gQkS22nsnAPwXINg+T&#10;NabWX/ibzqdYKgnhkKKBKsYu1ToUFTkMc98Ri/bne4dR1r7UtseLhLtWPyfJUjusWRoq7OijoqI5&#10;Dc6Abg5HH4ft7z7gbovvQ67LVW7M9HF8ewUVaYx38+36ywr+QvDlGZlAb6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vhvHxQAAANwAAAAPAAAAAAAAAAAAAAAAAJgCAABkcnMv&#10;ZG93bnJldi54bWxQSwUGAAAAAAQABAD1AAAAigMAAAAA&#10;" fillcolor="#f2f2f2" strokeweight="2pt">
                  <v:textbox>
                    <w:txbxContent>
                      <w:p w:rsidR="0055018B" w:rsidRPr="00EF4E1B" w:rsidRDefault="0055018B" w:rsidP="0055018B">
                        <w:pPr>
                          <w:pStyle w:val="NormalWeb"/>
                          <w:jc w:val="center"/>
                        </w:pPr>
                        <w:r w:rsidRPr="00EF4E1B">
                          <w:rPr>
                            <w:color w:val="000000" w:themeColor="text1"/>
                            <w:kern w:val="24"/>
                            <w:lang w:val="de-AT"/>
                          </w:rPr>
                          <w:t xml:space="preserve">Njësi </w:t>
                        </w:r>
                        <w:r w:rsidRPr="00EF4E1B">
                          <w:rPr>
                            <w:color w:val="000000" w:themeColor="text1"/>
                            <w:kern w:val="24"/>
                            <w:lang w:val="de-AT"/>
                          </w:rPr>
                          <w:t>varësie</w:t>
                        </w:r>
                      </w:p>
                    </w:txbxContent>
                  </v:textbox>
                </v:rect>
                <v:rect id="Rechteck 88" o:spid="_x0000_s1039" style="position:absolute;left:21947;top:53171;width:23859;height:2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Xz7MMA&#10;AADcAAAADwAAAGRycy9kb3ducmV2LnhtbERPS2vCQBC+F/oflil4Ed2kJEWiq5SC0Ivgq4i3ITsm&#10;qdnZNLvG+O9dQehtPr7nzBa9qUVHrassK4jHEQji3OqKCwX73XI0AeE8ssbaMim4kYPF/PVlhpm2&#10;V95Qt/WFCCHsMlRQet9kUrq8JINubBviwJ1sa9AH2BZSt3gN4aaW71H0IQ1WHBpKbOirpPy8vRgF&#10;60Sek2L4k0ar+PCX/i7TSnZHpQZv/ecUhKfe/4uf7m8d5icxPJ4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Xz7MMAAADcAAAADwAAAAAAAAAAAAAAAACYAgAAZHJzL2Rv&#10;d25yZXYueG1sUEsFBgAAAAAEAAQA9QAAAIgDAAAAAA==&#10;" filled="f" strokeweight="2pt">
                  <v:textbox>
                    <w:txbxContent>
                      <w:p w:rsidR="0055018B" w:rsidRPr="00EF4E1B" w:rsidRDefault="0055018B" w:rsidP="0055018B">
                        <w:pPr>
                          <w:pStyle w:val="NormalWeb"/>
                          <w:jc w:val="center"/>
                        </w:pPr>
                        <w:r w:rsidRPr="00EF4E1B">
                          <w:rPr>
                            <w:color w:val="00B0F0"/>
                            <w:kern w:val="24"/>
                            <w:lang w:val="de-AT"/>
                          </w:rPr>
                          <w:t>NZ</w:t>
                        </w:r>
                      </w:p>
                    </w:txbxContent>
                  </v:textbox>
                </v:rect>
                <v:line id="Gerade Verbindung 126" o:spid="_x0000_s1040" style="position:absolute;visibility:visible;mso-wrap-style:square" from="2515,45091" to="93955,45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y+xcMAAADcAAAADwAAAGRycy9kb3ducmV2LnhtbERPTWvCQBC9C/6HZYRexGyqpYQ0q0ip&#10;xZOgLfU6ZKdJMDsbd9ck/ffdQsHbPN7nFJvRtKIn5xvLCh6TFARxaXXDlYLPj90iA+EDssbWMin4&#10;IQ+b9XRSYK7twEfqT6ESMYR9jgrqELpcSl/WZNAntiOO3Ld1BkOErpLa4RDDTSuXafosDTYcG2rs&#10;6LWm8nK6GQXXw9Fddr5zklZf9vwuD9n87abUw2zcvoAINIa7+N+913H+0xL+nokX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cvsXDAAAA3AAAAA8AAAAAAAAAAAAA&#10;AAAAoQIAAGRycy9kb3ducmV2LnhtbFBLBQYAAAAABAAEAPkAAACRAwAAAAA=&#10;" strokeweight="1.25pt">
                  <v:stroke dashstyle="3 1"/>
                </v:line>
                <v:line id="Gerade Verbindung 127" o:spid="_x0000_s1041" style="position:absolute;visibility:visible;mso-wrap-style:square" from="2515,31648" to="93955,31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AbXsIAAADcAAAADwAAAGRycy9kb3ducmV2LnhtbERPS2vCQBC+F/wPywi9lGZTLSIxa5Ci&#10;pSfBB/Y6ZMckmJ2Nu2tM/323UPA2H99z8mIwrejJ+caygrckBUFcWt1wpeB42LzOQfiArLG1TAp+&#10;yEOxHD3lmGl75x31+1CJGMI+QwV1CF0mpS9rMugT2xFH7mydwRChq6R2eI/hppWTNJ1Jgw3Hhho7&#10;+qipvOxvRsF1u3OXje+cpOnJfn/K7fxlfVPqeTysFiACDeEh/nd/6Tj/fQp/z8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VAbXsIAAADcAAAADwAAAAAAAAAAAAAA&#10;AAChAgAAZHJzL2Rvd25yZXYueG1sUEsFBgAAAAAEAAQA+QAAAJADAAAAAA==&#10;" strokeweight="1.25pt">
                  <v:stroke dashstyle="3 1"/>
                </v:line>
                <v:line id="Gerade Verbindung 128" o:spid="_x0000_s1042" style="position:absolute;visibility:visible;mso-wrap-style:square" from="2732,14127" to="94172,14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mDKsIAAADcAAAADwAAAGRycy9kb3ducmV2LnhtbERPTWvCQBC9F/wPywi9FN3YSpHUTRCp&#10;xZOgLfU6ZKdJSHY27m40/vuuIHibx/ucZT6YVpzJ+dqygtk0AUFcWF1zqeDnezNZgPABWWNrmRRc&#10;yUOejZ6WmGp74T2dD6EUMYR9igqqELpUSl9UZNBPbUccuT/rDIYIXSm1w0sMN618TZJ3abDm2FBh&#10;R+uKiubQGwWn3d41G985SW+/9vgld4uXz16p5/Gw+gARaAgP8d291XH+fA63Z+IF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rmDKsIAAADcAAAADwAAAAAAAAAAAAAA&#10;AAChAgAAZHJzL2Rvd25yZXYueG1sUEsFBgAAAAAEAAQA+QAAAJADAAAAAA==&#10;" strokeweight="1.25pt">
                  <v:stroke dashstyle="3 1"/>
                </v:line>
                <v:shapetype id="_x0000_t202" coordsize="21600,21600" o:spt="202" path="m,l,21600r21600,l21600,xe">
                  <v:stroke joinstyle="miter"/>
                  <v:path gradientshapeok="t" o:connecttype="rect"/>
                </v:shapetype>
                <v:shape id="Textfeld 129" o:spid="_x0000_s1043" type="#_x0000_t202" style="position:absolute;left:2700;top:31681;width:11590;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0FuMIA&#10;AADcAAAADwAAAGRycy9kb3ducmV2LnhtbERPTWvCQBC9C/6HZQRvZtdipKZZpbQUPLVoW6G3ITsm&#10;wexsyG6T9N93BcHbPN7n5LvRNqKnzteONSwTBYK4cKbmUsPX59viEYQPyAYbx6ThjzzsttNJjplx&#10;Ax+oP4ZSxBD2GWqoQmgzKX1RkUWfuJY4cmfXWQwRdqU0HQ4x3DbyQam1tFhzbKiwpZeKisvx12r4&#10;fj//nFbqo3y1aTu4UUm2G6n1fDY+P4EINIa7+Obemzh/l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QW4wgAAANwAAAAPAAAAAAAAAAAAAAAAAJgCAABkcnMvZG93&#10;bnJldi54bWxQSwUGAAAAAAQABAD1AAAAhwMAAAAA&#10;" filled="f" stroked="f">
                  <v:textbox>
                    <w:txbxContent>
                      <w:p w:rsidR="0055018B" w:rsidRPr="00604660" w:rsidRDefault="0055018B" w:rsidP="0055018B">
                        <w:pPr>
                          <w:pStyle w:val="NormalWeb"/>
                        </w:pPr>
                        <w:r w:rsidRPr="00604660">
                          <w:rPr>
                            <w:color w:val="000000" w:themeColor="text1"/>
                            <w:kern w:val="24"/>
                            <w:lang w:val="de-AT"/>
                          </w:rPr>
                          <w:t>Niveli 2</w:t>
                        </w:r>
                      </w:p>
                    </w:txbxContent>
                  </v:textbox>
                </v:shape>
                <v:shape id="Textfeld 130" o:spid="_x0000_s1044" type="#_x0000_t202" style="position:absolute;left:2870;top:45793;width:11589;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z8IA&#10;AADcAAAADwAAAGRycy9kb3ducmV2LnhtbERPTWvCQBC9C/6HZQRvZlexoaZZpVQKnlq0rdDbkB2T&#10;YHY2ZLdJ+u+7BcHbPN7n5LvRNqKnzteONSwTBYK4cKbmUsPnx+viEYQPyAYbx6ThlzzsttNJjplx&#10;Ax+pP4VSxBD2GWqoQmgzKX1RkUWfuJY4chfXWQwRdqU0HQ4x3DZypVQqLdYcGyps6aWi4nr6sRq+&#10;3i7f57V6L/f2oR3cqCTbjdR6Phufn0AEGsNdfHMfTJy/T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5vPwgAAANwAAAAPAAAAAAAAAAAAAAAAAJgCAABkcnMvZG93&#10;bnJldi54bWxQSwUGAAAAAAQABAD1AAAAhwMAAAAA&#10;" filled="f" stroked="f">
                  <v:textbox>
                    <w:txbxContent>
                      <w:p w:rsidR="0055018B" w:rsidRPr="00604660" w:rsidRDefault="0055018B" w:rsidP="0055018B">
                        <w:pPr>
                          <w:pStyle w:val="NormalWeb"/>
                        </w:pPr>
                        <w:r w:rsidRPr="00604660">
                          <w:rPr>
                            <w:color w:val="000000" w:themeColor="text1"/>
                            <w:kern w:val="24"/>
                            <w:lang w:val="de-AT"/>
                          </w:rPr>
                          <w:t xml:space="preserve">Niveli </w:t>
                        </w:r>
                        <w:r w:rsidRPr="00604660">
                          <w:rPr>
                            <w:color w:val="000000" w:themeColor="text1"/>
                            <w:kern w:val="24"/>
                            <w:lang w:val="de-AT"/>
                          </w:rPr>
                          <w:t>3</w:t>
                        </w:r>
                      </w:p>
                    </w:txbxContent>
                  </v:textbox>
                </v:shape>
                <v:shape id="Textfeld 131" o:spid="_x0000_s1045" type="#_x0000_t202" style="position:absolute;left:2870;top:16284;width:11589;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rsidR="0055018B" w:rsidRPr="00604660" w:rsidRDefault="0055018B" w:rsidP="0055018B">
                        <w:pPr>
                          <w:pStyle w:val="NormalWeb"/>
                        </w:pPr>
                        <w:r w:rsidRPr="00604660">
                          <w:rPr>
                            <w:color w:val="000000" w:themeColor="text1"/>
                            <w:kern w:val="24"/>
                            <w:lang w:val="de-AT"/>
                          </w:rPr>
                          <w:t xml:space="preserve">Niveli </w:t>
                        </w:r>
                        <w:r w:rsidRPr="00604660">
                          <w:rPr>
                            <w:color w:val="000000" w:themeColor="text1"/>
                            <w:kern w:val="24"/>
                            <w:lang w:val="de-AT"/>
                          </w:rPr>
                          <w:t>1</w:t>
                        </w:r>
                      </w:p>
                    </w:txbxContent>
                  </v:textbox>
                </v:shape>
                <v:rect id="Rechteck 143" o:spid="_x0000_s1046" style="position:absolute;left:33307;top:35548;width:30270;height:29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9acccA&#10;AADcAAAADwAAAGRycy9kb3ducmV2LnhtbESPT2vCQBDF70K/wzKFXqRuLImU1FVEEHop+K+U3obs&#10;NEnNzqbZbYzf3jkI3mZ4b977zXw5uEb11IXas4HpJAFFXHhbc2ngeNg8v4IKEdli45kMXCjAcvEw&#10;mmNu/Zl31O9jqSSEQ44GqhjbXOtQVOQwTHxLLNqP7xxGWbtS2w7PEu4a/ZIkM+2wZmmosKV1RcVp&#10;/+8MbFN9SsvxZ5Z8TL/+st9NVuv+25inx2H1BirSEO/m2/W7FfxUaOUZmUA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WnHHAAAA3AAAAA8AAAAAAAAAAAAAAAAAmAIAAGRy&#10;cy9kb3ducmV2LnhtbFBLBQYAAAAABAAEAPUAAACMAwAAAAA=&#10;" filled="f" strokeweight="2pt">
                  <v:textbox>
                    <w:txbxContent>
                      <w:p w:rsidR="0055018B" w:rsidRPr="00EF4E1B" w:rsidRDefault="0055018B" w:rsidP="0055018B">
                        <w:pPr>
                          <w:pStyle w:val="NormalWeb"/>
                          <w:jc w:val="center"/>
                        </w:pPr>
                        <w:r w:rsidRPr="00EF4E1B">
                          <w:rPr>
                            <w:color w:val="FF0000"/>
                            <w:kern w:val="24"/>
                            <w:lang w:val="de-AT"/>
                          </w:rPr>
                          <w:t>NA</w:t>
                        </w:r>
                      </w:p>
                    </w:txbxContent>
                  </v:textbox>
                </v:rect>
                <v:rect id="Rechteck 145" o:spid="_x0000_s1047" style="position:absolute;left:34165;top:25584;width:30270;height:2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P/6sQA&#10;AADcAAAADwAAAGRycy9kb3ducmV2LnhtbERPTWvCQBC9F/oflil4KbpREtHoKkUQvAhWW8TbkJ0m&#10;qdnZNLvG+O9dQehtHu9z5svOVKKlxpWWFQwHEQjizOqScwVfh3V/AsJ5ZI2VZVJwIwfLxevLHFNt&#10;r/xJ7d7nIoSwS1FB4X2dSumyggy6ga2JA/djG4M+wCaXusFrCDeVHEXRWBosOTQUWNOqoOy8vxgF&#10;u1ie4/z9O4m2w+Nf8rtOStmelOq9dR8zEJ46/y9+ujc6zI+n8HgmX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z/+rEAAAA3AAAAA8AAAAAAAAAAAAAAAAAmAIAAGRycy9k&#10;b3ducmV2LnhtbFBLBQYAAAAABAAEAPUAAACJAwAAAAA=&#10;" filled="f" strokeweight="2pt">
                  <v:textbox>
                    <w:txbxContent>
                      <w:p w:rsidR="0055018B" w:rsidRPr="00EF4E1B" w:rsidRDefault="0055018B" w:rsidP="0055018B">
                        <w:pPr>
                          <w:pStyle w:val="NormalWeb"/>
                          <w:jc w:val="center"/>
                        </w:pPr>
                        <w:r>
                          <w:rPr>
                            <w:color w:val="000000" w:themeColor="text1"/>
                            <w:kern w:val="24"/>
                            <w:lang w:val="de-AT"/>
                          </w:rPr>
                          <w:t>DP</w:t>
                        </w:r>
                        <w:r w:rsidRPr="00EF4E1B">
                          <w:rPr>
                            <w:color w:val="000000" w:themeColor="text1"/>
                            <w:kern w:val="24"/>
                            <w:lang w:val="de-AT"/>
                          </w:rPr>
                          <w:t xml:space="preserve"> </w:t>
                        </w:r>
                      </w:p>
                    </w:txbxContent>
                  </v:textbox>
                </v:rect>
                <w10:anchorlock/>
              </v:group>
            </w:pict>
          </mc:Fallback>
        </mc:AlternateConten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720"/>
          <w:docGrid w:linePitch="360"/>
        </w:sectPr>
      </w:pPr>
      <w:bookmarkStart w:id="22" w:name="_Toc462756487"/>
      <w:bookmarkStart w:id="23" w:name="_Toc463951435"/>
      <w:bookmarkStart w:id="24" w:name="_Toc418079838"/>
      <w:bookmarkStart w:id="25" w:name="_Toc462756488"/>
      <w:bookmarkStart w:id="26" w:name="_Toc463951436"/>
      <w:bookmarkEnd w:id="20"/>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2.3 Stafi</w:t>
      </w:r>
      <w:bookmarkEnd w:id="22"/>
      <w:bookmarkEnd w:id="23"/>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Stafi i strukturës përgjegjëse për financat në njësinë publike duhet të ndjekë rregullat e eficiencës, efektivitetit, ekonomicitetit dhe transparencës. Për ngritjen e strukturës përgjegjëse për financat në një njësi publike, duhet të mbahen parasysh pikat e mëposhtme: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Totali i buxhetit;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Numri i stafit;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Numri i proceseve të punës;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Rrethanat topografike.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Brenda strukturës së financës i njëjti person nuk mund të angazhohet në më shumë se një proces pune.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Proceset kryesore të punës për një drejtori finance janë: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Hartimi dhe zbatimi i buxhetit për njësinë;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Përgatitja e urdhër-shpenzimit, kontabilizimi i faturave dhe urdhër-shpenzimeve;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Ndjekja e të ardhurave;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Shpallja e fituesve të ankandit dhe përgatitja e situacionit të të ardhurave;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Sistemimi i mjeteve në ruajtje në llogarinë e të ardhurave nga shitja e pronës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Veprimet me arkën;</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 Dërgimi i dokumenteve në thesar;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Raportimi mujor mbi të ardhurat dhe shpenzimet;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Përgatitja e pasqyrave financiare vjetore.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2.4 Mjedisi i kontrollit</w:t>
      </w:r>
      <w:bookmarkEnd w:id="24"/>
      <w:bookmarkEnd w:id="25"/>
      <w:bookmarkEnd w:id="26"/>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Aktorët në planifikimin dhe zbatimin e buxhetit, veçanërisht NZ-të, kanë përgjegjësi për përdorimin eficient, efektiv dhe me kursim të fondeve publike. Korrupsioni, mashtrimi, shpërdorimi dhe përdorimi i paligjshëm i burimeve publike do të luftohet me mekanizmat e kontrollit dhe transparencën e lartë.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Vetëm duke ndjekur me seriozitet dhe me rigorozitet rregullat e parashikuara në ligjet përkatëse dhe udhëzimet, mund të arrihet një përdorim efikas i fondeve publike.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Elementet më të rëndësishme të mjedisit të kontrollit, janë: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Integritet i lartë dhe vlera etike;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Moral i lartë;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Qeverisja;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Filozofia dhe stili i menaxhimit;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Qëndrimi mbështetës;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Struktura organizative e përshtatshme;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Praktikat dhe politikat e burimeve njerëzore;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Aftësitë e stafit.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 përshkrim i plotë i mjedisit të kontrollit gjendet në Manualin MFK.</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27" w:name="_Toc462756489"/>
      <w:bookmarkStart w:id="28" w:name="_Toc463951437"/>
      <w:r w:rsidRPr="0055018B">
        <w:rPr>
          <w:rFonts w:ascii="Garamond" w:eastAsia="MS Mincho" w:hAnsi="Garamond" w:cs="CG Times"/>
          <w:spacing w:val="-4"/>
          <w:sz w:val="24"/>
          <w:lang w:val="sq-AL"/>
        </w:rPr>
        <w:t>2.5 Menaxhimi i riskut</w:t>
      </w:r>
      <w:bookmarkEnd w:id="27"/>
      <w:bookmarkEnd w:id="28"/>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lidhje me menaxhimin e riskut, njësia publike duhet të përgatisë një strategji që mbulon identifikimin, vlerësimin dhe kontrollin mbi ngjarjet ose situatat e mundshme që mund të kenë një efekt negativ në arritjen e objektivave të njësisë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Prandaj nevojitet: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Identifikimi i risqeve;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Procesi i vlerësimit të risqeve;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Adresimi i risqeve;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Monitorimi i procesit të menaxhimit të riskut;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Hartimi dhe përditësimi i rregullt i Strategjisë së Riskut.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29" w:name="_Toc462756490"/>
      <w:bookmarkStart w:id="30" w:name="_Toc463951438"/>
      <w:r w:rsidRPr="0055018B">
        <w:rPr>
          <w:rFonts w:ascii="Garamond" w:eastAsia="MS Mincho" w:hAnsi="Garamond" w:cs="CG Times"/>
          <w:spacing w:val="-4"/>
          <w:sz w:val="24"/>
          <w:lang w:val="sq-AL"/>
        </w:rPr>
        <w:t>2.6 Aktivitetet e kontrollit</w:t>
      </w:r>
      <w:bookmarkEnd w:id="29"/>
      <w:bookmarkEnd w:id="30"/>
      <w:r w:rsidRPr="0055018B">
        <w:rPr>
          <w:rFonts w:ascii="Garamond" w:eastAsia="MS Mincho" w:hAnsi="Garamond" w:cs="CG Times"/>
          <w:spacing w:val="-4"/>
          <w:sz w:val="24"/>
          <w:lang w:val="sq-AL"/>
        </w:rPr>
        <w:t xml:space="preserv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Aktivitete e kontrollit janë rregullat, procedurat dhe veprimet që synojnë uljen e risqeve të përcaktuara në menaxhimin e riskut në mënyrë që të arrihen qëllimet dhe objektivat e organizatës. Aktivitetet e kontrollit mund të ndahen 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Kontrolle parandaluese ose para faktit;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Kontrolle hetuese ose pas faktit;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Kontrolle nga menaxhimi.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Shembuj të aktiviteteve më të rëndësishme të kontrollit jepen në manualin e MFK-së.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31" w:name="_Toc462756491"/>
      <w:bookmarkStart w:id="32" w:name="_Toc463951439"/>
      <w:r w:rsidRPr="0055018B">
        <w:rPr>
          <w:rFonts w:ascii="Garamond" w:eastAsia="MS Mincho" w:hAnsi="Garamond" w:cs="CG Times"/>
          <w:spacing w:val="-4"/>
          <w:sz w:val="24"/>
          <w:lang w:val="sq-AL"/>
        </w:rPr>
        <w:t>2.7 Informacioni dhe komunikimi</w:t>
      </w:r>
      <w:bookmarkEnd w:id="31"/>
      <w:bookmarkEnd w:id="32"/>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NZ-të duhet të mbajnë kontakte me NZ-të e niveleve më të larta për të garantuar një shkëmbim informacioni të dyanshëm. Për këtë nevojiten, p.sh., takime të rregullta tremujore ose të vendosen kontakte të rregullta me telefon. NA duhet të informohet për të gjitha veprimet e ndërmarra për vendosjen e këtyre kontakteve.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 një informim dhe komunikim të brendshëm dhe të jashtëm efektiv, faktorët më të rëndësishëm që duhen mbajtur në konsideratë janë: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koha – informacioni ose të dhënat e duhura i jepen personit të duhur në kohën e duhur;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përshtatshmëria – informacioni të jetë i lidhur me aktivitetin respektiv;</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përditësimi – informacioni më i fundit është i disponueshëm;</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saktësia –informacion i saktë mbi parametrat e sasisë dhe të vlerës;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vërtetësia – informacioni pasqyron me objektivitet faktet dhe rrethanat;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disponueshmëria/transparenca – informacioni është i disponueshëm për përdoruesit që u nevojitet.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 formë e veçantë komunikimi është edhe sinjalizimi. Sistemet e komunikimit duhet të përfshijnë procedura efektive për sinjalizimin që i mundësojnë stafit të raportojnë shqetësimet dhe dyshimet pa frikën e kundërpadive.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33" w:name="_Toc462756492"/>
      <w:bookmarkStart w:id="34" w:name="_Toc463951440"/>
      <w:r w:rsidRPr="0055018B">
        <w:rPr>
          <w:rFonts w:ascii="Garamond" w:eastAsia="MS Mincho" w:hAnsi="Garamond" w:cs="CG Times"/>
          <w:spacing w:val="-4"/>
          <w:sz w:val="24"/>
          <w:lang w:val="sq-AL"/>
        </w:rPr>
        <w:t>2.8 Monitorimi</w:t>
      </w:r>
      <w:bookmarkEnd w:id="33"/>
      <w:bookmarkEnd w:id="34"/>
      <w:r w:rsidRPr="0055018B">
        <w:rPr>
          <w:rFonts w:ascii="Garamond" w:eastAsia="MS Mincho" w:hAnsi="Garamond" w:cs="CG Times"/>
          <w:spacing w:val="-4"/>
          <w:sz w:val="24"/>
          <w:lang w:val="sq-AL"/>
        </w:rPr>
        <w:t xml:space="preserv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Monitorimi është procesi i shqyrtimit të aktivitetit të organizatës, që synon dhënien e garancive të arsyeshme se aktivitetet e kontrollit funksionojnë sipas qëllimit për të cilin janë ngritur dhe qëndrojnë eficient për një kohë të gjatë. Gjatë kryerjes së monitorimit, titullari i njësisë publike dhe drejtuesit e tjerë duhet t’i kushtojnë vëmendje gjendjes së MFK-së dhe objektivave të arritur.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Procedurat e monitorimit duhet të përcaktohen në mënyrë që të sigurojnë përshtatjen me kulturën e organizatës dhe rregullat e brendshme.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35" w:name="_Toc462756493"/>
      <w:bookmarkStart w:id="36" w:name="_Toc463951441"/>
      <w:r w:rsidRPr="0055018B">
        <w:rPr>
          <w:rFonts w:ascii="Garamond" w:eastAsia="MS Mincho" w:hAnsi="Garamond" w:cs="CG Times"/>
          <w:spacing w:val="-4"/>
          <w:sz w:val="24"/>
          <w:lang w:val="sq-AL"/>
        </w:rPr>
        <w:t>3. DETYRAT E NZ</w:t>
      </w:r>
      <w:bookmarkEnd w:id="35"/>
      <w:bookmarkEnd w:id="36"/>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ligjin nr. 10296, datë 8.7.2010, “Për menaxhimin financiar dhe kontrollin”, i ndryshuar, detyrat e NZ paraqiten si vijon:</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 garantimin para miratimit të shkresave/ urdhrave me karakter financiar, lidhur me ligjshmërinë, rregullshmërinë dhe respektimin e parimeve të ekonomicitetit, eficiencës dhe efektivitetit;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b) përgatitjen e dokumentit përfundimtar të buxhetit dhe bashkërendimin e punës gjatë procesit të përgatitjes së buxhetit të njësisë ku punojnë;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c) llogaritjen e kostove të veprimtarive të përcaktuara nga drejtuesit e programeve;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d) mbikëqyrjen dhe menaxhimin efektiv të punonjësve në varësi funksionale të tij, si dhe ruajtjen e nivelit të tyre profesional;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e) identifikimin dhe krijimin e regjistrit të riskut, vlerësimin, kontrollin e risqeve që vënë në rrezik arritjen e objektivave dhe realizimin me sukses të veprimtarive të strukturave që ata drejtojnë;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f) dokumentimin e të gjitha transaksioneve financiare dhe të tjera dhe garantimin e gjurmës së auditimit për të gjitha proceset që ndodhin në njësi;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g) pranimin ose jo të dokumentacionit, bazuar në kontrollet pas faktit, në përputhje me kërkesat e legjislacionit në fuqi;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h) mbajtjen e sistemit të kontabilitetit, raportimit për vendimmarrjen, në funksion të realizimit të objektivave, kontabilizimin e plotë, të saktë dhe në kohë të të gjitha transaksioneve, si dhe përgatitjen e pasqyrave financiare të njësisë, në përputhje me rregullat e miratuara nga Ministria e Financave. Sistemi i kompjuterizuar i thesarit mund të përdoret për kontabilizimin dhe raportimin e transaksioneve financiare të njësisë publike, bazuar në kriteret e vendosura nga Ministria e Financave;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i) ruajtjen dhe mbrojtjen e aktiveve dhe të dokumentacionit të njësisë kundrejt humbjeve, vjedhjeve, keqpërdorimit dhe përdorimit të paautorizuar;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j) garantimin e mbledhjes së të gjitha borxheve të paarkëtuara dhe në rastet kur nuk është i mundur të mblidhet ky borxh, duhet të ketë dokumentacion të plotë për të vërtetuar që kryen të gjitha përpjekjet për mbledhjen e tij, me përjashtim të rasteve kur përgjegjësia rregullohet me ligje të veçanta;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 garantimin që të gjithë kreditorët të paguhen në kohë dhe në rastet kur kreditorët nuk janë paguar apo në rast ankesash për mospagesë nga kreditorët, nëpunësi zbatues duhet t’ia shpjegojë rrethanat nëpunësit autorizuar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Gjithashtu, sektori i financës në çdo njësi publike, çdo muaj, duhet të përgatisë dhe t’u dërgojë punëmarrësve skedën e pagës, ku të përfshijë elementet e vlerës bruto dhe neto të pagës, vlerën e kontributeve të paguara, zbritjet nga paga etj.</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37" w:name="_Toc418079839"/>
      <w:bookmarkStart w:id="38" w:name="_Toc462756494"/>
      <w:bookmarkStart w:id="39" w:name="_Toc463951442"/>
      <w:r w:rsidRPr="0055018B">
        <w:rPr>
          <w:rFonts w:ascii="Garamond" w:eastAsia="MS Mincho" w:hAnsi="Garamond" w:cs="CG Times"/>
          <w:spacing w:val="-4"/>
          <w:sz w:val="24"/>
          <w:lang w:val="sq-AL"/>
        </w:rPr>
        <w:t>4. DELEGIMI I DETYRAVE (E PËRGJITHSHME)</w:t>
      </w:r>
      <w:bookmarkEnd w:id="37"/>
      <w:bookmarkEnd w:id="38"/>
      <w:bookmarkEnd w:id="39"/>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NZ mund të delegojnë detyrat te vartësit e tyre funksionalë në linjë me detyrat që mund të delegohen mbështetur në ligjin nr. 10296, datë 8.7.2010, “Për menaxhimin financiar dhe kontrollin”, i ndryshuar (neni nr. 15), për sa kohë që ky delegim është i qartë në nivelin e kompetencës, periudhës kohore dhe nivelin maksimal të shpenzimit (udhëzimi “Mbi procedurat standarde të zbatimit të buxhetit”, nr. 2, datë 6.2.2012, neni 49), që është rënë dakord sipas modelit të delegimit të detyrave (shih aneksin 8.1.5). Për më tepër, ekziston një linjë e qartë raportimi në lidhje me përmbushjen e detyrave të deleguara (ligji nr. 10296, datë 8.7.201,5 “Për menaxhimin financiar dhe kontrollin”, i ndryshuar, neni 15).</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Megjithatë, NZ nuk mund të delegojë përgjegjësinë për: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 garantimin para miratimit të shkresave/ urdhrave me karakter financiar, lidhur me ligjshmërinë, rregullshmërinë dhe respektimin e parimeve të ekonomicitetit, eficiencës dhe efekti-vitetit;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b) mbikëqyrjen dhe menaxhimin efektiv të punonjësve në varësi funksionale të tij, si dhe ruajtjen e nivelit të tyre profesional;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c) pranimin ose jo të dokumentacionit, bazuar në kontrollet pas faktit, në përputhje me kërkesat e legjislacionit në fuqi;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d) garantimin e mbledhjes së të gjitha borxheve të paarkëtuara dhe në rastet kur nuk është i mundur të </w:t>
      </w:r>
      <w:r w:rsidRPr="0055018B">
        <w:rPr>
          <w:rFonts w:ascii="Garamond" w:eastAsia="MS Mincho" w:hAnsi="Garamond" w:cs="CG Times"/>
          <w:spacing w:val="-4"/>
          <w:sz w:val="24"/>
          <w:lang w:val="sq-AL"/>
        </w:rPr>
        <w:lastRenderedPageBreak/>
        <w:t xml:space="preserve">mblidhet ky borxh, duhet të ketë dokumentacion të plotë për të vërtetuar që kryen të gjitha përpjekjet për mbledhjen e tij, me përjashtim të rasteve kur përgjegjësia rregullohet me ligje të veçanta;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e) garantimin që të gjithë kreditorët të paguhen në kohë dhe në rastet kur kreditorët nuk janë paguar apo në rast ankesash për mospagesë nga kreditorët, nëpunësi zbatues duhet t’ia shpjegojë rrethanat nëpunësit autorizues.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 përfundim, duhet të jetë e qartë se delegimi i të drejtave dhe detyrave nuk nënkupton delegimin edhe të përgjegjësisë.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40" w:name="_Toc418079843"/>
      <w:bookmarkStart w:id="41" w:name="_Toc462756495"/>
      <w:bookmarkStart w:id="42" w:name="_Toc463951443"/>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5. ZBATIMI I BUXHETIT</w:t>
      </w:r>
      <w:bookmarkEnd w:id="40"/>
      <w:r w:rsidRPr="0055018B">
        <w:rPr>
          <w:rFonts w:ascii="Garamond" w:eastAsia="MS Mincho" w:hAnsi="Garamond" w:cs="CG Times"/>
          <w:spacing w:val="-4"/>
          <w:sz w:val="24"/>
          <w:lang w:val="sq-AL"/>
        </w:rPr>
        <w:t>: MONITORIMI DHE RAPORTIMI</w:t>
      </w:r>
      <w:bookmarkEnd w:id="41"/>
      <w:bookmarkEnd w:id="42"/>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 rregull, linjat e monitorimit dhe raportimit për zbatimin e buxhetit ndjekin parimin e mëposhtëm (fig. 2):</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Raportimi standard</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udhëzimin nr. 2, datë 6.2.2012, “Për procedurat standarde të zbatimit të buxhetit”, neni 43, duhet që NA e njësisë së qeverisjes qendrore i paraqesin NPA, sa herë që kërkohet informacion lidhur me buxhetin, por jo më pak se tri herë në vit lidhur me raportet e monitorimit të zbatimit të buxhetit për performancën financiare, produktet dhe objektivat e realizuar për çdo program buxhetor të përcaktuar.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Raportim i posaçëm</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raste të veçanta (p.sh., dëmtim i infrastrukturës, emergjenca etj.) raporte me fokus të veçantë duhet të dërgohen te NA dhe NZ të niveleve më të larta (pavarësisht kalendarit të raportimit standard) nëse situata urgjente e kërkon një gjë të tillë. Gjithashtu, NZ e niveleve më të larta mund të urdhërojnë raportime të posaçme për çështje të veçanta nëse e gjykojnë të nevojshme.</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sectPr w:rsidR="0055018B" w:rsidRPr="0055018B" w:rsidSect="0055018B">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jc w:val="both"/>
        <w:rPr>
          <w:rFonts w:ascii="Garamond" w:eastAsia="MS Mincho" w:hAnsi="Garamond" w:cs="CG Times"/>
          <w:i/>
          <w:spacing w:val="-4"/>
          <w:sz w:val="8"/>
          <w:lang w:val="sq-AL"/>
        </w:rPr>
      </w:pPr>
      <w:bookmarkStart w:id="43" w:name="_Toc464052636"/>
    </w:p>
    <w:p w:rsidR="0055018B" w:rsidRDefault="0055018B" w:rsidP="0055018B">
      <w:pPr>
        <w:widowControl w:val="0"/>
        <w:spacing w:after="0" w:line="240" w:lineRule="auto"/>
        <w:ind w:firstLine="284"/>
        <w:jc w:val="both"/>
        <w:rPr>
          <w:rFonts w:ascii="Garamond" w:eastAsia="MS Mincho" w:hAnsi="Garamond" w:cs="CG Times"/>
          <w:i/>
          <w:spacing w:val="-4"/>
          <w:sz w:val="24"/>
          <w:lang w:val="sq-AL"/>
        </w:rPr>
        <w:sectPr w:rsidR="0055018B" w:rsidSect="0055018B">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i/>
          <w:spacing w:val="-4"/>
          <w:sz w:val="24"/>
          <w:lang w:val="sq-AL"/>
        </w:rPr>
      </w:pPr>
      <w:r w:rsidRPr="0055018B">
        <w:rPr>
          <w:rFonts w:ascii="Garamond" w:eastAsia="MS Mincho" w:hAnsi="Garamond" w:cs="CG Times"/>
          <w:i/>
          <w:spacing w:val="-4"/>
          <w:sz w:val="24"/>
          <w:lang w:val="sq-AL"/>
        </w:rPr>
        <w:lastRenderedPageBreak/>
        <w:t xml:space="preserve">Figura </w:t>
      </w:r>
      <w:r w:rsidRPr="0055018B">
        <w:rPr>
          <w:rFonts w:ascii="Garamond" w:eastAsia="MS Mincho" w:hAnsi="Garamond" w:cs="CG Times"/>
          <w:i/>
          <w:spacing w:val="-4"/>
          <w:sz w:val="24"/>
          <w:lang w:val="sq-AL"/>
        </w:rPr>
        <w:fldChar w:fldCharType="begin"/>
      </w:r>
      <w:r w:rsidRPr="0055018B">
        <w:rPr>
          <w:rFonts w:ascii="Garamond" w:eastAsia="MS Mincho" w:hAnsi="Garamond" w:cs="CG Times"/>
          <w:i/>
          <w:spacing w:val="-4"/>
          <w:sz w:val="24"/>
          <w:lang w:val="sq-AL"/>
        </w:rPr>
        <w:instrText xml:space="preserve"> SEQ Figura \* ARABIC </w:instrText>
      </w:r>
      <w:r w:rsidRPr="0055018B">
        <w:rPr>
          <w:rFonts w:ascii="Garamond" w:eastAsia="MS Mincho" w:hAnsi="Garamond" w:cs="CG Times"/>
          <w:i/>
          <w:spacing w:val="-4"/>
          <w:sz w:val="24"/>
          <w:lang w:val="sq-AL"/>
        </w:rPr>
        <w:fldChar w:fldCharType="separate"/>
      </w:r>
      <w:r w:rsidR="00AE2938">
        <w:rPr>
          <w:rFonts w:ascii="Garamond" w:eastAsia="MS Mincho" w:hAnsi="Garamond" w:cs="CG Times"/>
          <w:i/>
          <w:noProof/>
          <w:spacing w:val="-4"/>
          <w:sz w:val="24"/>
          <w:lang w:val="sq-AL"/>
        </w:rPr>
        <w:t>2</w:t>
      </w:r>
      <w:r w:rsidRPr="0055018B">
        <w:rPr>
          <w:rFonts w:ascii="Garamond" w:eastAsia="MS Mincho" w:hAnsi="Garamond" w:cs="CG Times"/>
          <w:i/>
          <w:spacing w:val="-4"/>
          <w:sz w:val="24"/>
          <w:lang w:val="sq-AL"/>
        </w:rPr>
        <w:fldChar w:fldCharType="end"/>
      </w:r>
      <w:r w:rsidRPr="0055018B">
        <w:rPr>
          <w:rFonts w:ascii="Garamond" w:eastAsia="MS Mincho" w:hAnsi="Garamond" w:cs="CG Times"/>
          <w:i/>
          <w:spacing w:val="-4"/>
          <w:sz w:val="24"/>
          <w:lang w:val="sq-AL"/>
        </w:rPr>
        <w:t>: Linjat e raportimit dhe monitorimit</w:t>
      </w:r>
      <w:bookmarkEnd w:id="43"/>
    </w:p>
    <w:p w:rsidR="0055018B" w:rsidRPr="0055018B" w:rsidRDefault="0055018B" w:rsidP="0055018B">
      <w:pPr>
        <w:spacing w:line="240" w:lineRule="auto"/>
        <w:ind w:firstLine="284"/>
        <w:jc w:val="both"/>
        <w:rPr>
          <w:rFonts w:ascii="Times New Roman" w:eastAsia="Calibri" w:hAnsi="Times New Roman" w:cs="Times New Roman"/>
          <w:i/>
          <w:spacing w:val="-4"/>
          <w:sz w:val="24"/>
          <w:szCs w:val="24"/>
          <w:lang w:val="sq-AL"/>
        </w:rPr>
        <w:sectPr w:rsidR="0055018B" w:rsidRPr="0055018B" w:rsidSect="00A74AD9">
          <w:type w:val="continuous"/>
          <w:pgSz w:w="11907" w:h="16840" w:code="9"/>
          <w:pgMar w:top="720" w:right="1134" w:bottom="720" w:left="1134" w:header="851" w:footer="851" w:gutter="0"/>
          <w:cols w:space="454"/>
          <w:docGrid w:linePitch="360"/>
        </w:sectPr>
      </w:pPr>
    </w:p>
    <w:p w:rsidR="0055018B" w:rsidRPr="0055018B" w:rsidRDefault="0055018B" w:rsidP="0055018B">
      <w:pPr>
        <w:spacing w:line="240" w:lineRule="auto"/>
        <w:ind w:firstLine="284"/>
        <w:jc w:val="both"/>
        <w:rPr>
          <w:rFonts w:ascii="Times New Roman" w:eastAsia="Calibri" w:hAnsi="Times New Roman" w:cs="Times New Roman"/>
          <w:spacing w:val="-4"/>
          <w:sz w:val="2"/>
          <w:szCs w:val="24"/>
          <w:lang w:val="sq-AL"/>
        </w:rPr>
      </w:pPr>
    </w:p>
    <w:p w:rsidR="0055018B" w:rsidRPr="0055018B" w:rsidRDefault="0055018B" w:rsidP="0055018B">
      <w:pPr>
        <w:tabs>
          <w:tab w:val="right" w:pos="9639"/>
        </w:tabs>
        <w:spacing w:line="240" w:lineRule="auto"/>
        <w:ind w:firstLine="284"/>
        <w:jc w:val="both"/>
        <w:rPr>
          <w:rFonts w:ascii="Times New Roman" w:eastAsia="Calibri" w:hAnsi="Times New Roman" w:cs="Times New Roman"/>
          <w:spacing w:val="-4"/>
          <w:sz w:val="24"/>
          <w:szCs w:val="24"/>
          <w:lang w:val="sq-AL"/>
        </w:rPr>
      </w:pPr>
      <w:r w:rsidRPr="0055018B">
        <w:rPr>
          <w:rFonts w:ascii="Times New Roman" w:eastAsia="Calibri" w:hAnsi="Times New Roman" w:cs="Times New Roman"/>
          <w:noProof/>
          <w:spacing w:val="-4"/>
          <w:sz w:val="24"/>
          <w:szCs w:val="24"/>
        </w:rPr>
        <mc:AlternateContent>
          <mc:Choice Requires="wpg">
            <w:drawing>
              <wp:inline distT="0" distB="0" distL="0" distR="0" wp14:anchorId="3D9F92DB" wp14:editId="2DD1A6DD">
                <wp:extent cx="5857875" cy="4397005"/>
                <wp:effectExtent l="0" t="0" r="9525" b="22860"/>
                <wp:docPr id="7" name="Gruppieren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875" cy="4397005"/>
                          <a:chOff x="2515" y="2644"/>
                          <a:chExt cx="93414" cy="49696"/>
                        </a:xfrm>
                      </wpg:grpSpPr>
                      <wpg:grpSp>
                        <wpg:cNvPr id="8" name="Gruppieren 7"/>
                        <wpg:cNvGrpSpPr>
                          <a:grpSpLocks/>
                        </wpg:cNvGrpSpPr>
                        <wpg:grpSpPr bwMode="auto">
                          <a:xfrm>
                            <a:off x="34155" y="2644"/>
                            <a:ext cx="30277" cy="9257"/>
                            <a:chOff x="34155" y="2644"/>
                            <a:chExt cx="23076" cy="9256"/>
                          </a:xfrm>
                        </wpg:grpSpPr>
                        <wps:wsp>
                          <wps:cNvPr id="9" name="Rechteck 3"/>
                          <wps:cNvSpPr>
                            <a:spLocks noChangeArrowheads="1"/>
                          </wps:cNvSpPr>
                          <wps:spPr bwMode="auto">
                            <a:xfrm>
                              <a:off x="34155" y="6206"/>
                              <a:ext cx="23076" cy="5694"/>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FF0000"/>
                                    <w:kern w:val="24"/>
                                    <w:lang w:val="de-AT"/>
                                  </w:rPr>
                                  <w:t>NPA</w:t>
                                </w:r>
                              </w:p>
                            </w:txbxContent>
                          </wps:txbx>
                          <wps:bodyPr rot="0" vert="horz" wrap="square" lIns="91440" tIns="45720" rIns="91440" bIns="45720" anchor="ctr" anchorCtr="0" upright="1">
                            <a:noAutofit/>
                          </wps:bodyPr>
                        </wps:wsp>
                        <wps:wsp>
                          <wps:cNvPr id="10" name="Rechteck 5"/>
                          <wps:cNvSpPr>
                            <a:spLocks noChangeArrowheads="1"/>
                          </wps:cNvSpPr>
                          <wps:spPr bwMode="auto">
                            <a:xfrm>
                              <a:off x="34155" y="2644"/>
                              <a:ext cx="23043" cy="3562"/>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8D229C" w:rsidRDefault="0055018B" w:rsidP="0055018B">
                                <w:pPr>
                                  <w:pStyle w:val="NormalWeb"/>
                                  <w:jc w:val="center"/>
                                </w:pPr>
                                <w:r w:rsidRPr="008D229C">
                                  <w:rPr>
                                    <w:color w:val="000000" w:themeColor="text1"/>
                                    <w:kern w:val="24"/>
                                    <w:lang w:val="de-AT"/>
                                  </w:rPr>
                                  <w:t>Ministria e Financës</w:t>
                                </w:r>
                              </w:p>
                            </w:txbxContent>
                          </wps:txbx>
                          <wps:bodyPr rot="0" vert="horz" wrap="square" lIns="91440" tIns="45720" rIns="91440" bIns="45720" anchor="ctr" anchorCtr="0" upright="1">
                            <a:noAutofit/>
                          </wps:bodyPr>
                        </wps:wsp>
                      </wpg:grpSp>
                      <wpg:grpSp>
                        <wpg:cNvPr id="11" name="Gruppieren 15"/>
                        <wpg:cNvGrpSpPr>
                          <a:grpSpLocks/>
                        </wpg:cNvGrpSpPr>
                        <wpg:grpSpPr bwMode="auto">
                          <a:xfrm>
                            <a:off x="34056" y="13539"/>
                            <a:ext cx="30376" cy="9949"/>
                            <a:chOff x="34056" y="13539"/>
                            <a:chExt cx="23192" cy="9949"/>
                          </a:xfrm>
                        </wpg:grpSpPr>
                        <wpg:grpSp>
                          <wpg:cNvPr id="12" name="Gruppieren 11"/>
                          <wpg:cNvGrpSpPr>
                            <a:grpSpLocks/>
                          </wpg:cNvGrpSpPr>
                          <wpg:grpSpPr bwMode="auto">
                            <a:xfrm>
                              <a:off x="34056" y="13539"/>
                              <a:ext cx="23112" cy="6350"/>
                              <a:chOff x="34056" y="13539"/>
                              <a:chExt cx="23111" cy="6349"/>
                            </a:xfrm>
                          </wpg:grpSpPr>
                          <wps:wsp>
                            <wps:cNvPr id="13" name="Rechteck 12"/>
                            <wps:cNvSpPr>
                              <a:spLocks noChangeArrowheads="1"/>
                            </wps:cNvSpPr>
                            <wps:spPr bwMode="auto">
                              <a:xfrm>
                                <a:off x="34091" y="16643"/>
                                <a:ext cx="23076" cy="3245"/>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Pr>
                                      <w:color w:val="FF0000"/>
                                      <w:kern w:val="24"/>
                                      <w:lang w:val="de-AT"/>
                                    </w:rPr>
                                    <w:t>NA</w:t>
                                  </w:r>
                                </w:p>
                              </w:txbxContent>
                            </wps:txbx>
                            <wps:bodyPr rot="0" vert="horz" wrap="square" lIns="91440" tIns="45720" rIns="91440" bIns="45720" anchor="ctr" anchorCtr="0" upright="1">
                              <a:noAutofit/>
                            </wps:bodyPr>
                          </wps:wsp>
                          <wps:wsp>
                            <wps:cNvPr id="14" name="Rechteck 13"/>
                            <wps:cNvSpPr>
                              <a:spLocks noChangeArrowheads="1"/>
                            </wps:cNvSpPr>
                            <wps:spPr bwMode="auto">
                              <a:xfrm>
                                <a:off x="34056" y="13539"/>
                                <a:ext cx="23043" cy="3109"/>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8D229C" w:rsidRDefault="0055018B" w:rsidP="0055018B">
                                  <w:pPr>
                                    <w:pStyle w:val="NormalWeb"/>
                                    <w:jc w:val="center"/>
                                  </w:pPr>
                                  <w:r w:rsidRPr="008D229C">
                                    <w:rPr>
                                      <w:color w:val="000000" w:themeColor="text1"/>
                                      <w:kern w:val="24"/>
                                      <w:lang w:val="de-AT"/>
                                    </w:rPr>
                                    <w:t>Ministria e Linjës</w:t>
                                  </w:r>
                                </w:p>
                              </w:txbxContent>
                            </wps:txbx>
                            <wps:bodyPr rot="0" vert="horz" wrap="square" lIns="91440" tIns="45720" rIns="91440" bIns="45720" anchor="ctr" anchorCtr="0" upright="1">
                              <a:noAutofit/>
                            </wps:bodyPr>
                          </wps:wsp>
                        </wpg:grpSp>
                        <wps:wsp>
                          <wps:cNvPr id="15" name="Rechteck 14"/>
                          <wps:cNvSpPr>
                            <a:spLocks noChangeArrowheads="1"/>
                          </wps:cNvSpPr>
                          <wps:spPr bwMode="auto">
                            <a:xfrm>
                              <a:off x="34140" y="19888"/>
                              <a:ext cx="23108" cy="3600"/>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Pr>
                                    <w:color w:val="00B0F0"/>
                                    <w:kern w:val="24"/>
                                    <w:lang w:val="de-AT"/>
                                  </w:rPr>
                                  <w:t>NZ</w:t>
                                </w:r>
                              </w:p>
                            </w:txbxContent>
                          </wps:txbx>
                          <wps:bodyPr rot="0" vert="horz" wrap="square" lIns="91440" tIns="45720" rIns="91440" bIns="45720" anchor="ctr" anchorCtr="0" upright="1">
                            <a:noAutofit/>
                          </wps:bodyPr>
                        </wps:wsp>
                      </wpg:grpSp>
                      <wpg:grpSp>
                        <wpg:cNvPr id="16" name="Gruppieren 16"/>
                        <wpg:cNvGrpSpPr>
                          <a:grpSpLocks/>
                        </wpg:cNvGrpSpPr>
                        <wpg:grpSpPr bwMode="auto">
                          <a:xfrm>
                            <a:off x="34161" y="29514"/>
                            <a:ext cx="30271" cy="9067"/>
                            <a:chOff x="34161" y="29464"/>
                            <a:chExt cx="23109" cy="10066"/>
                          </a:xfrm>
                        </wpg:grpSpPr>
                        <wpg:grpSp>
                          <wpg:cNvPr id="17" name="Gruppieren 17"/>
                          <wpg:cNvGrpSpPr>
                            <a:grpSpLocks/>
                          </wpg:cNvGrpSpPr>
                          <wpg:grpSpPr bwMode="auto">
                            <a:xfrm>
                              <a:off x="34161" y="29464"/>
                              <a:ext cx="23077" cy="6691"/>
                              <a:chOff x="34161" y="29464"/>
                              <a:chExt cx="23076" cy="6690"/>
                            </a:xfrm>
                          </wpg:grpSpPr>
                          <wps:wsp>
                            <wps:cNvPr id="18" name="Rechteck 19"/>
                            <wps:cNvSpPr>
                              <a:spLocks noChangeArrowheads="1"/>
                            </wps:cNvSpPr>
                            <wps:spPr bwMode="auto">
                              <a:xfrm>
                                <a:off x="34161" y="32986"/>
                                <a:ext cx="23076" cy="3168"/>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FF0000"/>
                                      <w:kern w:val="24"/>
                                      <w:lang w:val="de-AT"/>
                                    </w:rPr>
                                    <w:t>NA</w:t>
                                  </w:r>
                                </w:p>
                              </w:txbxContent>
                            </wps:txbx>
                            <wps:bodyPr rot="0" vert="horz" wrap="square" lIns="91440" tIns="45720" rIns="91440" bIns="45720" anchor="ctr" anchorCtr="0" upright="1">
                              <a:noAutofit/>
                            </wps:bodyPr>
                          </wps:wsp>
                          <wps:wsp>
                            <wps:cNvPr id="19" name="Rechteck 20"/>
                            <wps:cNvSpPr>
                              <a:spLocks noChangeArrowheads="1"/>
                            </wps:cNvSpPr>
                            <wps:spPr bwMode="auto">
                              <a:xfrm>
                                <a:off x="34161" y="29464"/>
                                <a:ext cx="23043" cy="3520"/>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8D229C" w:rsidRDefault="0055018B" w:rsidP="0055018B">
                                  <w:pPr>
                                    <w:pStyle w:val="NormalWeb"/>
                                    <w:jc w:val="center"/>
                                  </w:pPr>
                                  <w:r w:rsidRPr="008D229C">
                                    <w:rPr>
                                      <w:color w:val="000000" w:themeColor="text1"/>
                                      <w:kern w:val="24"/>
                                      <w:lang w:val="de-AT"/>
                                    </w:rPr>
                                    <w:t>Njësia e varësisë</w:t>
                                  </w:r>
                                </w:p>
                              </w:txbxContent>
                            </wps:txbx>
                            <wps:bodyPr rot="0" vert="horz" wrap="square" lIns="91440" tIns="45720" rIns="91440" bIns="45720" anchor="ctr" anchorCtr="0" upright="1">
                              <a:noAutofit/>
                            </wps:bodyPr>
                          </wps:wsp>
                        </wpg:grpSp>
                        <wps:wsp>
                          <wps:cNvPr id="20" name="Rechteck 18"/>
                          <wps:cNvSpPr>
                            <a:spLocks noChangeArrowheads="1"/>
                          </wps:cNvSpPr>
                          <wps:spPr bwMode="auto">
                            <a:xfrm>
                              <a:off x="34161" y="36261"/>
                              <a:ext cx="23109" cy="3269"/>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00B0F0"/>
                                    <w:kern w:val="24"/>
                                    <w:lang w:val="de-AT"/>
                                  </w:rPr>
                                  <w:t xml:space="preserve">NZ </w:t>
                                </w:r>
                              </w:p>
                            </w:txbxContent>
                          </wps:txbx>
                          <wps:bodyPr rot="0" vert="horz" wrap="square" lIns="91440" tIns="45720" rIns="91440" bIns="45720" anchor="ctr" anchorCtr="0" upright="1">
                            <a:noAutofit/>
                          </wps:bodyPr>
                        </wps:wsp>
                      </wpg:grpSp>
                      <wps:wsp>
                        <wps:cNvPr id="21" name="Gewinkelte Verbindung 49"/>
                        <wps:cNvCnPr>
                          <a:cxnSpLocks noChangeShapeType="1"/>
                        </wps:cNvCnPr>
                        <wps:spPr bwMode="auto">
                          <a:xfrm rot="5400000" flipH="1" flipV="1">
                            <a:off x="34432" y="20092"/>
                            <a:ext cx="3832" cy="0"/>
                          </a:xfrm>
                          <a:prstGeom prst="bentConnector3">
                            <a:avLst>
                              <a:gd name="adj1" fmla="val 50000"/>
                            </a:avLst>
                          </a:prstGeom>
                          <a:noFill/>
                          <a:ln w="28575">
                            <a:solidFill>
                              <a:srgbClr val="00B0F0"/>
                            </a:solidFill>
                            <a:miter lim="800000"/>
                            <a:headEnd/>
                            <a:tailEnd type="arrow" w="med" len="med"/>
                          </a:ln>
                          <a:extLst>
                            <a:ext uri="{909E8E84-426E-40DD-AFC4-6F175D3DCCD1}">
                              <a14:hiddenFill xmlns:a14="http://schemas.microsoft.com/office/drawing/2010/main">
                                <a:noFill/>
                              </a14:hiddenFill>
                            </a:ext>
                          </a:extLst>
                        </wps:spPr>
                        <wps:bodyPr/>
                      </wps:wsp>
                      <wpg:grpSp>
                        <wpg:cNvPr id="22" name="Gruppieren 50"/>
                        <wpg:cNvGrpSpPr>
                          <a:grpSpLocks/>
                        </wpg:cNvGrpSpPr>
                        <wpg:grpSpPr bwMode="auto">
                          <a:xfrm>
                            <a:off x="31340" y="18266"/>
                            <a:ext cx="2848" cy="14421"/>
                            <a:chOff x="31340" y="18266"/>
                            <a:chExt cx="4287" cy="23538"/>
                          </a:xfrm>
                        </wpg:grpSpPr>
                        <wps:wsp>
                          <wps:cNvPr id="23" name="Gewinkelte Verbindung 51"/>
                          <wps:cNvCnPr/>
                          <wps:spPr bwMode="auto">
                            <a:xfrm rot="5400000" flipH="1" flipV="1">
                              <a:off x="21653" y="27953"/>
                              <a:ext cx="23538" cy="4164"/>
                            </a:xfrm>
                            <a:prstGeom prst="bentConnector2">
                              <a:avLst/>
                            </a:prstGeom>
                            <a:noFill/>
                            <a:ln w="28575">
                              <a:solidFill>
                                <a:srgbClr val="FF0000"/>
                              </a:solidFill>
                              <a:miter lim="800000"/>
                              <a:headEnd/>
                              <a:tailEnd type="arrow" w="med" len="med"/>
                            </a:ln>
                            <a:extLst>
                              <a:ext uri="{909E8E84-426E-40DD-AFC4-6F175D3DCCD1}">
                                <a14:hiddenFill xmlns:a14="http://schemas.microsoft.com/office/drawing/2010/main">
                                  <a:noFill/>
                                </a14:hiddenFill>
                              </a:ext>
                            </a:extLst>
                          </wps:spPr>
                          <wps:bodyPr/>
                        </wps:wsp>
                        <wps:wsp>
                          <wps:cNvPr id="24" name="Gerade Verbindung 52"/>
                          <wps:cNvCnPr/>
                          <wps:spPr bwMode="auto">
                            <a:xfrm flipV="1">
                              <a:off x="31340" y="41695"/>
                              <a:ext cx="4287" cy="109"/>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g:grpSp>
                      <wpg:grpSp>
                        <wpg:cNvPr id="25" name="Gruppieren 53"/>
                        <wpg:cNvGrpSpPr>
                          <a:grpSpLocks/>
                        </wpg:cNvGrpSpPr>
                        <wpg:grpSpPr bwMode="auto">
                          <a:xfrm>
                            <a:off x="31487" y="8367"/>
                            <a:ext cx="2701" cy="8867"/>
                            <a:chOff x="31487" y="8367"/>
                            <a:chExt cx="4287" cy="23538"/>
                          </a:xfrm>
                        </wpg:grpSpPr>
                        <wps:wsp>
                          <wps:cNvPr id="26" name="Gewinkelte Verbindung 54"/>
                          <wps:cNvCnPr/>
                          <wps:spPr bwMode="auto">
                            <a:xfrm rot="5400000" flipH="1" flipV="1">
                              <a:off x="21800" y="18054"/>
                              <a:ext cx="23538" cy="4164"/>
                            </a:xfrm>
                            <a:prstGeom prst="bentConnector2">
                              <a:avLst/>
                            </a:prstGeom>
                            <a:noFill/>
                            <a:ln w="28575">
                              <a:solidFill>
                                <a:srgbClr val="FF0000"/>
                              </a:solidFill>
                              <a:miter lim="800000"/>
                              <a:headEnd/>
                              <a:tailEnd type="arrow" w="med" len="med"/>
                            </a:ln>
                            <a:extLst>
                              <a:ext uri="{909E8E84-426E-40DD-AFC4-6F175D3DCCD1}">
                                <a14:hiddenFill xmlns:a14="http://schemas.microsoft.com/office/drawing/2010/main">
                                  <a:noFill/>
                                </a14:hiddenFill>
                              </a:ext>
                            </a:extLst>
                          </wps:spPr>
                          <wps:bodyPr/>
                        </wps:wsp>
                        <wps:wsp>
                          <wps:cNvPr id="27" name="Gerade Verbindung 55"/>
                          <wps:cNvCnPr/>
                          <wps:spPr bwMode="auto">
                            <a:xfrm flipV="1">
                              <a:off x="31487" y="31797"/>
                              <a:ext cx="4288" cy="108"/>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g:grpSp>
                      <wps:wsp>
                        <wps:cNvPr id="28" name="Gewinkelte Verbindung 68"/>
                        <wps:cNvCnPr>
                          <a:cxnSpLocks noChangeShapeType="1"/>
                        </wps:cNvCnPr>
                        <wps:spPr bwMode="auto">
                          <a:xfrm rot="5400000" flipH="1" flipV="1">
                            <a:off x="34743" y="35485"/>
                            <a:ext cx="3832" cy="0"/>
                          </a:xfrm>
                          <a:prstGeom prst="bentConnector3">
                            <a:avLst>
                              <a:gd name="adj1" fmla="val 50000"/>
                            </a:avLst>
                          </a:prstGeom>
                          <a:noFill/>
                          <a:ln w="28575">
                            <a:solidFill>
                              <a:srgbClr val="00B0F0"/>
                            </a:solidFill>
                            <a:miter lim="800000"/>
                            <a:headEnd/>
                            <a:tailEnd type="arrow" w="med" len="med"/>
                          </a:ln>
                          <a:extLst>
                            <a:ext uri="{909E8E84-426E-40DD-AFC4-6F175D3DCCD1}">
                              <a14:hiddenFill xmlns:a14="http://schemas.microsoft.com/office/drawing/2010/main">
                                <a:noFill/>
                              </a14:hiddenFill>
                            </a:ext>
                          </a:extLst>
                        </wps:spPr>
                        <wps:bodyPr/>
                      </wps:wsp>
                      <wpg:grpSp>
                        <wpg:cNvPr id="29" name="Gruppieren 71"/>
                        <wpg:cNvGrpSpPr>
                          <a:grpSpLocks/>
                        </wpg:cNvGrpSpPr>
                        <wpg:grpSpPr bwMode="auto">
                          <a:xfrm>
                            <a:off x="53604" y="43115"/>
                            <a:ext cx="24509" cy="9225"/>
                            <a:chOff x="53604" y="43035"/>
                            <a:chExt cx="23108" cy="10240"/>
                          </a:xfrm>
                        </wpg:grpSpPr>
                        <wpg:grpSp>
                          <wpg:cNvPr id="30" name="Gruppieren 72"/>
                          <wpg:cNvGrpSpPr>
                            <a:grpSpLocks/>
                          </wpg:cNvGrpSpPr>
                          <wpg:grpSpPr bwMode="auto">
                            <a:xfrm>
                              <a:off x="53604" y="43035"/>
                              <a:ext cx="23075" cy="6984"/>
                              <a:chOff x="53604" y="43035"/>
                              <a:chExt cx="23075" cy="6984"/>
                            </a:xfrm>
                          </wpg:grpSpPr>
                          <wps:wsp>
                            <wps:cNvPr id="31" name="Rechteck 74"/>
                            <wps:cNvSpPr>
                              <a:spLocks noChangeArrowheads="1"/>
                            </wps:cNvSpPr>
                            <wps:spPr bwMode="auto">
                              <a:xfrm>
                                <a:off x="53604" y="46852"/>
                                <a:ext cx="23075" cy="3167"/>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FF0000"/>
                                      <w:kern w:val="24"/>
                                      <w:lang w:val="de-AT"/>
                                    </w:rPr>
                                    <w:t>NA</w:t>
                                  </w:r>
                                </w:p>
                              </w:txbxContent>
                            </wps:txbx>
                            <wps:bodyPr rot="0" vert="horz" wrap="square" lIns="91440" tIns="45720" rIns="91440" bIns="45720" anchor="ctr" anchorCtr="0" upright="1">
                              <a:noAutofit/>
                            </wps:bodyPr>
                          </wps:wsp>
                          <wps:wsp>
                            <wps:cNvPr id="32" name="Rechteck 75"/>
                            <wps:cNvSpPr>
                              <a:spLocks noChangeArrowheads="1"/>
                            </wps:cNvSpPr>
                            <wps:spPr bwMode="auto">
                              <a:xfrm>
                                <a:off x="53604" y="43035"/>
                                <a:ext cx="23042" cy="3816"/>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8D229C" w:rsidRDefault="0055018B" w:rsidP="0055018B">
                                  <w:pPr>
                                    <w:pStyle w:val="NormalWeb"/>
                                    <w:jc w:val="center"/>
                                  </w:pPr>
                                  <w:r w:rsidRPr="008D229C">
                                    <w:rPr>
                                      <w:color w:val="000000" w:themeColor="text1"/>
                                      <w:kern w:val="24"/>
                                      <w:lang w:val="de-AT"/>
                                    </w:rPr>
                                    <w:t>Njësia e varësisë</w:t>
                                  </w:r>
                                </w:p>
                              </w:txbxContent>
                            </wps:txbx>
                            <wps:bodyPr rot="0" vert="horz" wrap="square" lIns="91440" tIns="45720" rIns="91440" bIns="45720" anchor="ctr" anchorCtr="0" upright="1">
                              <a:noAutofit/>
                            </wps:bodyPr>
                          </wps:wsp>
                        </wpg:grpSp>
                        <wps:wsp>
                          <wps:cNvPr id="33" name="Rechteck 73"/>
                          <wps:cNvSpPr>
                            <a:spLocks noChangeArrowheads="1"/>
                          </wps:cNvSpPr>
                          <wps:spPr bwMode="auto">
                            <a:xfrm>
                              <a:off x="53604" y="50006"/>
                              <a:ext cx="23108" cy="3269"/>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00B0F0"/>
                                    <w:kern w:val="24"/>
                                    <w:lang w:val="de-AT"/>
                                  </w:rPr>
                                  <w:t>NZ</w:t>
                                </w:r>
                              </w:p>
                            </w:txbxContent>
                          </wps:txbx>
                          <wps:bodyPr rot="0" vert="horz" wrap="square" lIns="91440" tIns="45720" rIns="91440" bIns="45720" anchor="ctr" anchorCtr="0" upright="1">
                            <a:noAutofit/>
                          </wps:bodyPr>
                        </wps:wsp>
                      </wpg:grpSp>
                      <wps:wsp>
                        <wps:cNvPr id="34" name="Gewinkelte Verbindung 76"/>
                        <wps:cNvCnPr>
                          <a:cxnSpLocks noChangeShapeType="1"/>
                        </wps:cNvCnPr>
                        <wps:spPr bwMode="auto">
                          <a:xfrm rot="5400000" flipH="1" flipV="1">
                            <a:off x="53980" y="49342"/>
                            <a:ext cx="3639" cy="127"/>
                          </a:xfrm>
                          <a:prstGeom prst="bentConnector3">
                            <a:avLst>
                              <a:gd name="adj1" fmla="val 50000"/>
                            </a:avLst>
                          </a:prstGeom>
                          <a:noFill/>
                          <a:ln w="28575">
                            <a:solidFill>
                              <a:srgbClr val="00B0F0"/>
                            </a:solidFill>
                            <a:miter lim="800000"/>
                            <a:headEnd/>
                            <a:tailEnd type="arrow" w="med" len="med"/>
                          </a:ln>
                          <a:extLst>
                            <a:ext uri="{909E8E84-426E-40DD-AFC4-6F175D3DCCD1}">
                              <a14:hiddenFill xmlns:a14="http://schemas.microsoft.com/office/drawing/2010/main">
                                <a:noFill/>
                              </a14:hiddenFill>
                            </a:ext>
                          </a:extLst>
                        </wps:spPr>
                        <wps:bodyPr/>
                      </wps:wsp>
                      <wpg:grpSp>
                        <wpg:cNvPr id="37" name="Gruppieren 86"/>
                        <wpg:cNvGrpSpPr>
                          <a:grpSpLocks/>
                        </wpg:cNvGrpSpPr>
                        <wpg:grpSpPr bwMode="auto">
                          <a:xfrm>
                            <a:off x="21947" y="42199"/>
                            <a:ext cx="23860" cy="9419"/>
                            <a:chOff x="21947" y="42099"/>
                            <a:chExt cx="23109" cy="10456"/>
                          </a:xfrm>
                        </wpg:grpSpPr>
                        <wpg:grpSp>
                          <wpg:cNvPr id="38" name="Gruppieren 87"/>
                          <wpg:cNvGrpSpPr>
                            <a:grpSpLocks/>
                          </wpg:cNvGrpSpPr>
                          <wpg:grpSpPr bwMode="auto">
                            <a:xfrm>
                              <a:off x="21947" y="42099"/>
                              <a:ext cx="23075" cy="7200"/>
                              <a:chOff x="21947" y="42100"/>
                              <a:chExt cx="23075" cy="7199"/>
                            </a:xfrm>
                          </wpg:grpSpPr>
                          <wps:wsp>
                            <wps:cNvPr id="39" name="Rechteck 89"/>
                            <wps:cNvSpPr>
                              <a:spLocks noChangeArrowheads="1"/>
                            </wps:cNvSpPr>
                            <wps:spPr bwMode="auto">
                              <a:xfrm>
                                <a:off x="21947" y="46132"/>
                                <a:ext cx="23075" cy="3167"/>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FF0000"/>
                                      <w:kern w:val="24"/>
                                      <w:lang w:val="de-AT"/>
                                    </w:rPr>
                                    <w:t>NA</w:t>
                                  </w:r>
                                </w:p>
                              </w:txbxContent>
                            </wps:txbx>
                            <wps:bodyPr rot="0" vert="horz" wrap="square" lIns="91440" tIns="45720" rIns="91440" bIns="45720" anchor="ctr" anchorCtr="0" upright="1">
                              <a:noAutofit/>
                            </wps:bodyPr>
                          </wps:wsp>
                          <wps:wsp>
                            <wps:cNvPr id="40" name="Rechteck 90"/>
                            <wps:cNvSpPr>
                              <a:spLocks noChangeArrowheads="1"/>
                            </wps:cNvSpPr>
                            <wps:spPr bwMode="auto">
                              <a:xfrm>
                                <a:off x="21947" y="42100"/>
                                <a:ext cx="23042" cy="4029"/>
                              </a:xfrm>
                              <a:prstGeom prst="rect">
                                <a:avLst/>
                              </a:prstGeom>
                              <a:solidFill>
                                <a:sysClr val="window" lastClr="FFFFFF">
                                  <a:lumMod val="95000"/>
                                  <a:lumOff val="0"/>
                                </a:sysClr>
                              </a:solidFill>
                              <a:ln w="25400">
                                <a:solidFill>
                                  <a:sysClr val="windowText" lastClr="000000">
                                    <a:lumMod val="100000"/>
                                    <a:lumOff val="0"/>
                                  </a:sysClr>
                                </a:solidFill>
                                <a:miter lim="800000"/>
                                <a:headEnd/>
                                <a:tailEnd/>
                              </a:ln>
                            </wps:spPr>
                            <wps:txbx>
                              <w:txbxContent>
                                <w:p w:rsidR="0055018B" w:rsidRPr="008D229C" w:rsidRDefault="0055018B" w:rsidP="0055018B">
                                  <w:pPr>
                                    <w:pStyle w:val="NormalWeb"/>
                                    <w:jc w:val="center"/>
                                  </w:pPr>
                                  <w:r w:rsidRPr="008D229C">
                                    <w:rPr>
                                      <w:color w:val="000000" w:themeColor="text1"/>
                                      <w:kern w:val="24"/>
                                      <w:lang w:val="de-AT"/>
                                    </w:rPr>
                                    <w:t>Njësia e varësisë</w:t>
                                  </w:r>
                                </w:p>
                              </w:txbxContent>
                            </wps:txbx>
                            <wps:bodyPr rot="0" vert="horz" wrap="square" lIns="91440" tIns="45720" rIns="91440" bIns="45720" anchor="ctr" anchorCtr="0" upright="1">
                              <a:noAutofit/>
                            </wps:bodyPr>
                          </wps:wsp>
                        </wpg:grpSp>
                        <wps:wsp>
                          <wps:cNvPr id="41" name="Rechteck 88"/>
                          <wps:cNvSpPr>
                            <a:spLocks noChangeArrowheads="1"/>
                          </wps:cNvSpPr>
                          <wps:spPr bwMode="auto">
                            <a:xfrm>
                              <a:off x="21947" y="49286"/>
                              <a:ext cx="23109" cy="3269"/>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00B0F0"/>
                                    <w:kern w:val="24"/>
                                    <w:lang w:val="de-AT"/>
                                  </w:rPr>
                                  <w:t>NZ</w:t>
                                </w:r>
                              </w:p>
                            </w:txbxContent>
                          </wps:txbx>
                          <wps:bodyPr rot="0" vert="horz" wrap="square" lIns="91440" tIns="45720" rIns="91440" bIns="45720" anchor="ctr" anchorCtr="0" upright="1">
                            <a:noAutofit/>
                          </wps:bodyPr>
                        </wps:wsp>
                      </wpg:grpSp>
                      <wps:wsp>
                        <wps:cNvPr id="42" name="Gewinkelte Verbindung 98"/>
                        <wps:cNvCnPr>
                          <a:cxnSpLocks noChangeShapeType="1"/>
                        </wps:cNvCnPr>
                        <wps:spPr bwMode="auto">
                          <a:xfrm rot="10800000" flipH="1">
                            <a:off x="21947" y="38581"/>
                            <a:ext cx="11929" cy="11565"/>
                          </a:xfrm>
                          <a:prstGeom prst="bentConnector3">
                            <a:avLst>
                              <a:gd name="adj1" fmla="val -34676"/>
                            </a:avLst>
                          </a:prstGeom>
                          <a:noFill/>
                          <a:ln w="28575">
                            <a:solidFill>
                              <a:srgbClr val="00B0F0"/>
                            </a:solidFill>
                            <a:miter lim="800000"/>
                            <a:headEnd/>
                            <a:tailEnd type="arrow" w="med" len="med"/>
                          </a:ln>
                          <a:extLst>
                            <a:ext uri="{909E8E84-426E-40DD-AFC4-6F175D3DCCD1}">
                              <a14:hiddenFill xmlns:a14="http://schemas.microsoft.com/office/drawing/2010/main">
                                <a:noFill/>
                              </a14:hiddenFill>
                            </a:ext>
                          </a:extLst>
                        </wps:spPr>
                        <wps:bodyPr/>
                      </wps:wsp>
                      <wps:wsp>
                        <wps:cNvPr id="43" name="Gewinkelte Verbindung 109"/>
                        <wps:cNvCnPr>
                          <a:cxnSpLocks noChangeShapeType="1"/>
                        </wps:cNvCnPr>
                        <wps:spPr bwMode="auto">
                          <a:xfrm flipH="1" flipV="1">
                            <a:off x="64431" y="37109"/>
                            <a:ext cx="13682" cy="13757"/>
                          </a:xfrm>
                          <a:prstGeom prst="bentConnector3">
                            <a:avLst>
                              <a:gd name="adj1" fmla="val -33417"/>
                            </a:avLst>
                          </a:prstGeom>
                          <a:noFill/>
                          <a:ln w="28575">
                            <a:solidFill>
                              <a:srgbClr val="00B0F0"/>
                            </a:solidFill>
                            <a:miter lim="800000"/>
                            <a:headEnd/>
                            <a:tailEnd type="arrow" w="med" len="med"/>
                          </a:ln>
                          <a:extLst>
                            <a:ext uri="{909E8E84-426E-40DD-AFC4-6F175D3DCCD1}">
                              <a14:hiddenFill xmlns:a14="http://schemas.microsoft.com/office/drawing/2010/main">
                                <a:noFill/>
                              </a14:hiddenFill>
                            </a:ext>
                          </a:extLst>
                        </wps:spPr>
                        <wps:bodyPr/>
                      </wps:wsp>
                      <wps:wsp>
                        <wps:cNvPr id="44" name="Gewinkelte Verbindung 114"/>
                        <wps:cNvCnPr>
                          <a:cxnSpLocks noChangeShapeType="1"/>
                        </wps:cNvCnPr>
                        <wps:spPr bwMode="auto">
                          <a:xfrm rot="10800000" flipH="1">
                            <a:off x="21947" y="34113"/>
                            <a:ext cx="12214" cy="13146"/>
                          </a:xfrm>
                          <a:prstGeom prst="bentConnector3">
                            <a:avLst>
                              <a:gd name="adj1" fmla="val -18713"/>
                            </a:avLst>
                          </a:prstGeom>
                          <a:noFill/>
                          <a:ln w="28575">
                            <a:solidFill>
                              <a:srgbClr val="FF0000"/>
                            </a:solidFill>
                            <a:miter lim="800000"/>
                            <a:headEnd/>
                            <a:tailEnd type="arrow" w="med" len="med"/>
                          </a:ln>
                          <a:extLst>
                            <a:ext uri="{909E8E84-426E-40DD-AFC4-6F175D3DCCD1}">
                              <a14:hiddenFill xmlns:a14="http://schemas.microsoft.com/office/drawing/2010/main">
                                <a:noFill/>
                              </a14:hiddenFill>
                            </a:ext>
                          </a:extLst>
                        </wps:spPr>
                        <wps:bodyPr/>
                      </wps:wsp>
                      <wps:wsp>
                        <wps:cNvPr id="45" name="Gewinkelte Verbindung 119"/>
                        <wps:cNvCnPr>
                          <a:cxnSpLocks noChangeShapeType="1"/>
                        </wps:cNvCnPr>
                        <wps:spPr bwMode="auto">
                          <a:xfrm flipH="1" flipV="1">
                            <a:off x="64388" y="34113"/>
                            <a:ext cx="13690" cy="13866"/>
                          </a:xfrm>
                          <a:prstGeom prst="bentConnector3">
                            <a:avLst>
                              <a:gd name="adj1" fmla="val -16699"/>
                            </a:avLst>
                          </a:prstGeom>
                          <a:noFill/>
                          <a:ln w="28575">
                            <a:solidFill>
                              <a:srgbClr val="FF0000"/>
                            </a:solidFill>
                            <a:miter lim="800000"/>
                            <a:headEnd/>
                            <a:tailEnd type="arrow" w="med" len="med"/>
                          </a:ln>
                          <a:extLst>
                            <a:ext uri="{909E8E84-426E-40DD-AFC4-6F175D3DCCD1}">
                              <a14:hiddenFill xmlns:a14="http://schemas.microsoft.com/office/drawing/2010/main">
                                <a:noFill/>
                              </a14:hiddenFill>
                            </a:ext>
                          </a:extLst>
                        </wps:spPr>
                        <wps:bodyPr/>
                      </wps:wsp>
                      <wps:wsp>
                        <wps:cNvPr id="46" name="Gerade Verbindung 125"/>
                        <wps:cNvCnPr/>
                        <wps:spPr bwMode="auto">
                          <a:xfrm>
                            <a:off x="3426" y="40050"/>
                            <a:ext cx="91440" cy="0"/>
                          </a:xfrm>
                          <a:prstGeom prst="line">
                            <a:avLst/>
                          </a:prstGeom>
                          <a:noFill/>
                          <a:ln w="15875">
                            <a:solidFill>
                              <a:sysClr val="windowText" lastClr="000000">
                                <a:lumMod val="100000"/>
                                <a:lumOff val="0"/>
                              </a:sysClr>
                            </a:solidFill>
                            <a:prstDash val="sysDash"/>
                            <a:round/>
                            <a:headEnd/>
                            <a:tailEnd/>
                          </a:ln>
                          <a:extLst>
                            <a:ext uri="{909E8E84-426E-40DD-AFC4-6F175D3DCCD1}">
                              <a14:hiddenFill xmlns:a14="http://schemas.microsoft.com/office/drawing/2010/main">
                                <a:noFill/>
                              </a14:hiddenFill>
                            </a:ext>
                          </a:extLst>
                        </wps:spPr>
                        <wps:bodyPr/>
                      </wps:wsp>
                      <wps:wsp>
                        <wps:cNvPr id="47" name="Gerade Verbindung 127"/>
                        <wps:cNvCnPr/>
                        <wps:spPr bwMode="auto">
                          <a:xfrm>
                            <a:off x="2515" y="28529"/>
                            <a:ext cx="91440" cy="0"/>
                          </a:xfrm>
                          <a:prstGeom prst="line">
                            <a:avLst/>
                          </a:prstGeom>
                          <a:noFill/>
                          <a:ln w="15875">
                            <a:solidFill>
                              <a:sysClr val="windowText" lastClr="000000">
                                <a:lumMod val="100000"/>
                                <a:lumOff val="0"/>
                              </a:sysClr>
                            </a:solidFill>
                            <a:prstDash val="sysDash"/>
                            <a:round/>
                            <a:headEnd/>
                            <a:tailEnd/>
                          </a:ln>
                          <a:extLst>
                            <a:ext uri="{909E8E84-426E-40DD-AFC4-6F175D3DCCD1}">
                              <a14:hiddenFill xmlns:a14="http://schemas.microsoft.com/office/drawing/2010/main">
                                <a:noFill/>
                              </a14:hiddenFill>
                            </a:ext>
                          </a:extLst>
                        </wps:spPr>
                        <wps:bodyPr/>
                      </wps:wsp>
                      <wps:wsp>
                        <wps:cNvPr id="48" name="Gerade Verbindung 128"/>
                        <wps:cNvCnPr/>
                        <wps:spPr bwMode="auto">
                          <a:xfrm>
                            <a:off x="2797" y="12906"/>
                            <a:ext cx="91440" cy="0"/>
                          </a:xfrm>
                          <a:prstGeom prst="line">
                            <a:avLst/>
                          </a:prstGeom>
                          <a:noFill/>
                          <a:ln w="15875">
                            <a:solidFill>
                              <a:sysClr val="windowText" lastClr="000000">
                                <a:lumMod val="100000"/>
                                <a:lumOff val="0"/>
                              </a:sysClr>
                            </a:solidFill>
                            <a:prstDash val="sysDash"/>
                            <a:round/>
                            <a:headEnd/>
                            <a:tailEnd/>
                          </a:ln>
                          <a:extLst>
                            <a:ext uri="{909E8E84-426E-40DD-AFC4-6F175D3DCCD1}">
                              <a14:hiddenFill xmlns:a14="http://schemas.microsoft.com/office/drawing/2010/main">
                                <a:noFill/>
                              </a14:hiddenFill>
                            </a:ext>
                          </a:extLst>
                        </wps:spPr>
                        <wps:bodyPr/>
                      </wps:wsp>
                      <wps:wsp>
                        <wps:cNvPr id="49" name="Textfeld 129"/>
                        <wps:cNvSpPr txBox="1">
                          <a:spLocks noChangeArrowheads="1"/>
                        </wps:cNvSpPr>
                        <wps:spPr bwMode="auto">
                          <a:xfrm>
                            <a:off x="2549" y="29006"/>
                            <a:ext cx="11592"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18B" w:rsidRPr="008D229C" w:rsidRDefault="0055018B" w:rsidP="0055018B">
                              <w:pPr>
                                <w:pStyle w:val="NormalWeb"/>
                              </w:pPr>
                              <w:r w:rsidRPr="008D229C">
                                <w:rPr>
                                  <w:color w:val="000000" w:themeColor="text1"/>
                                  <w:kern w:val="24"/>
                                  <w:lang w:val="de-AT"/>
                                </w:rPr>
                                <w:t>Niveli 2</w:t>
                              </w:r>
                            </w:p>
                          </w:txbxContent>
                        </wps:txbx>
                        <wps:bodyPr rot="0" vert="horz" wrap="square" lIns="91440" tIns="45720" rIns="91440" bIns="45720" anchor="t" anchorCtr="0" upright="1">
                          <a:noAutofit/>
                        </wps:bodyPr>
                      </wps:wsp>
                      <wps:wsp>
                        <wps:cNvPr id="50" name="Textfeld 131"/>
                        <wps:cNvSpPr txBox="1">
                          <a:spLocks noChangeArrowheads="1"/>
                        </wps:cNvSpPr>
                        <wps:spPr bwMode="auto">
                          <a:xfrm>
                            <a:off x="2797" y="13539"/>
                            <a:ext cx="11585"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18B" w:rsidRPr="008D229C" w:rsidRDefault="0055018B" w:rsidP="0055018B">
                              <w:pPr>
                                <w:pStyle w:val="NormalWeb"/>
                              </w:pPr>
                              <w:r w:rsidRPr="008D229C">
                                <w:rPr>
                                  <w:color w:val="000000" w:themeColor="text1"/>
                                  <w:kern w:val="24"/>
                                  <w:lang w:val="de-AT"/>
                                </w:rPr>
                                <w:t>Niveli 1</w:t>
                              </w:r>
                            </w:p>
                          </w:txbxContent>
                        </wps:txbx>
                        <wps:bodyPr rot="0" vert="horz" wrap="square" lIns="91440" tIns="45720" rIns="91440" bIns="45720" anchor="t" anchorCtr="0" upright="1">
                          <a:noAutofit/>
                        </wps:bodyPr>
                      </wps:wsp>
                      <wps:wsp>
                        <wps:cNvPr id="51" name="Gewinkelte Verbindung 136"/>
                        <wps:cNvCnPr>
                          <a:cxnSpLocks noChangeShapeType="1"/>
                        </wps:cNvCnPr>
                        <wps:spPr bwMode="auto">
                          <a:xfrm rot="5400000" flipH="1" flipV="1">
                            <a:off x="23071" y="48610"/>
                            <a:ext cx="3639" cy="127"/>
                          </a:xfrm>
                          <a:prstGeom prst="bentConnector3">
                            <a:avLst>
                              <a:gd name="adj1" fmla="val 52991"/>
                            </a:avLst>
                          </a:prstGeom>
                          <a:noFill/>
                          <a:ln w="28575">
                            <a:solidFill>
                              <a:srgbClr val="00B0F0"/>
                            </a:solidFill>
                            <a:miter lim="800000"/>
                            <a:headEnd/>
                            <a:tailEnd type="arrow" w="med" len="med"/>
                          </a:ln>
                          <a:extLst>
                            <a:ext uri="{909E8E84-426E-40DD-AFC4-6F175D3DCCD1}">
                              <a14:hiddenFill xmlns:a14="http://schemas.microsoft.com/office/drawing/2010/main">
                                <a:noFill/>
                              </a14:hiddenFill>
                            </a:ext>
                          </a:extLst>
                        </wps:spPr>
                        <wps:bodyPr/>
                      </wps:wsp>
                      <wps:wsp>
                        <wps:cNvPr id="52" name="Textfeld 56"/>
                        <wps:cNvSpPr txBox="1">
                          <a:spLocks noChangeArrowheads="1"/>
                        </wps:cNvSpPr>
                        <wps:spPr bwMode="auto">
                          <a:xfrm>
                            <a:off x="2515" y="42203"/>
                            <a:ext cx="11591"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18B" w:rsidRPr="008D229C" w:rsidRDefault="0055018B" w:rsidP="0055018B">
                              <w:pPr>
                                <w:pStyle w:val="NormalWeb"/>
                              </w:pPr>
                              <w:r w:rsidRPr="008D229C">
                                <w:rPr>
                                  <w:color w:val="000000" w:themeColor="text1"/>
                                  <w:kern w:val="24"/>
                                  <w:lang w:val="de-AT"/>
                                </w:rPr>
                                <w:t>Niveli 3</w:t>
                              </w:r>
                            </w:p>
                          </w:txbxContent>
                        </wps:txbx>
                        <wps:bodyPr rot="0" vert="horz" wrap="square" lIns="91440" tIns="45720" rIns="91440" bIns="45720" anchor="t" anchorCtr="0" upright="1">
                          <a:noAutofit/>
                        </wps:bodyPr>
                      </wps:wsp>
                      <wps:wsp>
                        <wps:cNvPr id="53" name="Rechteck 65"/>
                        <wps:cNvSpPr>
                          <a:spLocks noChangeArrowheads="1"/>
                        </wps:cNvSpPr>
                        <wps:spPr bwMode="auto">
                          <a:xfrm>
                            <a:off x="34165" y="23488"/>
                            <a:ext cx="30270" cy="2945"/>
                          </a:xfrm>
                          <a:prstGeom prst="rect">
                            <a:avLst/>
                          </a:prstGeom>
                          <a:noFill/>
                          <a:ln w="25400">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55018B" w:rsidRPr="008D229C" w:rsidRDefault="0055018B" w:rsidP="0055018B">
                              <w:pPr>
                                <w:pStyle w:val="NormalWeb"/>
                                <w:jc w:val="center"/>
                              </w:pPr>
                              <w:r w:rsidRPr="008D229C">
                                <w:rPr>
                                  <w:color w:val="000000" w:themeColor="text1"/>
                                  <w:kern w:val="24"/>
                                  <w:lang w:val="de-AT"/>
                                </w:rPr>
                                <w:t xml:space="preserve">DP </w:t>
                              </w:r>
                            </w:p>
                          </w:txbxContent>
                        </wps:txbx>
                        <wps:bodyPr rot="0" vert="horz" wrap="square" lIns="91440" tIns="45720" rIns="91440" bIns="45720" anchor="ctr" anchorCtr="0" upright="1">
                          <a:noAutofit/>
                        </wps:bodyPr>
                      </wps:wsp>
                      <wps:wsp>
                        <wps:cNvPr id="54" name="Pfeil nach unten 46"/>
                        <wps:cNvSpPr>
                          <a:spLocks noChangeArrowheads="1"/>
                        </wps:cNvSpPr>
                        <wps:spPr bwMode="auto">
                          <a:xfrm rot="10800000" flipH="1">
                            <a:off x="81499" y="8697"/>
                            <a:ext cx="14430" cy="42814"/>
                          </a:xfrm>
                          <a:prstGeom prst="downArrow">
                            <a:avLst>
                              <a:gd name="adj1" fmla="val 50000"/>
                              <a:gd name="adj2" fmla="val 50000"/>
                            </a:avLst>
                          </a:prstGeom>
                          <a:solidFill>
                            <a:sysClr val="window" lastClr="FFFFFF">
                              <a:lumMod val="95000"/>
                              <a:lumOff val="0"/>
                            </a:sysClr>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rsidR="0055018B" w:rsidRPr="008D229C" w:rsidRDefault="0055018B" w:rsidP="0055018B">
                              <w:pPr>
                                <w:pStyle w:val="NormalWeb"/>
                                <w:jc w:val="center"/>
                              </w:pPr>
                              <w:r w:rsidRPr="008D229C">
                                <w:rPr>
                                  <w:color w:val="808080" w:themeColor="background1" w:themeShade="80"/>
                                  <w:kern w:val="24"/>
                                  <w:lang w:val="de-AT"/>
                                </w:rPr>
                                <w:t>Nga posht</w:t>
                              </w:r>
                              <w:r>
                                <w:rPr>
                                  <w:color w:val="808080" w:themeColor="background1" w:themeShade="80"/>
                                  <w:kern w:val="24"/>
                                  <w:lang w:val="de-AT"/>
                                </w:rPr>
                                <w:t>ë</w:t>
                              </w:r>
                              <w:r w:rsidRPr="008D229C">
                                <w:rPr>
                                  <w:color w:val="808080" w:themeColor="background1" w:themeShade="80"/>
                                  <w:kern w:val="24"/>
                                  <w:lang w:val="de-AT"/>
                                </w:rPr>
                                <w:t xml:space="preserve"> lart</w:t>
                              </w:r>
                            </w:p>
                          </w:txbxContent>
                        </wps:txbx>
                        <wps:bodyPr rot="0" vert="vert" wrap="square" lIns="91440" tIns="45720" rIns="91440" bIns="45720" anchor="ctr" anchorCtr="0" upright="1">
                          <a:noAutofit/>
                        </wps:bodyPr>
                      </wps:wsp>
                      <wps:wsp>
                        <wps:cNvPr id="55" name="Gewinkelte Verbindung 48"/>
                        <wps:cNvCnPr>
                          <a:cxnSpLocks noChangeShapeType="1"/>
                        </wps:cNvCnPr>
                        <wps:spPr bwMode="auto">
                          <a:xfrm rot="10800000" flipH="1">
                            <a:off x="34161" y="21688"/>
                            <a:ext cx="4" cy="15421"/>
                          </a:xfrm>
                          <a:prstGeom prst="bentConnector3">
                            <a:avLst>
                              <a:gd name="adj1" fmla="val -221693472"/>
                            </a:avLst>
                          </a:prstGeom>
                          <a:noFill/>
                          <a:ln w="28575">
                            <a:solidFill>
                              <a:srgbClr val="00B0F0"/>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w:pict>
              <v:group id="Gruppieren 32" o:spid="_x0000_s1048" style="width:461.25pt;height:346.2pt;mso-position-horizontal-relative:char;mso-position-vertical-relative:line" coordorigin="2515,2644" coordsize="93414,49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P1uCQ4AACOHAAAOAAAAZHJzL2Uyb0RvYy54bWzsXdty28gRfU9V/gHFd60wuBFgWd6yJctJ&#10;lZO4ss6+QyR4yZIAA0CmnK38e07PDQMClCiZgE0v/GCTBgHONPvep3te/fywWVufk7xYZenViP1k&#10;j6wknWazVbq4Gv3r0+1FOLKKMk5n8TpLk6vRl6QY/fz6z396tdtOEidbZutZklt4SFpMdtur0bIs&#10;t5PLy2K6TDZx8VO2TVJcnGf5Ji7xNl9czvJ4h6dv1peObQeXuyyfbfNsmhQF/vdGXBy95s+fz5Np&#10;+Y/5vEhKa301wtpK/nfO/76jvy9fv4onizzeLldTuYz4BavYxKsUX6ofdROXsXWfrxqP2qymeVZk&#10;8/Knaba5zObz1TThe8BumL23m/d5dr/le1lMdoutJhNIu0enFz92+vfPH3NrNbsajUdWGm/wE73P&#10;77fbVZInqeU6RKDddjHB597n21+2H3OxS7z8kE1/K3D5cv86vV+ID1t3u79lMzw0vi8zTqCHeb6h&#10;R2Dr1gP/Hb7o3yF5KK0p/tMP/XE49kfWFNc8Nxrbti9+qekSPyfd5/gM13HZCTxPXXsn749cj3ny&#10;7iiIArp+GU/EV/PlyuWJvfE3epuSHODbBjnGXVMD6/b3t6WI4trOGL8RkSRyfL6UeKLp0XbndKkI&#10;4rj2OND3Pk4PyGFRsVrxdaz2yzLeJpyDC2IhSdtI0fafyXRZJtPfLFdQln9IMVkhOMxKs+tlnC6S&#10;N3me7ZZJPMOaGP9Jd1vjBnpTgD+fZLmKVIFjc1rEE0Vkg1B+EHHG0owTT7Z5Ub5Pso1FL65GObQL&#10;5+n484eiFDymPkIsnma3q/Ua/x9P1qm1I6b1bJvfUWTr1Yyu0sXiS3G9zq3PMXQUVNss233CekbW&#10;Oi5KXIB48D/8xvX9BgIlPsvEf4svuN+QZPBncK2GZYvnctavfd9mVULnrlebq1FoPIJI+y6d8ceV&#10;8WotXuM565RWiSVhl/KV0G2/R3b0LnwXeheeE7y78Oybm4s3t9feRXDLxv6Ne3N9fcP+R+tm3mS5&#10;ms2SlPas9CzzjmMuqfGFhtSatralIl/caRre8j9S6I2PXdaXwQmDXal/+e6gHQQbkT4oJuXD3QPX&#10;jixUHHqXzb6Ay/JM2BLYPrxYZvl/R9YOduRqVPznPs4T/Hx/TcGpEfM8Mjz8jeePHbzJzSt35pU4&#10;neJRV6NpmY8s8ea6FObqfpuvFkt8F+OMkGZvoFLnK853tFSxLmyG3kCExQY6l2WG/QhFqYWZ62pa&#10;BSS+P2GuDIEhzJ4rtJ7rB9yUvVyYDT5SkmVKrCGtkv1IUkxpjXzIGjER/++jhfXsNcdBiYrOT6Iq&#10;3+ERz4ExJRGGJwVvBT/9vqdE/uKpPCnXs33YeLgHzPVdTtzKrrm2qx2AyJMXDeeh5VbTe2CRI70H&#10;ebOWo4oi5Blqz09vVVp8hvsb7hQI9S1p4riMlkUOVeD6UjSfQRP6ncXNgqAHadKDR8Wg5/a0MPbG&#10;qduTGrYjkIOYLwigdLmaM/SwYj7X8bggaFoNTtUf2KmCLyRZdHCqhLuk1CWi131x7jdEajEIhjhr&#10;t4rZ3Ja8XJwHtwr+4EsCskNulSONqgoIziFQqZwI8hv6MJdIsuzLFw/2+4taKCgkcxmFIQ8tK18N&#10;fomN7BO5Fm4gQoaXy9eQg/hxchCO9ujOx1zWRVvmhRvRAeKWZnTAU3PdRkwsEE6rE/lIGNecVkq3&#10;Sgc/soOWdKu+1QsaCWgSYSQ5SYSRpAseT7geIkpbQp71kYJu7sww/SoHHQRw+DnFjJCpomcrUXQS&#10;GjerJGV7Ur4PG6Az/DpxxXRKop/MlSS060Th4Ty0ywJuIAYbMOShUULQYcD52IB+XLpmUakKL3sV&#10;ZyfSys/Qmzpk8sWyXi7OQ8h06pBJu/7nI1N1v6oHc0l1q/2QSdfEepUvN3BgOGvOmuFvuU7wlSmJ&#10;IWT6gUImXYscRBvwqHY4BlJGKvxKgD/4LVmXifVrkt8Bi3CfLixR3pCpketUQICmD6mEAGmABn/6&#10;py9bwH24fPIUFVSDuIXuP4zPEGkqwkdQldSar1fbv9Bj+Ktf6RUVTiVoyPU8IJM4+se2UZqq6QI3&#10;pGsUetVDjEal4S5Jy+ssTYHiyHKXP58DOeiLFjNJkXj2b1rEZg1UGMAVFhVx1XPlp2HJH0d9AM3k&#10;88fXLbcJWbDtt/atem7tY8fnBq2Skz4mmAywCFejTTJDWToBLo9egUhY6ffpQ2uV+wKIhhBs2p30&#10;Mx8pQyKDoji9ArmJ0l+niQaG4qxI94WOyAYY6b7Qk9k+IEUgipyZq5i67daqNOs5ocSEOSj61uPE&#10;ykUQpdk+nARdhnzfqkl8vj1Dk2CzJ9QLDgt8rACi74wjvOKkrHxwIhBXDB4TKZvDPnhNNziVbiA2&#10;O4G4394aamQQdwUM48TF76X+bUNktYp7H6ytS3Lvkzye1QykrxOz0to9zdZk4BpmTcs6GDTinkul&#10;JipJf7Lmtl6lhLmMJ0fjEo+wUIdZFiBliRo8MwThia1OpW8fs0C68mSAg4Sq6tYCeWQooBlDVyWz&#10;tWIc2zLRHYbqmmF/mjd+v+anqiO0mx8d6B8tpxzmeaRb6jDAaaWZt31ZFNBU5vZ5MD/fAXL4xHIv&#10;3U7dndEJZN6pqkFN86OD3KPZut38KFF32TiSFS/FvjA/yktFcVq4QaqVQ0U/EhY/mJ/9/p52APuJ&#10;2bBufvrwiHQBrd3ZF2Urw9knl+Tbpg3GlIWHEXR9L9zzr4a0wZA2UH1r+/gER9eWDKcN6ADu5nfX&#10;G+cD/oOoA/zqAaq8x68A0iqIQeQ48qJ228xbbVdffScb5AyIEbMd5CZMhV4pkkch3a4uCJhEkZFQ&#10;P0TRO1NWitq34GBzVHYUSg/seKI0btYJgn2a9KBeXZ2V1fiEsem/dt1ZY7BQEIoIt4pGDUIDn8B9&#10;BU2rKj8y9Ml9B95uLb3UeZ+cI1Fb5wQ/7cWBp6LEXv0UqkomiuC39yjOaAbaNyau7cmiiRuyOlzt&#10;2eJcZ7hGb+vQKXeoxxZGprX3FLGf5JOhiHmwiOnq0kNlLjVWqlf5ohJhA85XQboHfAK1mMNb+D5L&#10;kXXtZdZou2grdzSEZhDtw6JtlF7a8AloLqzs6PeAT0D7bSgSwR5GkezjEwI05/IQhQnFfthxrlUh&#10;B4TCt5w2ceJk3cFGabfK81YIBYEO77I+5LDIE/UhQBAi2R9eRdVhAHamqDryBEbemDxj3mqrW6sS&#10;kQHNY7aHDnWh/Nth/wdaIahu3+gPQT2LS313qYbWnVVE0dkCzPTgGZQDREEHCK2Urlb5l+pmSW6t&#10;Bb5FqkHnt7TvFPbZCmEQOmBi5tSQaiCOObOCes++k2bR8/Gdekk1ENZsL9Ug2q1kLabrVIMhzo5W&#10;fobeVKkGz0Zi3TQHQ6pBmQoMDjp6QtDxCFFBa4q7DqUakNTnRvWc0neVwRRgws5HXnnNzLzo4e5f&#10;viKn2TmoW0+HVgieaRtSDXyCHepJg2hXk2LbWyHINMlIoxVBFul8jYTadIZpQMKQMMIw5boXgr5L&#10;dkBUJtYN/VCCxpWJZRjXpVIMzA94rl+HFw0b+6Ikw4XrBSLtggcPfRCnmml58ixDD3VqgtQ8JjIS&#10;rixtY1fpOS0krQ1DmBFM5XRC/ozleqoAk7lBKItfzB2LybonFxcMnVVV8kFc/tDi8kQym4lBJB2L&#10;C4c1H21iPIb5gnAeDJlxHDVhm7nMq2f1TmRiWDgWX3taE3O4keH4QGpotRNTuvoKuKqmiVavDA6P&#10;8m07dMueMjEuIaTJxLSIi0sDb0TRxw335gGdSlwwVEelU05oYgZxETPcT9WZ2odHZrTB7LeqMQEV&#10;NcyLDAoPt2YbYQeKmWLEMPq01cRcFXXIQedHNF4/u0GA+XQaBK2jnmFuYIu6nZtPfQ43cbEUc78x&#10;XZ/eCLs49MD1OHKeKpUq4mjytwZLSVPwHP6uThUB4pUr08rlGfibe4BnVpI6y4i6Knc3er1YhRh6&#10;CX9TXxf5KMzBUMO6Sz/w98Df/UzfxTwZqb/JXs+T9cwCPxoePBUorfLhbYaDnsTgl67OAsKJPFgM&#10;BALysC8QaLlRxx64Y5ujuA6nhfLnnAVEnoyhmH58JKSwovw8tN8jhoajt050cRuE4wvv1vMvcMBX&#10;eGGz6G2EhqfIu7mtnxn0AfMMvv7MIJqIE/lwf5t+pIny5El31RBVczePTw9AkRjhAi1fTbRQ/7ZN&#10;ttBnDQkEDLnovQAbyjM5aQgBR0NtVEUtWMMe1Ya2o82jVqA20FvKY/1BbXxdv9GgNggnDxt5nNrQ&#10;7Q6D2jAOG8TMKR0ttqHHUf4xXI+u6lPPmiOCLlZRrfLCAOercb9UpVncruHjTiQGe5826z4MuDu7&#10;NCJ6fvftrYBvy+Rhj+ZWHfbqOY69X4mClw5hobTjYG4Hc/vcs3T0waTP99J1M/5gbk1zq+EgupdA&#10;IJAMrcEjsO5O98X38ZDe9faP1qFDPWQdDlPanwBGPSukH473PevjfUVDfG8h9/kc74sxdtIJ+DhP&#10;Vmu8ni6t+7TE4fAC9dGlWIuh0I/DVELmoexN8h4G+0PLMFCXptSQb4D5ZQJYcziFh3O3U37GeDU7&#10;kxTV06Og65+B1/SccdG1FFPzJPAOpyU8Iwv5DVN2mEV3Dik7HUO2OgN0SPgf83hw/wnoDmZfI7yV&#10;SqTT4PtxNQLQjjr2Cuct8UVVpV/oQNIhzJfzuQ/rkJeBqQGmC9AoPlY1hhPCd4a4+5RxN2812i22&#10;PB+3yOPtcjW9icvYfI/Xu+0kcbJltp4l+ev/AwAA//8DAFBLAwQUAAYACAAAACEAploQHt0AAAAF&#10;AQAADwAAAGRycy9kb3ducmV2LnhtbEyPQWvCQBCF7wX/wzKF3uomaZWaZiMi6kkK1ULpbcyOSTA7&#10;G7JrEv99t720l4HHe7z3TbYcTSN66lxtWUE8jUAQF1bXXCr4OG4fX0A4j6yxsUwKbuRgmU/uMky1&#10;Hfid+oMvRShhl6KCyvs2ldIVFRl0U9sSB+9sO4M+yK6UusMhlJtGJlE0lwZrDgsVtrSuqLgcrkbB&#10;bsBh9RRv+v3lvL59HWdvn/uYlHq4H1evIDyN/i8MP/gBHfLAdLJX1k40CsIj/vcGb5EkMxAnBfNF&#10;8gwyz+R/+vwbAAD//wMAUEsBAi0AFAAGAAgAAAAhALaDOJL+AAAA4QEAABMAAAAAAAAAAAAAAAAA&#10;AAAAAFtDb250ZW50X1R5cGVzXS54bWxQSwECLQAUAAYACAAAACEAOP0h/9YAAACUAQAACwAAAAAA&#10;AAAAAAAAAAAvAQAAX3JlbHMvLnJlbHNQSwECLQAUAAYACAAAACEAXFj9bgkOAAAjhwAADgAAAAAA&#10;AAAAAAAAAAAuAgAAZHJzL2Uyb0RvYy54bWxQSwECLQAUAAYACAAAACEAploQHt0AAAAFAQAADwAA&#10;AAAAAAAAAAAAAABjEAAAZHJzL2Rvd25yZXYueG1sUEsFBgAAAAAEAAQA8wAAAG0RAAAAAA==&#10;">
                <v:group id="Gruppieren 7" o:spid="_x0000_s1049" style="position:absolute;left:34155;top:2644;width:30277;height:9257" coordorigin="34155,2644" coordsize="23076,92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hteck 3" o:spid="_x0000_s1050" style="position:absolute;left:34155;top:6206;width:23076;height:56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6DcUA&#10;AADaAAAADwAAAGRycy9kb3ducmV2LnhtbESPQWvCQBSE74L/YXlCL2I2FlM0uoZSEHopqG0pvT2y&#10;zyQm+zbNbmP8992C4HGYmW+YTTaYRvTUucqygnkUgyDOra64UPDxvpstQTiPrLGxTAqu5CDbjkcb&#10;TLW98IH6oy9EgLBLUUHpfZtK6fKSDLrItsTBO9nOoA+yK6Tu8BLgppGPcfwkDVYcFkps6aWkvD7+&#10;GgX7hawXxfQzid/mXz/JeZdUsv9W6mEyPK9BeBr8PXxrv2oFK/i/Em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7oNxQAAANoAAAAPAAAAAAAAAAAAAAAAAJgCAABkcnMv&#10;ZG93bnJldi54bWxQSwUGAAAAAAQABAD1AAAAigMAAAAA&#10;" filled="f" strokeweight="2pt">
                    <v:textbox>
                      <w:txbxContent>
                        <w:p w:rsidR="0055018B" w:rsidRPr="008D229C" w:rsidRDefault="0055018B" w:rsidP="0055018B">
                          <w:pPr>
                            <w:pStyle w:val="NormalWeb"/>
                            <w:jc w:val="center"/>
                          </w:pPr>
                          <w:r w:rsidRPr="008D229C">
                            <w:rPr>
                              <w:color w:val="FF0000"/>
                              <w:kern w:val="24"/>
                              <w:lang w:val="de-AT"/>
                            </w:rPr>
                            <w:t>NPA</w:t>
                          </w:r>
                        </w:p>
                      </w:txbxContent>
                    </v:textbox>
                  </v:rect>
                  <v:rect id="Rechteck 5" o:spid="_x0000_s1051" style="position:absolute;left:34155;top:2644;width:23043;height:35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18/MQA&#10;AADbAAAADwAAAGRycy9kb3ducmV2LnhtbESPQWvCQBCF74L/YRmhN920h1qim2ArhRaxUJuDxyE7&#10;JsHsbMhuNP33zkHwNsN7894363x0rbpQHxrPBp4XCSji0tuGKwPF3+f8DVSIyBZbz2TgnwLk2XSy&#10;xtT6K//S5RArJSEcUjRQx9ilWoeyJodh4Tti0U6+dxhl7Stte7xKuGv1S5K8aocNS0ONHX3UVJ4P&#10;gzOgz/sfH4ftcRfwe4vvQ6GrZWHM02zcrEBFGuPDfL/+soIv9PKLDK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tfPzEAAAA2wAAAA8AAAAAAAAAAAAAAAAAmAIAAGRycy9k&#10;b3ducmV2LnhtbFBLBQYAAAAABAAEAPUAAACJAwAAAAA=&#10;" fillcolor="#f2f2f2" strokeweight="2pt">
                    <v:textbox>
                      <w:txbxContent>
                        <w:p w:rsidR="0055018B" w:rsidRPr="008D229C" w:rsidRDefault="0055018B" w:rsidP="0055018B">
                          <w:pPr>
                            <w:pStyle w:val="NormalWeb"/>
                            <w:jc w:val="center"/>
                          </w:pPr>
                          <w:r w:rsidRPr="008D229C">
                            <w:rPr>
                              <w:color w:val="000000" w:themeColor="text1"/>
                              <w:kern w:val="24"/>
                              <w:lang w:val="de-AT"/>
                            </w:rPr>
                            <w:t>Ministria e Financës</w:t>
                          </w:r>
                        </w:p>
                      </w:txbxContent>
                    </v:textbox>
                  </v:rect>
                </v:group>
                <v:group id="Gruppieren 15" o:spid="_x0000_s1052" style="position:absolute;left:34056;top:13539;width:30376;height:9949" coordorigin="34056,13539" coordsize="23192,99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uppieren 11" o:spid="_x0000_s1053" style="position:absolute;left:34056;top:13539;width:23112;height:6350" coordorigin="34056,13539" coordsize="23111,6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rect id="Rechteck 12" o:spid="_x0000_s1054" style="position:absolute;left:34091;top:16643;width:23076;height:3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fNFsQA&#10;AADbAAAADwAAAGRycy9kb3ducmV2LnhtbERPTWvCQBC9C/6HZYRexGysRiS6hlIQeilU21J6G7Jj&#10;EpOdTbPbGP+9WxB6m8f7nG02mEb01LnKsoJ5FIMgzq2uuFDw8b6frUE4j6yxsUwKruQg241HW0y1&#10;vfCB+qMvRAhhl6KC0vs2ldLlJRl0kW2JA3eynUEfYFdI3eElhJtGPsbxShqsODSU2NJzSXl9/DUK&#10;3payXhbTzyR+nX/9JOd9Usn+W6mHyfC0AeFp8P/iu/tFh/kL+PslHCB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3zRbEAAAA2wAAAA8AAAAAAAAAAAAAAAAAmAIAAGRycy9k&#10;b3ducmV2LnhtbFBLBQYAAAAABAAEAPUAAACJAwAAAAA=&#10;" filled="f" strokeweight="2pt">
                      <v:textbox>
                        <w:txbxContent>
                          <w:p w:rsidR="0055018B" w:rsidRPr="008D229C" w:rsidRDefault="0055018B" w:rsidP="0055018B">
                            <w:pPr>
                              <w:pStyle w:val="NormalWeb"/>
                              <w:jc w:val="center"/>
                            </w:pPr>
                            <w:r>
                              <w:rPr>
                                <w:color w:val="FF0000"/>
                                <w:kern w:val="24"/>
                                <w:lang w:val="de-AT"/>
                              </w:rPr>
                              <w:t>NA</w:t>
                            </w:r>
                          </w:p>
                        </w:txbxContent>
                      </v:textbox>
                    </v:rect>
                    <v:rect id="Rechteck 13" o:spid="_x0000_s1055" style="position:absolute;left:34056;top:13539;width:23043;height:31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6/8EA&#10;AADbAAAADwAAAGRycy9kb3ducmV2LnhtbERPS2vCQBC+F/wPywje6sYiVlJXqQ2CIi1Uc+hxyE6T&#10;kOxsyG4e/ntXKPQ2H99zNrvR1KKn1pWWFSzmEQjizOqScwXp9fC8BuE8ssbaMim4kYPddvK0wVjb&#10;gb+pv/hchBB2MSoovG9iKV1WkEE3tw1x4H5ta9AH2OZStziEcFPLlyhaSYMlh4YCG/ooKKsunVEg&#10;q88v67vk5+zwlOC+S2X+mio1m47vbyA8jf5f/Oc+6jB/CY9fwgFye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Wev/BAAAA2wAAAA8AAAAAAAAAAAAAAAAAmAIAAGRycy9kb3du&#10;cmV2LnhtbFBLBQYAAAAABAAEAPUAAACGAwAAAAA=&#10;" fillcolor="#f2f2f2" strokeweight="2pt">
                      <v:textbox>
                        <w:txbxContent>
                          <w:p w:rsidR="0055018B" w:rsidRPr="008D229C" w:rsidRDefault="0055018B" w:rsidP="0055018B">
                            <w:pPr>
                              <w:pStyle w:val="NormalWeb"/>
                              <w:jc w:val="center"/>
                            </w:pPr>
                            <w:r w:rsidRPr="008D229C">
                              <w:rPr>
                                <w:color w:val="000000" w:themeColor="text1"/>
                                <w:kern w:val="24"/>
                                <w:lang w:val="de-AT"/>
                              </w:rPr>
                              <w:t>Ministria e Linjës</w:t>
                            </w:r>
                          </w:p>
                        </w:txbxContent>
                      </v:textbox>
                    </v:rect>
                  </v:group>
                  <v:rect id="Rechteck 14" o:spid="_x0000_s1056" style="position:absolute;left:34140;top:19888;width:23108;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w+cIA&#10;AADbAAAADwAAAGRycy9kb3ducmV2LnhtbERPTYvCMBC9L/gfwgheFk0VK1KNIguCF0HdFfE2NGNb&#10;bSbdJtb6742wsLd5vM+ZL1tTioZqV1hWMBxEIIhTqwvOFPx8r/tTEM4jaywtk4InOVguOh9zTLR9&#10;8J6ag89ECGGXoILc+yqR0qU5GXQDWxEH7mJrgz7AOpO6xkcIN6UcRdFEGiw4NORY0VdO6e1wNwp2&#10;Y3kbZ5/HONoOT7/xdR0Xsjkr1eu2qxkIT63/F/+5NzrMj+H9Sz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UvD5wgAAANsAAAAPAAAAAAAAAAAAAAAAAJgCAABkcnMvZG93&#10;bnJldi54bWxQSwUGAAAAAAQABAD1AAAAhwMAAAAA&#10;" filled="f" strokeweight="2pt">
                    <v:textbox>
                      <w:txbxContent>
                        <w:p w:rsidR="0055018B" w:rsidRPr="008D229C" w:rsidRDefault="0055018B" w:rsidP="0055018B">
                          <w:pPr>
                            <w:pStyle w:val="NormalWeb"/>
                            <w:jc w:val="center"/>
                          </w:pPr>
                          <w:r>
                            <w:rPr>
                              <w:color w:val="00B0F0"/>
                              <w:kern w:val="24"/>
                              <w:lang w:val="de-AT"/>
                            </w:rPr>
                            <w:t>NZ</w:t>
                          </w:r>
                        </w:p>
                      </w:txbxContent>
                    </v:textbox>
                  </v:rect>
                </v:group>
                <v:group id="Gruppieren 16" o:spid="_x0000_s1057" style="position:absolute;left:34161;top:29514;width:30271;height:9067" coordorigin="34161,29464" coordsize="23109,100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uppieren 17" o:spid="_x0000_s1058" style="position:absolute;left:34161;top:29464;width:23077;height:6691" coordorigin="34161,29464" coordsize="23076,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rect id="Rechteck 19" o:spid="_x0000_s1059" style="position:absolute;left:34161;top:32986;width:23076;height:31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NfZ8YA&#10;AADbAAAADwAAAGRycy9kb3ducmV2LnhtbESPT2vCQBDF74V+h2UKvRTdWIxIdJVSELwU6j/E25Ad&#10;k2h2Nma3Mf32zqHQ2wzvzXu/mS97V6uO2lB5NjAaJqCIc28rLgzsd6vBFFSIyBZrz2TglwIsF89P&#10;c8ysv/OGum0slIRwyNBAGWOTaR3ykhyGoW+IRTv71mGUtS20bfEu4a7W70ky0Q4rloYSG/osKb9u&#10;f5yB77G+jou3Q5p8jY639LJKK92djHl96T9moCL18d/8d722gi+w8osMo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NfZ8YAAADbAAAADwAAAAAAAAAAAAAAAACYAgAAZHJz&#10;L2Rvd25yZXYueG1sUEsFBgAAAAAEAAQA9QAAAIsDAAAAAA==&#10;" filled="f" strokeweight="2pt">
                      <v:textbox>
                        <w:txbxContent>
                          <w:p w:rsidR="0055018B" w:rsidRPr="008D229C" w:rsidRDefault="0055018B" w:rsidP="0055018B">
                            <w:pPr>
                              <w:pStyle w:val="NormalWeb"/>
                              <w:jc w:val="center"/>
                            </w:pPr>
                            <w:r w:rsidRPr="008D229C">
                              <w:rPr>
                                <w:color w:val="FF0000"/>
                                <w:kern w:val="24"/>
                                <w:lang w:val="de-AT"/>
                              </w:rPr>
                              <w:t>NA</w:t>
                            </w:r>
                          </w:p>
                        </w:txbxContent>
                      </v:textbox>
                    </v:rect>
                    <v:rect id="Rechteck 20" o:spid="_x0000_s1060" style="position:absolute;left:34161;top:29464;width:23043;height:3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fVYcEA&#10;AADbAAAADwAAAGRycy9kb3ducmV2LnhtbERPS2vCQBC+F/wPywje6sYetKauUhsERVqo5tDjkJ0m&#10;IdnZkN08/PeuUOhtPr7nbHajqUVPrSstK1jMIxDEmdUl5wrS6+H5FYTzyBpry6TgRg5228nTBmNt&#10;B/6m/uJzEULYxaig8L6JpXRZQQbd3DbEgfu1rUEfYJtL3eIQwk0tX6JoKQ2WHBoKbOijoKy6dEaB&#10;rD6/rO+Sn7PDU4L7LpX5KlVqNh3f30B4Gv2/+M991GH+Gh6/hAP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X1WHBAAAA2wAAAA8AAAAAAAAAAAAAAAAAmAIAAGRycy9kb3du&#10;cmV2LnhtbFBLBQYAAAAABAAEAPUAAACGAwAAAAA=&#10;" fillcolor="#f2f2f2" strokeweight="2pt">
                      <v:textbox>
                        <w:txbxContent>
                          <w:p w:rsidR="0055018B" w:rsidRPr="008D229C" w:rsidRDefault="0055018B" w:rsidP="0055018B">
                            <w:pPr>
                              <w:pStyle w:val="NormalWeb"/>
                              <w:jc w:val="center"/>
                            </w:pPr>
                            <w:r w:rsidRPr="008D229C">
                              <w:rPr>
                                <w:color w:val="000000" w:themeColor="text1"/>
                                <w:kern w:val="24"/>
                                <w:lang w:val="de-AT"/>
                              </w:rPr>
                              <w:t>Njësia e varësisë</w:t>
                            </w:r>
                          </w:p>
                        </w:txbxContent>
                      </v:textbox>
                    </v:rect>
                  </v:group>
                  <v:rect id="Rechteck 18" o:spid="_x0000_s1061" style="position:absolute;left:34161;top:36261;width:23109;height:3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Z3MMA&#10;AADbAAAADwAAAGRycy9kb3ducmV2LnhtbERPTWvCQBC9C/6HZQpexGwMSSmpq0hB8FKwaUvxNmSn&#10;SWp2Ns1uk/jvuwfB4+N9b3aTacVAvWssK1hHMQji0uqGKwUf74fVEwjnkTW2lknBlRzstvPZBnNt&#10;R36jofCVCCHsclRQe9/lUrqyJoMush1x4L5tb9AH2FdS9ziGcNPKJI4fpcGGQ0ONHb3UVF6KP6Pg&#10;lMpLWi0/s/h1/fWb/RyyRg5npRYP0/4ZhKfJ38U391ErSML68CX8AL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mZ3MMAAADbAAAADwAAAAAAAAAAAAAAAACYAgAAZHJzL2Rv&#10;d25yZXYueG1sUEsFBgAAAAAEAAQA9QAAAIgDAAAAAA==&#10;" filled="f" strokeweight="2pt">
                    <v:textbox>
                      <w:txbxContent>
                        <w:p w:rsidR="0055018B" w:rsidRPr="008D229C" w:rsidRDefault="0055018B" w:rsidP="0055018B">
                          <w:pPr>
                            <w:pStyle w:val="NormalWeb"/>
                            <w:jc w:val="center"/>
                          </w:pPr>
                          <w:r w:rsidRPr="008D229C">
                            <w:rPr>
                              <w:color w:val="00B0F0"/>
                              <w:kern w:val="24"/>
                              <w:lang w:val="de-AT"/>
                            </w:rPr>
                            <w:t xml:space="preserve">NZ </w:t>
                          </w:r>
                        </w:p>
                      </w:txbxContent>
                    </v:textbox>
                  </v:rect>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Gewinkelte Verbindung 49" o:spid="_x0000_s1062" type="#_x0000_t34" style="position:absolute;left:34432;top:20092;width:3832;height: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54hsQAAADbAAAADwAAAGRycy9kb3ducmV2LnhtbESPQWvCQBSE74X+h+UJ3ppNPNQSs0oQ&#10;Cm3xYLUUvD2yz+xi9m3Irhr/vSsUehxm5humWo2uExcagvWsoMhyEMSN15ZbBT/795c3ECEia+w8&#10;k4IbBVgtn58qLLW/8jdddrEVCcKhRAUmxr6UMjSGHIbM98TJO/rBYUxyaKUe8JrgrpOzPH+VDi2n&#10;BYM9rQ01p93ZKZh/stn8Fl9j4eK+3p5vwR7qoNR0MtYLEJHG+B/+a39oBbMCHl/SD5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vniGxAAAANsAAAAPAAAAAAAAAAAA&#10;AAAAAKECAABkcnMvZG93bnJldi54bWxQSwUGAAAAAAQABAD5AAAAkgMAAAAA&#10;" strokecolor="#00b0f0" strokeweight="2.25pt">
                  <v:stroke endarrow="open"/>
                </v:shape>
                <v:group id="Gruppieren 50" o:spid="_x0000_s1063" style="position:absolute;left:31340;top:18266;width:2848;height:14421" coordorigin="31340,18266" coordsize="4287,235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type id="_x0000_t33" coordsize="21600,21600" o:spt="33" o:oned="t" path="m,l21600,r,21600e" filled="f">
                    <v:stroke joinstyle="miter"/>
                    <v:path arrowok="t" fillok="f" o:connecttype="none"/>
                    <o:lock v:ext="edit" shapetype="t"/>
                  </v:shapetype>
                  <v:shape id="Gewinkelte Verbindung 51" o:spid="_x0000_s1064" type="#_x0000_t33" style="position:absolute;left:21653;top:27953;width:23538;height:416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tN/8AAAADbAAAADwAAAGRycy9kb3ducmV2LnhtbESPzQrCMBCE74LvEFbwpqkKItUoIggi&#10;9OBPwePSrG2x2ZQmavXpjSB4HGbmG2axak0lHtS40rKC0TACQZxZXXKu4HzaDmYgnEfWWFkmBS9y&#10;sFp2OwuMtX3ygR5Hn4sAYRejgsL7OpbSZQUZdENbEwfvahuDPsgml7rBZ4CbSo6jaCoNlhwWCqxp&#10;U1B2O96NgvvlnZTSJZi8zLtOD5zO9tORUv1eu56D8NT6f/jX3mkF4wl8v4QfIJ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gLTf/AAAAA2wAAAA8AAAAAAAAAAAAAAAAA&#10;oQIAAGRycy9kb3ducmV2LnhtbFBLBQYAAAAABAAEAPkAAACOAwAAAAA=&#10;" strokecolor="red" strokeweight="2.25pt">
                    <v:stroke endarrow="open"/>
                  </v:shape>
                  <v:line id="Gerade Verbindung 52" o:spid="_x0000_s1065" style="position:absolute;flip:y;visibility:visible;mso-wrap-style:square" from="31340,41695" to="35627,41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gzucQAAADbAAAADwAAAGRycy9kb3ducmV2LnhtbESP3WrCQBSE7wt9h+UUelN0t6EVja5S&#10;LAlSBPHnAQ7ZYxLMng3ZVZO37wqFXg4z8w2zWPW2ETfqfO1Yw/tYgSAunKm51HA6ZqMpCB+QDTaO&#10;ScNAHlbL56cFpsbdeU+3QyhFhLBPUUMVQptK6YuKLPqxa4mjd3adxRBlV0rT4T3CbSMTpSbSYs1x&#10;ocKW1hUVl8PVapA7OfspVWbfimY35Lnyn9tvr/XrS/81BxGoD//hv/bGaEg+4PEl/g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WDO5xAAAANsAAAAPAAAAAAAAAAAA&#10;AAAAAKECAABkcnMvZG93bnJldi54bWxQSwUGAAAAAAQABAD5AAAAkgMAAAAA&#10;" strokecolor="red" strokeweight="2.25pt"/>
                </v:group>
                <v:group id="Gruppieren 53" o:spid="_x0000_s1066" style="position:absolute;left:31487;top:8367;width:2701;height:8867" coordorigin="31487,8367" coordsize="4287,235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Gewinkelte Verbindung 54" o:spid="_x0000_s1067" type="#_x0000_t33" style="position:absolute;left:21800;top:18054;width:23538;height:416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zuZ78AAADbAAAADwAAAGRycy9kb3ducmV2LnhtbESPzQrCMBCE74LvEFbwZlM9FKlGEUEQ&#10;oQf/wOPSrG2x2ZQmavXpjSB4HGbmG2a+7EwtHtS6yrKCcRSDIM6trrhQcDpuRlMQziNrrC2Tghc5&#10;WC76vTmm2j55T4+DL0SAsEtRQel9k0rp8pIMusg2xMG72tagD7ItpG7xGeCmlpM4TqTBisNCiQ2t&#10;S8pvh7tRcL+8s0q6DLOXeTfnPZ+nu2Ss1HDQrWYgPHX+H/61t1rBJIHvl/AD5O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HzuZ78AAADbAAAADwAAAAAAAAAAAAAAAACh&#10;AgAAZHJzL2Rvd25yZXYueG1sUEsFBgAAAAAEAAQA+QAAAI0DAAAAAA==&#10;" strokecolor="red" strokeweight="2.25pt">
                    <v:stroke endarrow="open"/>
                  </v:shape>
                  <v:line id="Gerade Verbindung 55" o:spid="_x0000_s1068" style="position:absolute;flip:y;visibility:visible;mso-wrap-style:square" from="31487,31797" to="35775,31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qtzsQAAADbAAAADwAAAGRycy9kb3ducmV2LnhtbESP3WrCQBSE7wt9h+UUelN0t4FWja5S&#10;LAlSBPHnAQ7ZYxLMng3ZVZO37wqFXg4z8w2zWPW2ETfqfO1Yw/tYgSAunKm51HA6ZqMpCB+QDTaO&#10;ScNAHlbL56cFpsbdeU+3QyhFhLBPUUMVQptK6YuKLPqxa4mjd3adxRBlV0rT4T3CbSMTpT6lxZrj&#10;QoUtrSsqLoer1SB3cvZTqsy+Fc1uyHPlP7bfXuvXl/5rDiJQH/7Df+2N0ZBM4PEl/g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iq3OxAAAANsAAAAPAAAAAAAAAAAA&#10;AAAAAKECAABkcnMvZG93bnJldi54bWxQSwUGAAAAAAQABAD5AAAAkgMAAAAA&#10;" strokecolor="red" strokeweight="2.25pt"/>
                </v:group>
                <v:shape id="Gewinkelte Verbindung 68" o:spid="_x0000_s1069" type="#_x0000_t34" style="position:absolute;left:34743;top:35485;width:3832;height: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TRG8EAAADbAAAADwAAAGRycy9kb3ducmV2LnhtbERPz2uDMBS+F/o/hFfYrY16WIczigwG&#10;29iha0uht4d5MzLzIiat+t8vh8GOH9/vopptL+40+s6xgnSXgCBunO64VXA+vW6fQPiArLF3TAoW&#10;8lCV61WBuXYTf9H9GFoRQ9jnqMCEMORS+saQRb9zA3Hkvt1oMUQ4tlKPOMVw28ssSR6lxY5jg8GB&#10;Xgw1P8ebVbB/Z/N5ST/m1IZTfbgtvrvWXqmHzVw/gwg0h3/xn/tNK8ji2Pgl/gBZ/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hNEbwQAAANsAAAAPAAAAAAAAAAAAAAAA&#10;AKECAABkcnMvZG93bnJldi54bWxQSwUGAAAAAAQABAD5AAAAjwMAAAAA&#10;" strokecolor="#00b0f0" strokeweight="2.25pt">
                  <v:stroke endarrow="open"/>
                </v:shape>
                <v:group id="Gruppieren 71" o:spid="_x0000_s1070" style="position:absolute;left:53604;top:43115;width:24509;height:9225" coordorigin="53604,43035" coordsize="23108,1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group id="Gruppieren 72" o:spid="_x0000_s1071" style="position:absolute;left:53604;top:43035;width:23075;height:6984" coordorigin="53604,43035" coordsize="23075,6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ect id="Rechteck 74" o:spid="_x0000_s1072" style="position:absolute;left:53604;top:46852;width:23075;height:31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yqmsYA&#10;AADbAAAADwAAAGRycy9kb3ducmV2LnhtbESPQWvCQBSE70L/w/IKvYhu0hqR6EZKQfAiVG0Rb4/s&#10;a5Im+zbNbmP6792C4HGYmW+Y1Xowjeipc5VlBfE0AkGcW11xoeDjuJksQDiPrLGxTAr+yME6exit&#10;MNX2wnvqD74QAcIuRQWl920qpctLMuimtiUO3pftDPogu0LqDi8Bbhr5HEVzabDisFBiS28l5fXh&#10;1yh4n8l6Vow/k2gXn36S701Syf6s1NPj8LoE4Wnw9/CtvdUKXmL4/xJ+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yqmsYAAADbAAAADwAAAAAAAAAAAAAAAACYAgAAZHJz&#10;L2Rvd25yZXYueG1sUEsFBgAAAAAEAAQA9QAAAIsDAAAAAA==&#10;" filled="f" strokeweight="2pt">
                      <v:textbox>
                        <w:txbxContent>
                          <w:p w:rsidR="0055018B" w:rsidRPr="008D229C" w:rsidRDefault="0055018B" w:rsidP="0055018B">
                            <w:pPr>
                              <w:pStyle w:val="NormalWeb"/>
                              <w:jc w:val="center"/>
                            </w:pPr>
                            <w:r w:rsidRPr="008D229C">
                              <w:rPr>
                                <w:color w:val="FF0000"/>
                                <w:kern w:val="24"/>
                                <w:lang w:val="de-AT"/>
                              </w:rPr>
                              <w:t>NA</w:t>
                            </w:r>
                          </w:p>
                        </w:txbxContent>
                      </v:textbox>
                    </v:rect>
                    <v:rect id="Rechteck 75" o:spid="_x0000_s1073" style="position:absolute;left:53604;top:43035;width:23042;height:3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bcMMA&#10;AADbAAAADwAAAGRycy9kb3ducmV2LnhtbESPT4vCMBTE74LfITzBm6a6sEo1in9YcFkUrD14fDTP&#10;tti8lCbV7rffLAgeh5n5DbNcd6YSD2pcaVnBZByBIM6sLjlXkF6+RnMQziNrrCyTgl9ysF71e0uM&#10;tX3ymR6Jz0WAsItRQeF9HUvpsoIMurGtiYN3s41BH2STS93gM8BNJadR9CkNlhwWCqxpV1B2T1qj&#10;QN6PJ+vb/fXH4fcet20q81mq1HDQbRYgPHX+HX61D1rBxxT+v4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YbcMMAAADbAAAADwAAAAAAAAAAAAAAAACYAgAAZHJzL2Rv&#10;d25yZXYueG1sUEsFBgAAAAAEAAQA9QAAAIgDAAAAAA==&#10;" fillcolor="#f2f2f2" strokeweight="2pt">
                      <v:textbox>
                        <w:txbxContent>
                          <w:p w:rsidR="0055018B" w:rsidRPr="008D229C" w:rsidRDefault="0055018B" w:rsidP="0055018B">
                            <w:pPr>
                              <w:pStyle w:val="NormalWeb"/>
                              <w:jc w:val="center"/>
                            </w:pPr>
                            <w:r w:rsidRPr="008D229C">
                              <w:rPr>
                                <w:color w:val="000000" w:themeColor="text1"/>
                                <w:kern w:val="24"/>
                                <w:lang w:val="de-AT"/>
                              </w:rPr>
                              <w:t xml:space="preserve">Njësia </w:t>
                            </w:r>
                            <w:r w:rsidRPr="008D229C">
                              <w:rPr>
                                <w:color w:val="000000" w:themeColor="text1"/>
                                <w:kern w:val="24"/>
                                <w:lang w:val="de-AT"/>
                              </w:rPr>
                              <w:t>e varësisë</w:t>
                            </w:r>
                          </w:p>
                        </w:txbxContent>
                      </v:textbox>
                    </v:rect>
                  </v:group>
                  <v:rect id="Rechteck 73" o:spid="_x0000_s1074" style="position:absolute;left:53604;top:50006;width:23108;height:3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RdsYA&#10;AADbAAAADwAAAGRycy9kb3ducmV2LnhtbESPT2vCQBTE74LfYXlCL1I3VlMkugYpCL0I9U8p3h7Z&#10;ZxKTfZtmtzF+e7dQ6HGYmd8wq7Q3teiodaVlBdNJBII4s7rkXMHpuH1egHAeWWNtmRTcyUG6Hg5W&#10;mGh74z11B5+LAGGXoILC+yaR0mUFGXQT2xAH72Jbgz7INpe6xVuAm1q+RNGrNFhyWCiwobeCsurw&#10;YxR8zGU1z8efcbSbfn3H121cyu6s1NOo3yxBeOr9f/iv/a4VzGbw+yX8AL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KRdsYAAADbAAAADwAAAAAAAAAAAAAAAACYAgAAZHJz&#10;L2Rvd25yZXYueG1sUEsFBgAAAAAEAAQA9QAAAIsDAAAAAA==&#10;" filled="f" strokeweight="2pt">
                    <v:textbox>
                      <w:txbxContent>
                        <w:p w:rsidR="0055018B" w:rsidRPr="008D229C" w:rsidRDefault="0055018B" w:rsidP="0055018B">
                          <w:pPr>
                            <w:pStyle w:val="NormalWeb"/>
                            <w:jc w:val="center"/>
                          </w:pPr>
                          <w:r w:rsidRPr="008D229C">
                            <w:rPr>
                              <w:color w:val="00B0F0"/>
                              <w:kern w:val="24"/>
                              <w:lang w:val="de-AT"/>
                            </w:rPr>
                            <w:t>NZ</w:t>
                          </w:r>
                        </w:p>
                      </w:txbxContent>
                    </v:textbox>
                  </v:rect>
                </v:group>
                <v:shape id="Gewinkelte Verbindung 76" o:spid="_x0000_s1075" type="#_x0000_t34" style="position:absolute;left:53980;top:49342;width:3639;height:12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BNw8QAAADbAAAADwAAAGRycy9kb3ducmV2LnhtbESPQWvCQBSE74X+h+UVvNVNqtQSXUMo&#10;CLb0oFEK3h7Z12xo9m3IbjT+e7cg9DjMzDfMKh9tK87U+8axgnSagCCunG64VnA8bJ7fQPiArLF1&#10;TAqu5CFfPz6sMNPuwns6l6EWEcI+QwUmhC6T0leGLPqp64ij9+N6iyHKvpa6x0uE21a+JMmrtNhw&#10;XDDY0buh6rccrILFB5uv7/RzTG04FLvh6ptT4ZWaPI3FEkSgMfyH7+2tVjCbw9+X+A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EE3DxAAAANsAAAAPAAAAAAAAAAAA&#10;AAAAAKECAABkcnMvZG93bnJldi54bWxQSwUGAAAAAAQABAD5AAAAkgMAAAAA&#10;" strokecolor="#00b0f0" strokeweight="2.25pt">
                  <v:stroke endarrow="open"/>
                </v:shape>
                <v:group id="Gruppieren 86" o:spid="_x0000_s1076" style="position:absolute;left:21947;top:42199;width:23860;height:9419" coordorigin="21947,42099" coordsize="23109,104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uppieren 87" o:spid="_x0000_s1077" style="position:absolute;left:21947;top:42099;width:23075;height:7200" coordorigin="21947,42100" coordsize="23075,7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Rechteck 89" o:spid="_x0000_s1078" style="position:absolute;left:21947;top:46132;width:23075;height:31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qmnMYA&#10;AADbAAAADwAAAGRycy9kb3ducmV2LnhtbESPQWvCQBSE74X+h+UVeim6sRqpqRspgtCLoFYp3h7Z&#10;1yRN9m3MbmP8964g9DjMzDfMfNGbWnTUutKygtEwAkGcWV1yrmD/tRq8gXAeWWNtmRRcyMEifXyY&#10;Y6LtmbfU7XwuAoRdggoK75tESpcVZNANbUMcvB/bGvRBtrnULZ4D3NTyNYqm0mDJYaHAhpYFZdXu&#10;zyjYTGQ1yV8OcbQefZ/i31Vcyu6o1PNT//EOwlPv/8P39qdWMJ7B7Uv4ATK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qmnMYAAADbAAAADwAAAAAAAAAAAAAAAACYAgAAZHJz&#10;L2Rvd25yZXYueG1sUEsFBgAAAAAEAAQA9QAAAIsDAAAAAA==&#10;" filled="f" strokeweight="2pt">
                      <v:textbox>
                        <w:txbxContent>
                          <w:p w:rsidR="0055018B" w:rsidRPr="008D229C" w:rsidRDefault="0055018B" w:rsidP="0055018B">
                            <w:pPr>
                              <w:pStyle w:val="NormalWeb"/>
                              <w:jc w:val="center"/>
                            </w:pPr>
                            <w:r w:rsidRPr="008D229C">
                              <w:rPr>
                                <w:color w:val="FF0000"/>
                                <w:kern w:val="24"/>
                                <w:lang w:val="de-AT"/>
                              </w:rPr>
                              <w:t>NA</w:t>
                            </w:r>
                          </w:p>
                        </w:txbxContent>
                      </v:textbox>
                    </v:rect>
                    <v:rect id="Rechteck 90" o:spid="_x0000_s1079" style="position:absolute;left:21947;top:42100;width:23042;height:4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5T4cAA&#10;AADbAAAADwAAAGRycy9kb3ducmV2LnhtbERPy4rCMBTdC/5DuII7TR1EpWMsPhgYEQWdLmZ5ae60&#10;pc1NaVLt/L1ZCC4P571OelOLO7WutKxgNo1AEGdWl5wrSH++JisQziNrrC2Tgn9ykGyGgzXG2j74&#10;Svebz0UIYRejgsL7JpbSZQUZdFPbEAfuz7YGfYBtLnWLjxBuavkRRQtpsOTQUGBD+4Ky6tYZBbI6&#10;X6zvDr8nh8cD7rpU5stUqfGo336C8NT7t/jl/tYK5mF9+BJ+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d5T4cAAAADbAAAADwAAAAAAAAAAAAAAAACYAgAAZHJzL2Rvd25y&#10;ZXYueG1sUEsFBgAAAAAEAAQA9QAAAIUDAAAAAA==&#10;" fillcolor="#f2f2f2" strokeweight="2pt">
                      <v:textbox>
                        <w:txbxContent>
                          <w:p w:rsidR="0055018B" w:rsidRPr="008D229C" w:rsidRDefault="0055018B" w:rsidP="0055018B">
                            <w:pPr>
                              <w:pStyle w:val="NormalWeb"/>
                              <w:jc w:val="center"/>
                            </w:pPr>
                            <w:r w:rsidRPr="008D229C">
                              <w:rPr>
                                <w:color w:val="000000" w:themeColor="text1"/>
                                <w:kern w:val="24"/>
                                <w:lang w:val="de-AT"/>
                              </w:rPr>
                              <w:t xml:space="preserve">Njësia </w:t>
                            </w:r>
                            <w:r w:rsidRPr="008D229C">
                              <w:rPr>
                                <w:color w:val="000000" w:themeColor="text1"/>
                                <w:kern w:val="24"/>
                                <w:lang w:val="de-AT"/>
                              </w:rPr>
                              <w:t>e varësisë</w:t>
                            </w:r>
                          </w:p>
                        </w:txbxContent>
                      </v:textbox>
                    </v:rect>
                  </v:group>
                  <v:rect id="Rechteck 88" o:spid="_x0000_s1080" style="position:absolute;left:21947;top:49286;width:23109;height:3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Z58YA&#10;AADbAAAADwAAAGRycy9kb3ducmV2LnhtbESPQWvCQBSE70L/w/IKXkQ3KUkpqRspgtCLYNVSvD2y&#10;r0ma7NuYXWP677sFweMwM98wy9VoWjFQ72rLCuJFBIK4sLrmUsHxsJm/gHAeWWNrmRT8koNV/jBZ&#10;YqbtlT9o2PtSBAi7DBVU3neZlK6oyKBb2I44eN+2N+iD7Eupe7wGuGnlUxQ9S4M1h4UKO1pXVDT7&#10;i1GwS2STlLPPNNrGX+f0Z5PWcjgpNX0c315BeBr9PXxrv2sFSQz/X8IP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rZ58YAAADbAAAADwAAAAAAAAAAAAAAAACYAgAAZHJz&#10;L2Rvd25yZXYueG1sUEsFBgAAAAAEAAQA9QAAAIsDAAAAAA==&#10;" filled="f" strokeweight="2pt">
                    <v:textbox>
                      <w:txbxContent>
                        <w:p w:rsidR="0055018B" w:rsidRPr="008D229C" w:rsidRDefault="0055018B" w:rsidP="0055018B">
                          <w:pPr>
                            <w:pStyle w:val="NormalWeb"/>
                            <w:jc w:val="center"/>
                          </w:pPr>
                          <w:r w:rsidRPr="008D229C">
                            <w:rPr>
                              <w:color w:val="00B0F0"/>
                              <w:kern w:val="24"/>
                              <w:lang w:val="de-AT"/>
                            </w:rPr>
                            <w:t>NZ</w:t>
                          </w:r>
                        </w:p>
                      </w:txbxContent>
                    </v:textbox>
                  </v:rect>
                </v:group>
                <v:shape id="Gewinkelte Verbindung 98" o:spid="_x0000_s1081" type="#_x0000_t34" style="position:absolute;left:21947;top:38581;width:11929;height:11565;rotation:18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NEwMEAAADbAAAADwAAAGRycy9kb3ducmV2LnhtbESPQWsCMRSE7wX/Q3iCl6JZpRVZjSKC&#10;sD12W+j1sXkmi5uXNYm6/ntTKPQ4zMw3zGY3uE7cKMTWs4L5rABB3HjdslHw/XWcrkDEhKyx80wK&#10;HhRhtx29bLDU/s6fdKuTERnCsUQFNqW+lDI2lhzGme+Js3fywWHKMhipA94z3HVyURRL6bDlvGCx&#10;p4Ol5lxfnYKL+Qjv5md5YVu9NjFwXdX7VqnJeNivQSQa0n/4r11pBW8L+P2Sf4D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A0TAwQAAANsAAAAPAAAAAAAAAAAAAAAA&#10;AKECAABkcnMvZG93bnJldi54bWxQSwUGAAAAAAQABAD5AAAAjwMAAAAA&#10;" adj="-7490" strokecolor="#00b0f0" strokeweight="2.25pt">
                  <v:stroke endarrow="open"/>
                </v:shape>
                <v:shape id="Gewinkelte Verbindung 109" o:spid="_x0000_s1082" type="#_x0000_t34" style="position:absolute;left:64431;top:37109;width:13682;height:13757;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ZDwsIAAADbAAAADwAAAGRycy9kb3ducmV2LnhtbESP3WrCQBSE7wu+w3KE3tUTtdQQXUUr&#10;pS1e+fMAh91jEsyeDdmtSd++Wyj0cpiZb5jVZnCNunMXai8appMMFIvxtpZSw+X89pSDCpHEUuOF&#10;NXxzgM169LCiwvpejnw/xVIliISCNFQxtgViMBU7ChPfsiTv6jtHMcmuRNtRn+CuwVmWvaCjWtJC&#10;RS2/Vmxupy+nweS97BBNyD4Pi3y2rz2/o9f6cTxsl6AiD/E//Nf+sBqe5/D7Jf0A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ZDwsIAAADbAAAADwAAAAAAAAAAAAAA&#10;AAChAgAAZHJzL2Rvd25yZXYueG1sUEsFBgAAAAAEAAQA+QAAAJADAAAAAA==&#10;" adj="-7218" strokecolor="#00b0f0" strokeweight="2.25pt">
                  <v:stroke endarrow="open"/>
                </v:shape>
                <v:shape id="Gewinkelte Verbindung 114" o:spid="_x0000_s1083" type="#_x0000_t34" style="position:absolute;left:21947;top:34113;width:12214;height:13146;rotation:18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zytcMAAADbAAAADwAAAGRycy9kb3ducmV2LnhtbESPX2sCMRDE3wt+h7CCbzVXESlXo0ih&#10;WPCh/iv0cXvZ3oVeNkey6vXbG0Ho4zAzv2Hmy9636kwxucAGnsYFKOIqWMe1gePh7fEZVBJki21g&#10;MvBHCZaLwcMcSxsuvKPzXmqVIZxKNNCIdKXWqWrIYxqHjjh7PyF6lCxjrW3ES4b7Vk+KYqY9Os4L&#10;DXb02lD1uz95AzIpNlpc/PjeuhXqzzqu118bY0bDfvUCSqiX//C9/W4NTKdw+5J/gF5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c8rXDAAAA2wAAAA8AAAAAAAAAAAAA&#10;AAAAoQIAAGRycy9kb3ducmV2LnhtbFBLBQYAAAAABAAEAPkAAACRAwAAAAA=&#10;" adj="-4042" strokecolor="red" strokeweight="2.25pt">
                  <v:stroke endarrow="open"/>
                </v:shape>
                <v:shape id="Gewinkelte Verbindung 119" o:spid="_x0000_s1084" type="#_x0000_t34" style="position:absolute;left:64388;top:34113;width:13690;height:13866;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txOMYAAADbAAAADwAAAGRycy9kb3ducmV2LnhtbESPzW7CMBCE70i8g7VIvYFTRKsSMKgC&#10;teqh4v/CbRNvk5R4HWwXwtvXSJV6HM3MN5rpvDW1uJDzlWUFj4MEBHFudcWFgsP+rf8CwgdkjbVl&#10;UnAjD/NZtzPFVNsrb+myC4WIEPYpKihDaFIpfV6SQT+wDXH0vqwzGKJ0hdQOrxFuajlMkmdpsOK4&#10;UGJDi5Ly0+7HKNhnt89su34/uWxTjI8j/X1eNUulHnrt6wREoDb8h//aH1rB6AnuX+IPkL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7cTjGAAAA2wAAAA8AAAAAAAAA&#10;AAAAAAAAoQIAAGRycy9kb3ducmV2LnhtbFBLBQYAAAAABAAEAPkAAACUAwAAAAA=&#10;" adj="-3607" strokecolor="red" strokeweight="2.25pt">
                  <v:stroke endarrow="open"/>
                </v:shape>
                <v:line id="Gerade Verbindung 125" o:spid="_x0000_s1085" style="position:absolute;visibility:visible;mso-wrap-style:square" from="3426,40050" to="94866,40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YznsIAAADbAAAADwAAAGRycy9kb3ducmV2LnhtbESPT4vCMBTE74LfIbwFL6Kproh0jSKi&#10;sifBP7jXR/O2LTYvNYlav70RBI/DzPyGmc4bU4kbOV9aVjDoJyCIM6tLzhUcD+veBIQPyBory6Tg&#10;QR7ms3Zriqm2d97RbR9yESHsU1RQhFCnUvqsIIO+b2vi6P1bZzBE6XKpHd4j3FRymCRjabDkuFBg&#10;TcuCsvP+ahRctjt3XvvaSfo+2b+N3E66q6tSna9m8QMiUBM+4Xf7VysYjeH1Jf4A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1YznsIAAADbAAAADwAAAAAAAAAAAAAA&#10;AAChAgAAZHJzL2Rvd25yZXYueG1sUEsFBgAAAAAEAAQA+QAAAJADAAAAAA==&#10;" strokeweight="1.25pt">
                  <v:stroke dashstyle="3 1"/>
                </v:line>
                <v:line id="Gerade Verbindung 127" o:spid="_x0000_s1086" style="position:absolute;visibility:visible;mso-wrap-style:square" from="2515,28529" to="93955,28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qWBcIAAADbAAAADwAAAGRycy9kb3ducmV2LnhtbESPQYvCMBSE7wv+h/AEL8uaqosr1Sgi&#10;Kp4EdVmvj+bZFpuXmkSt/94ICx6HmfmGmcwaU4kbOV9aVtDrJiCIM6tLzhX8HlZfIxA+IGusLJOC&#10;B3mYTVsfE0y1vfOObvuQiwhhn6KCIoQ6ldJnBRn0XVsTR+9kncEQpculdniPcFPJfpIMpcGS40KB&#10;NS0Kys77q1Fw2e7ceeVrJ2nwZ49ruR19Lq9KddrNfAwiUBPe4f/2Riv4/oHXl/gD5PQ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BqWBcIAAADbAAAADwAAAAAAAAAAAAAA&#10;AAChAgAAZHJzL2Rvd25yZXYueG1sUEsFBgAAAAAEAAQA+QAAAJADAAAAAA==&#10;" strokeweight="1.25pt">
                  <v:stroke dashstyle="3 1"/>
                </v:line>
                <v:line id="Gerade Verbindung 128" o:spid="_x0000_s1087" style="position:absolute;visibility:visible;mso-wrap-style:square" from="2797,12906" to="94237,12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UCd8EAAADbAAAADwAAAGRycy9kb3ducmV2LnhtbERPz2vCMBS+D/wfwht4GTPVjVGqqchQ&#10;2algHfP6aN7a0ualS6Kt//1yGOz48f3ebCfTixs531pWsFwkIIgrq1uuFXyeD88pCB+QNfaWScGd&#10;PGzz2cMGM21HPtGtDLWIIewzVNCEMGRS+qohg35hB+LIfVtnMEToaqkdjjHc9HKVJG/SYMuxocGB&#10;3huquvJqFPwUJ9cd/OAkvXzZy1EW6dP+qtT8cdqtQQSawr/4z/2hFbzGsfFL/AEy/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hQJ3wQAAANsAAAAPAAAAAAAAAAAAAAAA&#10;AKECAABkcnMvZG93bnJldi54bWxQSwUGAAAAAAQABAD5AAAAjwMAAAAA&#10;" strokeweight="1.25pt">
                  <v:stroke dashstyle="3 1"/>
                </v:line>
                <v:shape id="Textfeld 129" o:spid="_x0000_s1088" type="#_x0000_t202" style="position:absolute;left:2549;top:29006;width:11592;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55018B" w:rsidRPr="008D229C" w:rsidRDefault="0055018B" w:rsidP="0055018B">
                        <w:pPr>
                          <w:pStyle w:val="NormalWeb"/>
                        </w:pPr>
                        <w:r w:rsidRPr="008D229C">
                          <w:rPr>
                            <w:color w:val="000000" w:themeColor="text1"/>
                            <w:kern w:val="24"/>
                            <w:lang w:val="de-AT"/>
                          </w:rPr>
                          <w:t>Niveli 2</w:t>
                        </w:r>
                      </w:p>
                    </w:txbxContent>
                  </v:textbox>
                </v:shape>
                <v:shape id="Textfeld 131" o:spid="_x0000_s1089" type="#_x0000_t202" style="position:absolute;left:2797;top:13539;width:11585;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55018B" w:rsidRPr="008D229C" w:rsidRDefault="0055018B" w:rsidP="0055018B">
                        <w:pPr>
                          <w:pStyle w:val="NormalWeb"/>
                        </w:pPr>
                        <w:r w:rsidRPr="008D229C">
                          <w:rPr>
                            <w:color w:val="000000" w:themeColor="text1"/>
                            <w:kern w:val="24"/>
                            <w:lang w:val="de-AT"/>
                          </w:rPr>
                          <w:t xml:space="preserve">Niveli </w:t>
                        </w:r>
                        <w:r w:rsidRPr="008D229C">
                          <w:rPr>
                            <w:color w:val="000000" w:themeColor="text1"/>
                            <w:kern w:val="24"/>
                            <w:lang w:val="de-AT"/>
                          </w:rPr>
                          <w:t>1</w:t>
                        </w:r>
                      </w:p>
                    </w:txbxContent>
                  </v:textbox>
                </v:shape>
                <v:shape id="Gewinkelte Verbindung 136" o:spid="_x0000_s1090" type="#_x0000_t34" style="position:absolute;left:23071;top:48610;width:3639;height:12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q7CcUAAADbAAAADwAAAGRycy9kb3ducmV2LnhtbESPQWvCQBSE7wX/w/KEXopuUloJ0VUk&#10;IpSC1KYePD6yzySafRuyG03/vSsUehxm5htmsRpMI67UudqygngagSAurK65VHD42U4SEM4ja2ws&#10;k4JfcrBajp4WmGp742+65r4UAcIuRQWV920qpSsqMuimtiUO3sl2Bn2QXSl1h7cAN418jaKZNFhz&#10;WKiwpayi4pL3RkFp9O748jXb7M9vJu4pS9rPXaHU83hYz0F4Gvx/+K/9oRW8x/D4En6AX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eq7CcUAAADbAAAADwAAAAAAAAAA&#10;AAAAAAChAgAAZHJzL2Rvd25yZXYueG1sUEsFBgAAAAAEAAQA+QAAAJMDAAAAAA==&#10;" adj="11446" strokecolor="#00b0f0" strokeweight="2.25pt">
                  <v:stroke endarrow="open"/>
                </v:shape>
                <v:shape id="Textfeld 56" o:spid="_x0000_s1091" type="#_x0000_t202" style="position:absolute;left:2515;top:42203;width:11591;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rsidR="0055018B" w:rsidRPr="008D229C" w:rsidRDefault="0055018B" w:rsidP="0055018B">
                        <w:pPr>
                          <w:pStyle w:val="NormalWeb"/>
                        </w:pPr>
                        <w:r w:rsidRPr="008D229C">
                          <w:rPr>
                            <w:color w:val="000000" w:themeColor="text1"/>
                            <w:kern w:val="24"/>
                            <w:lang w:val="de-AT"/>
                          </w:rPr>
                          <w:t xml:space="preserve">Niveli </w:t>
                        </w:r>
                        <w:r w:rsidRPr="008D229C">
                          <w:rPr>
                            <w:color w:val="000000" w:themeColor="text1"/>
                            <w:kern w:val="24"/>
                            <w:lang w:val="de-AT"/>
                          </w:rPr>
                          <w:t>3</w:t>
                        </w:r>
                      </w:p>
                    </w:txbxContent>
                  </v:textbox>
                </v:shape>
                <v:rect id="Rechteck 65" o:spid="_x0000_s1092" style="position:absolute;left:34165;top:23488;width:30270;height:2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101sUA&#10;AADbAAAADwAAAGRycy9kb3ducmV2LnhtbESPT2vCQBTE74LfYXlCL6Ib/0QkukoRhF4K1iri7ZF9&#10;JtHs2zS7jfHbdwWhx2FmfsMs160pRUO1KywrGA0jEMSp1QVnCg7f28EchPPIGkvLpOBBDtarbmeJ&#10;ibZ3/qJm7zMRIOwSVJB7XyVSujQng25oK+LgXWxt0AdZZ1LXeA9wU8pxFM2kwYLDQo4VbXJKb/tf&#10;o2A3lbdp1j/G0efo9BNft3Ehm7NSb732fQHCU+v/w6/2h1YQT+D5Jfw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nXTWxQAAANsAAAAPAAAAAAAAAAAAAAAAAJgCAABkcnMv&#10;ZG93bnJldi54bWxQSwUGAAAAAAQABAD1AAAAigMAAAAA&#10;" filled="f" strokeweight="2pt">
                  <v:textbox>
                    <w:txbxContent>
                      <w:p w:rsidR="0055018B" w:rsidRPr="008D229C" w:rsidRDefault="0055018B" w:rsidP="0055018B">
                        <w:pPr>
                          <w:pStyle w:val="NormalWeb"/>
                          <w:jc w:val="center"/>
                        </w:pPr>
                        <w:r w:rsidRPr="008D229C">
                          <w:rPr>
                            <w:color w:val="000000" w:themeColor="text1"/>
                            <w:kern w:val="24"/>
                            <w:lang w:val="de-AT"/>
                          </w:rPr>
                          <w:t xml:space="preserve">DP </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46" o:spid="_x0000_s1093" type="#_x0000_t67" style="position:absolute;left:81499;top:8697;width:14430;height:42814;rotation:18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GIsIA&#10;AADbAAAADwAAAGRycy9kb3ducmV2LnhtbESPQWsCMRSE74X+h/AK3mqiqNitUUpBFA+Fai+9PZLn&#10;ZnHzsiTRXf99Uyj0OMzMN8xqM/hW3CimJrCGyViBIDbBNlxr+Dptn5cgUka22AYmDXdKsFk/Pqyw&#10;sqHnT7odcy0KhFOFGlzOXSVlMo48pnHoiIt3DtFjLjLW0kbsC9y3cqrUQnpsuCw47Ojdkbkcr17D&#10;4dTt7Mviw7iDYaXiZd77+lvr0dPw9goi05D/w3/tvdUwn8Hvl/ID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5UYiwgAAANsAAAAPAAAAAAAAAAAAAAAAAJgCAABkcnMvZG93&#10;bnJldi54bWxQSwUGAAAAAAQABAD1AAAAhwMAAAAA&#10;" adj="17960" fillcolor="#f2f2f2" stroked="f" strokeweight=".25pt">
                  <v:textbox style="layout-flow:vertical">
                    <w:txbxContent>
                      <w:p w:rsidR="0055018B" w:rsidRPr="008D229C" w:rsidRDefault="0055018B" w:rsidP="0055018B">
                        <w:pPr>
                          <w:pStyle w:val="NormalWeb"/>
                          <w:jc w:val="center"/>
                        </w:pPr>
                        <w:r w:rsidRPr="008D229C">
                          <w:rPr>
                            <w:color w:val="808080" w:themeColor="background1" w:themeShade="80"/>
                            <w:kern w:val="24"/>
                            <w:lang w:val="de-AT"/>
                          </w:rPr>
                          <w:t>Nga posht</w:t>
                        </w:r>
                        <w:r>
                          <w:rPr>
                            <w:color w:val="808080" w:themeColor="background1" w:themeShade="80"/>
                            <w:kern w:val="24"/>
                            <w:lang w:val="de-AT"/>
                          </w:rPr>
                          <w:t>ë</w:t>
                        </w:r>
                        <w:r w:rsidRPr="008D229C">
                          <w:rPr>
                            <w:color w:val="808080" w:themeColor="background1" w:themeShade="80"/>
                            <w:kern w:val="24"/>
                            <w:lang w:val="de-AT"/>
                          </w:rPr>
                          <w:t xml:space="preserve"> lart</w:t>
                        </w:r>
                      </w:p>
                    </w:txbxContent>
                  </v:textbox>
                </v:shape>
                <v:shape id="Gewinkelte Verbindung 48" o:spid="_x0000_s1094" type="#_x0000_t34" style="position:absolute;left:34161;top:21688;width:4;height:15421;rotation:18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siWMQAAADbAAAADwAAAGRycy9kb3ducmV2LnhtbESPQWvCQBSE74X+h+UVeim6sSUiqauI&#10;UuhRY8QeH9lnNph9G3a3Mf33bqHQ4zAz3zDL9Wg7MZAPrWMFs2kGgrh2uuVGQXX8mCxAhIissXNM&#10;Cn4owHr1+LDEQrsbH2goYyMShEOBCkyMfSFlqA1ZDFPXEyfv4rzFmKRvpPZ4S3Dbydcsm0uLLacF&#10;gz1tDdXX8tsqcC+zc7QHP6/Ol/3ua3O68vBWKfX8NG7eQUQa43/4r/2pFeQ5/H5JP0C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iyJYxAAAANsAAAAPAAAAAAAAAAAA&#10;AAAAAKECAABkcnMvZG93bnJldi54bWxQSwUGAAAAAAQABAD5AAAAkgMAAAAA&#10;" adj="-47885790" strokecolor="#00b0f0" strokeweight="2.25pt">
                  <v:stroke endarrow="open"/>
                </v:shape>
                <w10:anchorlock/>
              </v:group>
            </w:pict>
          </mc:Fallback>
        </mc:AlternateContent>
      </w:r>
      <w:r w:rsidRPr="0055018B">
        <w:rPr>
          <w:rFonts w:ascii="Times New Roman" w:eastAsia="Calibri" w:hAnsi="Times New Roman" w:cs="Times New Roman"/>
          <w:spacing w:val="-4"/>
          <w:sz w:val="24"/>
          <w:szCs w:val="24"/>
          <w:lang w:val="sq-AL"/>
        </w:rPr>
        <w:tab/>
      </w:r>
    </w:p>
    <w:p w:rsidR="0055018B" w:rsidRPr="0055018B" w:rsidRDefault="0055018B" w:rsidP="0055018B">
      <w:pPr>
        <w:widowControl w:val="0"/>
        <w:spacing w:after="0" w:line="240" w:lineRule="auto"/>
        <w:jc w:val="both"/>
        <w:rPr>
          <w:rFonts w:ascii="Garamond" w:eastAsia="MS Mincho" w:hAnsi="Garamond" w:cs="CG Times"/>
          <w:spacing w:val="-4"/>
          <w:sz w:val="2"/>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
          <w:lang w:val="sq-AL"/>
        </w:rPr>
        <w:sectPr w:rsidR="0055018B" w:rsidRPr="0055018B" w:rsidSect="00A74AD9">
          <w:type w:val="continuous"/>
          <w:pgSz w:w="11907" w:h="16840" w:code="9"/>
          <w:pgMar w:top="720" w:right="1134" w:bottom="720" w:left="1134" w:header="851" w:footer="851" w:gutter="0"/>
          <w:cols w:space="720"/>
          <w:docGrid w:linePitch="360"/>
        </w:sectPr>
      </w:pPr>
      <w:bookmarkStart w:id="44" w:name="_Toc462756496"/>
      <w:bookmarkStart w:id="45" w:name="_Toc463951444"/>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5.1 Proceset kryesore për raportim</w:t>
      </w:r>
      <w:bookmarkEnd w:id="44"/>
      <w:bookmarkEnd w:id="45"/>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46" w:name="_Toc457544688"/>
      <w:bookmarkStart w:id="47" w:name="_Toc457545778"/>
      <w:bookmarkStart w:id="48" w:name="_Toc462668420"/>
      <w:bookmarkStart w:id="49" w:name="_Toc462732580"/>
      <w:bookmarkStart w:id="50" w:name="_Toc462732913"/>
      <w:bookmarkStart w:id="51" w:name="_Toc462733136"/>
      <w:bookmarkStart w:id="52" w:name="_Toc462736228"/>
      <w:bookmarkStart w:id="53" w:name="_Toc462753114"/>
      <w:bookmarkStart w:id="54" w:name="_Toc462753789"/>
      <w:bookmarkStart w:id="55" w:name="_Toc462756497"/>
      <w:r w:rsidRPr="0055018B">
        <w:rPr>
          <w:rFonts w:ascii="Garamond" w:eastAsia="MS Mincho" w:hAnsi="Garamond" w:cs="CG Times"/>
          <w:spacing w:val="-4"/>
          <w:sz w:val="24"/>
          <w:lang w:val="sq-AL"/>
        </w:rPr>
        <w:t xml:space="preserve">Proceset kryesore për të cilat NZ duhet të raportojë (bazuar në udhëzimin nr. 2, datë 6.2.2012, “Mbi </w:t>
      </w:r>
      <w:r w:rsidRPr="0055018B">
        <w:rPr>
          <w:rFonts w:ascii="Garamond" w:eastAsia="MS Mincho" w:hAnsi="Garamond" w:cs="CG Times"/>
          <w:spacing w:val="-4"/>
          <w:sz w:val="24"/>
          <w:lang w:val="sq-AL"/>
        </w:rPr>
        <w:lastRenderedPageBreak/>
        <w:t>procedurat standarde për zbatimin e buxhetit”), janë:</w:t>
      </w:r>
      <w:bookmarkEnd w:id="46"/>
      <w:bookmarkEnd w:id="47"/>
      <w:bookmarkEnd w:id="48"/>
      <w:bookmarkEnd w:id="49"/>
      <w:bookmarkEnd w:id="50"/>
      <w:bookmarkEnd w:id="51"/>
      <w:bookmarkEnd w:id="52"/>
      <w:bookmarkEnd w:id="53"/>
      <w:bookmarkEnd w:id="54"/>
      <w:bookmarkEnd w:id="55"/>
      <w:r w:rsidRPr="0055018B">
        <w:rPr>
          <w:rFonts w:ascii="Garamond" w:eastAsia="MS Mincho" w:hAnsi="Garamond" w:cs="CG Times"/>
          <w:spacing w:val="-4"/>
          <w:sz w:val="24"/>
          <w:lang w:val="sq-AL"/>
        </w:rPr>
        <w:t xml:space="preserv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1. Detyrat e raportimit te NA (paragr. 48);</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 Ndarja e fondeve buxhetore (paragr. 57 etj.);</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3. Rialokimi i fondeve buxhetore (paragr. 75);</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4. Parashikimi i pagesave dhe arkëtimeve - lëvizja e parasë në arkë (paragr. 134, 136);</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5. Ndërmarrja e angazhimeve dhe kryerja e shpenzimeve publike (paragr. 141 etj.);</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6. Rakordimi mujor i shpenzimeve (paragr. 172);</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7. Rakordimi mujor i të ardhurave (paragr. 207).</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56" w:name="_Toc462756498"/>
      <w:bookmarkStart w:id="57" w:name="_Toc463951445"/>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6. MJETET DHE INSTRUMENTET E KONTROLLIT</w:t>
      </w:r>
      <w:bookmarkEnd w:id="56"/>
      <w:bookmarkEnd w:id="57"/>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Meqenëse NZ e të gjitha niveleve ushtrojnë funksione kontrolli, ata duhet t’i njohin mjetet dhe instrumentet kryesore të kontrollit.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58" w:name="_Toc462756499"/>
      <w:bookmarkStart w:id="59" w:name="_Toc463951446"/>
      <w:r w:rsidRPr="0055018B">
        <w:rPr>
          <w:rFonts w:ascii="Garamond" w:eastAsia="MS Mincho" w:hAnsi="Garamond" w:cs="CG Times"/>
          <w:spacing w:val="-4"/>
          <w:sz w:val="24"/>
          <w:lang w:val="sq-AL"/>
        </w:rPr>
        <w:t>6.1 Instrumentet strategjikë të kontrollit</w:t>
      </w:r>
      <w:bookmarkEnd w:id="58"/>
      <w:bookmarkEnd w:id="59"/>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Me qëllim përmbushjen e kërkesave për një kontroll modern, NZ duhet të përdorin instrumente të ndryshme. Instrumentet më të rëndësishme të kontrollit janë listuar si më poshtë: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60" w:name="_Toc462756500"/>
      <w:bookmarkStart w:id="61" w:name="_Toc463951447"/>
      <w:r w:rsidRPr="0055018B">
        <w:rPr>
          <w:rFonts w:ascii="Garamond" w:eastAsia="MS Mincho" w:hAnsi="Garamond" w:cs="CG Times"/>
          <w:spacing w:val="-4"/>
          <w:sz w:val="24"/>
          <w:lang w:val="sq-AL"/>
        </w:rPr>
        <w:t>6.1.1 Analiza e riskut</w:t>
      </w:r>
      <w:bookmarkEnd w:id="60"/>
      <w:bookmarkEnd w:id="61"/>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NZ, ka përgjegjësi për menaxhimin e riskut të strukturës që ai drejton. Në zbatim të nenit 10 të ligjit të MFK-së, i ndryshuar, NZ duhet të ngarkojë një punonjës nga struktura e vet për kryerjen e detyrës së koordinatorit të deleguar për menaxhimit financiar dhe kontrollin dhe koordinimin e riskut. Këto detyra duhet të përcaktohen qartësisht nga NA.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Disa nga detyrat e koordinatorit të deleguar për menaxhimin financiar dhe kontrollin e menaxhimin e riskut janë: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 ndihmon NA në procesin e përgatitjes së raportit vjetor për kontrollin e brendshëm;</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b) ndihmon strukturat e tjera të njësisë gjatë procesit të hartimit të hartës së proceseve, manualit të proceseve të punës dhe gjurmës së auditit;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c) ndihmon strukturat e tjera të njësisë gjatë procesit të përgatitjes së regjistrit të risqeve;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d) në rolin e koordinatorit të deleguar të riskut ka përgjegjësi për mbledhjen e regjistrave të risqeve të të gjithë strukturave të njësisë publike, së bashku me planet e veprimit dhe përgatit një regjistër risku dhe plan veprimi të konsoliduar për njësinë publike, për risqet më prioritare që nuk mund të menaxhohen nga vetë struktura;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e) bazuar në matricën e risqeve, si dhe në planet e veprimit të çdo drejtorie përgatit raportin për menaxhimin e risqeve për GMS;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f) mban lidhje të vazhdueshme me DH/MFK;</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g) trajnohet në fushën e MFK-së dhe MR-së është në rolin e trajnuesit për gjithë strukturat e tjera për fushat që lidhen me MFK-në.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bazë të madhësisë së njësisë publike, në përputhje me kompetencat ligjore, NZ është përgjegjës për përmbushjen e objektivave që lidhen me riskun. Gjithashtu, NZ e çdo njësie publike në bashkëpunim me drejtuesit brenda njësive publike përkatëse duhet të rendisin në mënyrë hierarkike llojet e ndryshme të riskut dhe mbi këtë bazë të përcaktojnë se deri në çfarë niveli duhet të ndërtohet regjistri i riskut. NA është përgjegjës për menaxhimin e riskut në rolin e koordinatorit të riskut. Për më shumë, në lidhje me menaxhimin e riskut, referojuni udhëzimit nr. 16, datë 20.7.2016, “Për përgjegjësitë dhe detyrat e koordinatorit të menaxhimit financiar dhe kontrollit dhe koordinatorit të riskut në njësitë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62" w:name="_Toc462756501"/>
      <w:bookmarkStart w:id="63" w:name="_Toc463951448"/>
      <w:r w:rsidRPr="0055018B">
        <w:rPr>
          <w:rFonts w:ascii="Garamond" w:eastAsia="MS Mincho" w:hAnsi="Garamond" w:cs="CG Times"/>
          <w:spacing w:val="-4"/>
          <w:sz w:val="24"/>
          <w:lang w:val="sq-AL"/>
        </w:rPr>
        <w:t>6.1.2 Instrumenti Mbështetës i Planifikimit dhe Raportimit Financiar</w:t>
      </w:r>
      <w:bookmarkEnd w:id="62"/>
      <w:bookmarkEnd w:id="63"/>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Instrumenti Mbështetës i Planifikimit dhe Raportimit Financiar (PRF) është një mjet i bazuar në Excel që ka si qëllim mbështetjen e NZ- ve të të gjitha niveleve dhe institucioneve publike në procesin e planifikimit dhe raportimit financiar. Si input për përdorimin e këtij instrumenti shërbejnë të dhënat mbi të ardhurat dhe shpenzimet të publikuara në faqen zyrtare të Ministrisë së Financave, të cilat janë eksportuar fillimisht nga baza e të dhënave të sistemit të thesarit (Oracle). Programi Excel i instaluar në kompjuterin e NZ duhet të jetë i versionit 2007 ose më i vonshëm.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PRF-ja ofron një faqe për të hedhur të dhënat e buxhetit vjetor për analiza të mëtejshme vjetore. PRF është një instrument i detyrueshëm për të gjitha NZ e institucioneve të njësive publike që nuk kanë akses në SIFQ.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Gjithashtu, me anë të këtij instrumenti NZ mund të gjenerojë raporte lidhur me krahasimin e treguesve </w:t>
      </w:r>
      <w:r w:rsidRPr="0055018B">
        <w:rPr>
          <w:rFonts w:ascii="Garamond" w:eastAsia="MS Mincho" w:hAnsi="Garamond" w:cs="CG Times"/>
          <w:spacing w:val="-4"/>
          <w:sz w:val="24"/>
          <w:lang w:val="sq-AL"/>
        </w:rPr>
        <w:lastRenderedPageBreak/>
        <w:t>të ndryshëm, si brenda vitit, ashtu edhe krahasime midis viteve të ndryshme, në formën e tabelave që krijohen nga ky instrument.</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bookmarkStart w:id="64" w:name="_Toc462756502"/>
      <w:bookmarkStart w:id="65" w:name="_Toc463951449"/>
      <w:r w:rsidRPr="0055018B">
        <w:rPr>
          <w:rFonts w:ascii="Garamond" w:eastAsia="MS Mincho" w:hAnsi="Garamond" w:cs="CG Times"/>
          <w:spacing w:val="-6"/>
          <w:sz w:val="24"/>
          <w:lang w:val="sq-AL"/>
        </w:rPr>
        <w:t>6.1.3 Kontraktimi (menaxhimi sipas objektivave)</w:t>
      </w:r>
      <w:bookmarkEnd w:id="64"/>
      <w:bookmarkEnd w:id="65"/>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Për të shpjeguar konceptin e “Menaxhimit sipas objektivave” (MsO), duhet të gjejnë përgjigje pyetjet e mëposhtme: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Menaxhimi sipas objektivave (MsO) është procesi i përcaktimit të objektivave brenda organizatës në mënyrë që menaxhimi dhe punonjësit së bashku të bien dakord për objektivat dhe të kuptojnë se çfarë duhet të bëjnë në organizatë, që t’i arrijnë ato.</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 pjesë e rëndësishme e MsO-së është matja dhe krahasimi i punës aktuale të punonjësit me planin e punës. Idealisht, kur vetë punonjësit janë të përfshirë në vendosjen e objektivave dhe përzgjedhjen e veprimeve për t’u ndërmarrë prej tyre, ka më shumë gjasa që ata të përmbushin përgjegjësitë e tyre.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 nga përgjegjësitë për zbatimin e MsO-së është rënia dakord për strategjinë (planin e punës) e performancës (burimet, synimet, arritjet). Kjo strategji përmban informacion në lidhje me burimet njerëzore dhe financiare, objektivat e përcaktuar nga organi i menaxhimit të buxhetit, si dhe masat dhe veprimet që kërkohen për arritjen e këtyre objektivave. Strategjia mund të jetë për një vit ose shumëvjeçare dhe rinovohet çdo vit. Në procesin vjetor të rinovimit të dakordësisë për strategjinë e performancës, duhet të bëhet një krahasim midis planit dhe realizimit, prandaj është e këshillueshme të bihet dakord për treguesit e performancës, masat dhe dimensionet financiare brenda kësaj strategjie për të gjetur prova për progresin në lidhje me arritjen e objektivave (objektiva SMART</w:t>
      </w:r>
      <w:r w:rsidRPr="0055018B">
        <w:rPr>
          <w:rFonts w:ascii="Garamond" w:eastAsia="MS Mincho" w:hAnsi="Garamond" w:cs="CG Times"/>
          <w:spacing w:val="-4"/>
          <w:sz w:val="24"/>
          <w:vertAlign w:val="superscript"/>
          <w:lang w:val="sq-AL"/>
        </w:rPr>
        <w:footnoteReference w:id="1"/>
      </w:r>
      <w:r w:rsidRPr="0055018B">
        <w:rPr>
          <w:rFonts w:ascii="Garamond" w:eastAsia="MS Mincho" w:hAnsi="Garamond" w:cs="CG Times"/>
          <w:spacing w:val="-4"/>
          <w:sz w:val="24"/>
          <w:lang w:val="sq-AL"/>
        </w:rPr>
        <w:t>). Është, gjithashtu, e rekomandueshme të përqendroheni në një numër të vogël objektivash (jo më shumë se 5) në mënyrë që të mos mbingarkohet sistemi. Shihni, gjithashtu, aneksin 8.1.6 për tabelën e strategjisë së performancës.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66" w:name="_Toc462756503"/>
      <w:bookmarkStart w:id="67" w:name="_Toc463951450"/>
      <w:r w:rsidRPr="0055018B">
        <w:rPr>
          <w:rFonts w:ascii="Garamond" w:eastAsia="MS Mincho" w:hAnsi="Garamond" w:cs="CG Times"/>
          <w:spacing w:val="-4"/>
          <w:sz w:val="24"/>
          <w:lang w:val="sq-AL"/>
        </w:rPr>
        <w:t>6.1.4 Premisat e planifikimit</w:t>
      </w:r>
      <w:bookmarkEnd w:id="66"/>
      <w:bookmarkEnd w:id="67"/>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Gjatë planifikimit të buxhetit, njësia e nivelit më të lartë përcakton, se ku do të jetë fokusi ose shkurtimet në buxhet për t’u pasur parasysh dhe informon njësinë vartëse. Shih, gjithashtu, aneksin 7.1.5 për modelin.</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68" w:name="_Toc462756504"/>
      <w:bookmarkStart w:id="69" w:name="_Toc463951451"/>
      <w:r w:rsidRPr="0055018B">
        <w:rPr>
          <w:rFonts w:ascii="Garamond" w:eastAsia="MS Mincho" w:hAnsi="Garamond" w:cs="CG Times"/>
          <w:spacing w:val="-4"/>
          <w:sz w:val="24"/>
          <w:lang w:val="sq-AL"/>
        </w:rPr>
        <w:t>6.2 Instrumentet e Kontrollit Operativ</w:t>
      </w:r>
      <w:bookmarkEnd w:id="68"/>
      <w:bookmarkEnd w:id="69"/>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Me qëllim arritjen e objektivave strategjikë të njësisë, NZ duhet të përdorin instrumentet e kontrollit operativ. Në këtë kapitull përshkruhen disa nga më të rëndësishmit.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70" w:name="_Toc462756505"/>
      <w:bookmarkStart w:id="71" w:name="_Toc463951452"/>
      <w:r w:rsidRPr="0055018B">
        <w:rPr>
          <w:rFonts w:ascii="Garamond" w:eastAsia="MS Mincho" w:hAnsi="Garamond" w:cs="CG Times"/>
          <w:spacing w:val="-4"/>
          <w:sz w:val="24"/>
          <w:lang w:val="sq-AL"/>
        </w:rPr>
        <w:t>6.2.1 Krahasimi plan-fakt</w:t>
      </w:r>
      <w:bookmarkEnd w:id="70"/>
      <w:bookmarkEnd w:id="71"/>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 të realizuar krahasimin plan-fakt, duhet të gjejnë përgjigje pyetjet e mëposhtme: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Krahasimi midis planit dhe faktit është një metodë shumë e lehtë, por shumë e rëndësishme për të kontrolluar nëse realizimi përputhet me planin. Krahasime të tilla nuk kufizohen vetëm në sferën financiare, por mund të përdoren për të monitoruar të gjitha llojet e të dhënave, si stafi, treguesit e performancës etj.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 të pasur një krahasim të dobishëm të planit dhe realizimit, treguesit e monitoruar duhet të jenë të përcaktuar qartësisht në fazën e planifikimit, gjë e cila mund të jetë e lehtë në aspektin financiar, por që kërkon më shumë studim për treguesit e tjerë si p.sh. treguesit e performancës. Pas një periudhe kohe të caktuar, mblidhen të dhënat aktuale të treguesit dhe krahasohen me planin. Në rastin e devijimeve të rëndësishme, mund të merren masa rregulluese për të parandaluar dështimin e plotë në arritjen e treguesit.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72" w:name="_Toc462756506"/>
      <w:bookmarkStart w:id="73" w:name="_Toc463951453"/>
      <w:r w:rsidRPr="0055018B">
        <w:rPr>
          <w:rFonts w:ascii="Garamond" w:eastAsia="MS Mincho" w:hAnsi="Garamond" w:cs="CG Times"/>
          <w:spacing w:val="-4"/>
          <w:sz w:val="24"/>
          <w:lang w:val="sq-AL"/>
        </w:rPr>
        <w:t>6.2.2 Regjistri i riskut</w:t>
      </w:r>
      <w:bookmarkEnd w:id="72"/>
      <w:bookmarkEnd w:id="73"/>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NZ, në bazë të madhësisë së njësisë publike, në bashkëpunim me drejtuesit brenda njësive të tyre publike bazuar në objektivat, përcakton situatat riskmbajtëse të renditura paraprakisht në mënyrë hierarkike. Kjo mundëson pasqyrimin e këtyre situatave në regjistrin e riskut. Regjistri i riskut duhet të përditësohet periodikisht. Për më shumë, në lidhje me menaxhimin e riskut, referojuni udhëzimit nr. 16, datë 20.7.2016, “Për përgjegjësitë dhe detyrat e koordinatorit të menaxhimit financiar dhe kontrollit dhe koordinatorit të </w:t>
      </w:r>
      <w:r w:rsidRPr="0055018B">
        <w:rPr>
          <w:rFonts w:ascii="Garamond" w:eastAsia="MS Mincho" w:hAnsi="Garamond" w:cs="CG Times"/>
          <w:spacing w:val="-4"/>
          <w:sz w:val="24"/>
          <w:lang w:val="sq-AL"/>
        </w:rPr>
        <w:lastRenderedPageBreak/>
        <w:t xml:space="preserve">riskut në njësitë publike”.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74" w:name="_Toc462756507"/>
      <w:bookmarkStart w:id="75" w:name="_Toc463951454"/>
      <w:r w:rsidRPr="0055018B">
        <w:rPr>
          <w:rFonts w:ascii="Garamond" w:eastAsia="MS Mincho" w:hAnsi="Garamond" w:cs="CG Times"/>
          <w:spacing w:val="-4"/>
          <w:sz w:val="24"/>
          <w:lang w:val="sq-AL"/>
        </w:rPr>
        <w:t>6.2.3 Analiza e të dhënave historike</w:t>
      </w:r>
      <w:bookmarkEnd w:id="74"/>
      <w:bookmarkEnd w:id="75"/>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 të realizuar analizën e të dhënave historike, duhet të gjejnë përgjigje pyetjet e mëposhtme: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Kur analizojmë treguesit (si buxheti, treguesit e performancës etj.) vetëm për një periudhë të caktuar shpesh na japin një pamje të gabuar, pasi ato janë të shkëputura dhe vetëm për një moment të dhënë. Për të pasur një pamje të plotë mbi disa tregues, ata duhet të vendosen në kontekstin e të dhënave historike. Sa më e gjatë periudha që përdoret për krahasimin e të dhënave, aq më i qartë është informacioni që rrjedh nga treguesit, pasi ato mund të shihen në një kontekst që ka kuptim, p.sh. në planifikimin e likuiditetit.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Për analizën e të dhënave historike, duhet të sigurohemi që të dhënat e nevojshme janë të disponueshme dhe të krahasueshme. Këto analiza mund të ilustrohen në formë grafike si vijon: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55018B">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jc w:val="both"/>
        <w:rPr>
          <w:rFonts w:ascii="Garamond" w:eastAsia="MS Mincho" w:hAnsi="Garamond" w:cs="CG Times"/>
          <w:spacing w:val="-4"/>
          <w:sz w:val="2"/>
          <w:lang w:val="sq-AL"/>
        </w:rPr>
        <w:sectPr w:rsidR="0055018B" w:rsidRPr="0055018B" w:rsidSect="00A74AD9">
          <w:type w:val="continuous"/>
          <w:pgSz w:w="11907" w:h="16840" w:code="9"/>
          <w:pgMar w:top="720" w:right="1134" w:bottom="720" w:left="1134" w:header="851" w:footer="851" w:gutter="0"/>
          <w:cols w:space="720"/>
          <w:docGrid w:linePitch="360"/>
        </w:sectPr>
      </w:pPr>
    </w:p>
    <w:p w:rsidR="0055018B" w:rsidRPr="0055018B" w:rsidRDefault="0055018B" w:rsidP="0055018B">
      <w:pPr>
        <w:widowControl w:val="0"/>
        <w:spacing w:after="0" w:line="240" w:lineRule="auto"/>
        <w:jc w:val="both"/>
        <w:rPr>
          <w:rFonts w:ascii="Garamond" w:eastAsia="MS Mincho" w:hAnsi="Garamond" w:cs="CG Times"/>
          <w:spacing w:val="-4"/>
          <w:sz w:val="2"/>
          <w:lang w:val="sq-AL"/>
        </w:rPr>
      </w:pPr>
    </w:p>
    <w:tbl>
      <w:tblPr>
        <w:tblW w:w="0" w:type="auto"/>
        <w:tblLook w:val="04A0" w:firstRow="1" w:lastRow="0" w:firstColumn="1" w:lastColumn="0" w:noHBand="0" w:noVBand="1"/>
      </w:tblPr>
      <w:tblGrid>
        <w:gridCol w:w="4746"/>
        <w:gridCol w:w="4760"/>
      </w:tblGrid>
      <w:tr w:rsidR="0055018B" w:rsidRPr="0055018B" w:rsidTr="00E64B98">
        <w:tc>
          <w:tcPr>
            <w:tcW w:w="4527" w:type="dxa"/>
          </w:tcPr>
          <w:p w:rsidR="0055018B" w:rsidRPr="0055018B" w:rsidRDefault="0055018B" w:rsidP="0055018B">
            <w:pPr>
              <w:widowControl w:val="0"/>
              <w:spacing w:after="0" w:line="240" w:lineRule="auto"/>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Të dhënat e një muaji duket se japin informacione të sakta: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76" w:name="_Toc464052913"/>
            <w:r w:rsidRPr="0055018B">
              <w:rPr>
                <w:rFonts w:ascii="Garamond" w:eastAsia="MS Mincho" w:hAnsi="Garamond" w:cs="CG Times"/>
                <w:spacing w:val="-4"/>
                <w:sz w:val="24"/>
                <w:lang w:val="sq-AL"/>
              </w:rPr>
              <w:t xml:space="preserve">Grafiku </w:t>
            </w:r>
            <w:r w:rsidRPr="0055018B">
              <w:rPr>
                <w:rFonts w:ascii="Garamond" w:eastAsia="MS Mincho" w:hAnsi="Garamond" w:cs="CG Times"/>
                <w:spacing w:val="-4"/>
                <w:sz w:val="24"/>
                <w:lang w:val="sq-AL"/>
              </w:rPr>
              <w:fldChar w:fldCharType="begin"/>
            </w:r>
            <w:r w:rsidRPr="0055018B">
              <w:rPr>
                <w:rFonts w:ascii="Garamond" w:eastAsia="MS Mincho" w:hAnsi="Garamond" w:cs="CG Times"/>
                <w:spacing w:val="-4"/>
                <w:sz w:val="24"/>
                <w:lang w:val="sq-AL"/>
              </w:rPr>
              <w:instrText xml:space="preserve"> SEQ Grafiku \* ARABIC </w:instrText>
            </w:r>
            <w:r w:rsidRPr="0055018B">
              <w:rPr>
                <w:rFonts w:ascii="Garamond" w:eastAsia="MS Mincho" w:hAnsi="Garamond" w:cs="CG Times"/>
                <w:spacing w:val="-4"/>
                <w:sz w:val="24"/>
                <w:lang w:val="sq-AL"/>
              </w:rPr>
              <w:fldChar w:fldCharType="separate"/>
            </w:r>
            <w:r w:rsidR="00AE2938">
              <w:rPr>
                <w:rFonts w:ascii="Garamond" w:eastAsia="MS Mincho" w:hAnsi="Garamond" w:cs="CG Times"/>
                <w:noProof/>
                <w:spacing w:val="-4"/>
                <w:sz w:val="24"/>
                <w:lang w:val="sq-AL"/>
              </w:rPr>
              <w:t>1</w:t>
            </w:r>
            <w:r w:rsidRPr="0055018B">
              <w:rPr>
                <w:rFonts w:ascii="Garamond" w:eastAsia="MS Mincho" w:hAnsi="Garamond" w:cs="CG Times"/>
                <w:spacing w:val="-4"/>
                <w:sz w:val="24"/>
                <w:lang w:val="sq-AL"/>
              </w:rPr>
              <w:fldChar w:fldCharType="end"/>
            </w:r>
            <w:r w:rsidRPr="0055018B">
              <w:rPr>
                <w:rFonts w:ascii="Garamond" w:eastAsia="MS Mincho" w:hAnsi="Garamond" w:cs="CG Times"/>
                <w:spacing w:val="-4"/>
                <w:sz w:val="24"/>
                <w:lang w:val="sq-AL"/>
              </w:rPr>
              <w:t>: Të dhënat e një muaji</w:t>
            </w:r>
            <w:bookmarkEnd w:id="76"/>
          </w:p>
        </w:tc>
        <w:tc>
          <w:tcPr>
            <w:tcW w:w="4760" w:type="dxa"/>
          </w:tcPr>
          <w:p w:rsidR="0055018B" w:rsidRPr="0055018B" w:rsidRDefault="0055018B" w:rsidP="0055018B">
            <w:pPr>
              <w:widowControl w:val="0"/>
              <w:spacing w:after="0" w:line="240" w:lineRule="auto"/>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Duke e krahasuar me muajt paraardhës përmirësohet mesazhi: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77" w:name="_Toc464052914"/>
            <w:r w:rsidRPr="0055018B">
              <w:rPr>
                <w:rFonts w:ascii="Garamond" w:eastAsia="MS Mincho" w:hAnsi="Garamond" w:cs="CG Times"/>
                <w:spacing w:val="-4"/>
                <w:sz w:val="24"/>
                <w:lang w:val="sq-AL"/>
              </w:rPr>
              <w:t xml:space="preserve">Grafiku </w:t>
            </w:r>
            <w:r w:rsidRPr="0055018B">
              <w:rPr>
                <w:rFonts w:ascii="Garamond" w:eastAsia="MS Mincho" w:hAnsi="Garamond" w:cs="CG Times"/>
                <w:spacing w:val="-4"/>
                <w:sz w:val="24"/>
                <w:lang w:val="sq-AL"/>
              </w:rPr>
              <w:fldChar w:fldCharType="begin"/>
            </w:r>
            <w:r w:rsidRPr="0055018B">
              <w:rPr>
                <w:rFonts w:ascii="Garamond" w:eastAsia="MS Mincho" w:hAnsi="Garamond" w:cs="CG Times"/>
                <w:spacing w:val="-4"/>
                <w:sz w:val="24"/>
                <w:lang w:val="sq-AL"/>
              </w:rPr>
              <w:instrText xml:space="preserve"> SEQ Grafiku \* ARABIC </w:instrText>
            </w:r>
            <w:r w:rsidRPr="0055018B">
              <w:rPr>
                <w:rFonts w:ascii="Garamond" w:eastAsia="MS Mincho" w:hAnsi="Garamond" w:cs="CG Times"/>
                <w:spacing w:val="-4"/>
                <w:sz w:val="24"/>
                <w:lang w:val="sq-AL"/>
              </w:rPr>
              <w:fldChar w:fldCharType="separate"/>
            </w:r>
            <w:r w:rsidR="00AE2938">
              <w:rPr>
                <w:rFonts w:ascii="Garamond" w:eastAsia="MS Mincho" w:hAnsi="Garamond" w:cs="CG Times"/>
                <w:noProof/>
                <w:spacing w:val="-4"/>
                <w:sz w:val="24"/>
                <w:lang w:val="sq-AL"/>
              </w:rPr>
              <w:t>2</w:t>
            </w:r>
            <w:r w:rsidRPr="0055018B">
              <w:rPr>
                <w:rFonts w:ascii="Garamond" w:eastAsia="MS Mincho" w:hAnsi="Garamond" w:cs="CG Times"/>
                <w:spacing w:val="-4"/>
                <w:sz w:val="24"/>
                <w:lang w:val="sq-AL"/>
              </w:rPr>
              <w:fldChar w:fldCharType="end"/>
            </w:r>
            <w:r w:rsidRPr="0055018B">
              <w:rPr>
                <w:rFonts w:ascii="Garamond" w:eastAsia="MS Mincho" w:hAnsi="Garamond" w:cs="CG Times"/>
                <w:spacing w:val="-4"/>
                <w:sz w:val="24"/>
                <w:lang w:val="sq-AL"/>
              </w:rPr>
              <w:t>: Të dhënat e disa muajve</w:t>
            </w:r>
            <w:bookmarkEnd w:id="77"/>
          </w:p>
        </w:tc>
      </w:tr>
      <w:tr w:rsidR="0055018B" w:rsidRPr="0055018B" w:rsidTr="00E64B98">
        <w:tc>
          <w:tcPr>
            <w:tcW w:w="4527" w:type="dxa"/>
          </w:tcPr>
          <w:p w:rsidR="0055018B" w:rsidRPr="0055018B" w:rsidRDefault="0055018B" w:rsidP="0055018B">
            <w:pPr>
              <w:spacing w:line="240" w:lineRule="auto"/>
              <w:jc w:val="both"/>
              <w:rPr>
                <w:rFonts w:ascii="Times New Roman" w:eastAsia="Calibri" w:hAnsi="Times New Roman" w:cs="Times New Roman"/>
                <w:spacing w:val="-4"/>
                <w:sz w:val="24"/>
                <w:szCs w:val="24"/>
                <w:lang w:val="sq-AL"/>
              </w:rPr>
            </w:pPr>
            <w:r w:rsidRPr="0055018B">
              <w:rPr>
                <w:rFonts w:ascii="Calibri" w:eastAsia="Calibri" w:hAnsi="Calibri" w:cs="Times New Roman"/>
                <w:noProof/>
                <w:spacing w:val="-4"/>
              </w:rPr>
              <w:drawing>
                <wp:inline distT="0" distB="0" distL="0" distR="0" wp14:anchorId="7C0966AA" wp14:editId="0FB48AA9">
                  <wp:extent cx="2862469" cy="1804946"/>
                  <wp:effectExtent l="0" t="0" r="14605" b="241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760" w:type="dxa"/>
          </w:tcPr>
          <w:p w:rsidR="0055018B" w:rsidRPr="0055018B" w:rsidRDefault="0055018B" w:rsidP="0055018B">
            <w:pPr>
              <w:keepNext/>
              <w:spacing w:line="240" w:lineRule="auto"/>
              <w:jc w:val="both"/>
              <w:rPr>
                <w:rFonts w:ascii="Times New Roman" w:eastAsia="Calibri" w:hAnsi="Times New Roman" w:cs="Times New Roman"/>
                <w:spacing w:val="-4"/>
                <w:sz w:val="24"/>
                <w:szCs w:val="24"/>
                <w:lang w:val="sq-AL"/>
              </w:rPr>
            </w:pPr>
            <w:r w:rsidRPr="0055018B">
              <w:rPr>
                <w:rFonts w:ascii="Calibri" w:eastAsia="Calibri" w:hAnsi="Calibri" w:cs="Times New Roman"/>
                <w:noProof/>
                <w:spacing w:val="-4"/>
              </w:rPr>
              <w:drawing>
                <wp:inline distT="0" distB="0" distL="0" distR="0" wp14:anchorId="3367AEF5" wp14:editId="2BAFC499">
                  <wp:extent cx="2751151" cy="1804946"/>
                  <wp:effectExtent l="0" t="0" r="11430" b="241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720"/>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 xml:space="preserve">Analiza e shkëputur vetëm për një muaj, siç tregohet në grafikun nr. 1 shpreh një gjendje statike të situatës që mundëson pak ose aspak kryerjen e analizave. Për këtë është e nevojshme që të hartohen grafikë që pasqyrojnë dinamikën e situatës siç tregohet në grafikun nr. 2. Në këtë mënyrë mund të bëhen analiza dhe parashikime për të ardhmen. </w:t>
      </w:r>
    </w:p>
    <w:p w:rsidR="0055018B" w:rsidRPr="0055018B" w:rsidRDefault="0055018B" w:rsidP="0055018B">
      <w:pPr>
        <w:widowControl w:val="0"/>
        <w:spacing w:after="0" w:line="240" w:lineRule="auto"/>
        <w:jc w:val="both"/>
        <w:rPr>
          <w:rFonts w:ascii="Garamond" w:eastAsia="MS Mincho" w:hAnsi="Garamond" w:cs="CG Times"/>
          <w:spacing w:val="-4"/>
          <w:sz w:val="10"/>
          <w:lang w:val="sq-AL"/>
        </w:rPr>
        <w:sectPr w:rsidR="0055018B" w:rsidRPr="0055018B" w:rsidSect="00A74AD9">
          <w:type w:val="continuous"/>
          <w:pgSz w:w="11907" w:h="16840" w:code="9"/>
          <w:pgMar w:top="720" w:right="1134" w:bottom="720" w:left="1134" w:header="851" w:footer="851" w:gutter="0"/>
          <w:cols w:space="333"/>
          <w:docGrid w:linePitch="360"/>
        </w:sectPr>
      </w:pPr>
    </w:p>
    <w:tbl>
      <w:tblPr>
        <w:tblW w:w="0" w:type="auto"/>
        <w:tblLook w:val="04A0" w:firstRow="1" w:lastRow="0" w:firstColumn="1" w:lastColumn="0" w:noHBand="0" w:noVBand="1"/>
      </w:tblPr>
      <w:tblGrid>
        <w:gridCol w:w="4776"/>
        <w:gridCol w:w="4760"/>
      </w:tblGrid>
      <w:tr w:rsidR="0055018B" w:rsidRPr="0055018B" w:rsidTr="00E64B98">
        <w:tc>
          <w:tcPr>
            <w:tcW w:w="4527" w:type="dxa"/>
          </w:tcPr>
          <w:p w:rsidR="0055018B" w:rsidRPr="0055018B" w:rsidRDefault="0055018B" w:rsidP="0055018B">
            <w:pPr>
              <w:widowControl w:val="0"/>
              <w:spacing w:after="0" w:line="240" w:lineRule="auto"/>
              <w:jc w:val="both"/>
              <w:rPr>
                <w:rFonts w:ascii="Garamond" w:eastAsia="MS Mincho" w:hAnsi="Garamond" w:cs="CG Times"/>
                <w:spacing w:val="-4"/>
                <w:sz w:val="10"/>
                <w:lang w:val="sq-AL"/>
              </w:rPr>
            </w:pPr>
          </w:p>
          <w:p w:rsidR="0055018B" w:rsidRPr="0055018B" w:rsidRDefault="0055018B" w:rsidP="0055018B">
            <w:pPr>
              <w:widowControl w:val="0"/>
              <w:spacing w:after="0" w:line="240" w:lineRule="auto"/>
              <w:jc w:val="both"/>
              <w:rPr>
                <w:rFonts w:ascii="Garamond" w:eastAsia="MS Mincho" w:hAnsi="Garamond" w:cs="CG Times"/>
                <w:spacing w:val="-4"/>
                <w:sz w:val="10"/>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Duke parë të dhënat e një viti pamja bëhet edhe më e qartë: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78" w:name="_Toc464052915"/>
            <w:r w:rsidRPr="0055018B">
              <w:rPr>
                <w:rFonts w:ascii="Garamond" w:eastAsia="MS Mincho" w:hAnsi="Garamond" w:cs="CG Times"/>
                <w:spacing w:val="-4"/>
                <w:sz w:val="24"/>
                <w:lang w:val="sq-AL"/>
              </w:rPr>
              <w:t xml:space="preserve">Grafiku </w:t>
            </w:r>
            <w:r w:rsidRPr="0055018B">
              <w:rPr>
                <w:rFonts w:ascii="Garamond" w:eastAsia="MS Mincho" w:hAnsi="Garamond" w:cs="CG Times"/>
                <w:spacing w:val="-4"/>
                <w:sz w:val="24"/>
                <w:lang w:val="sq-AL"/>
              </w:rPr>
              <w:fldChar w:fldCharType="begin"/>
            </w:r>
            <w:r w:rsidRPr="0055018B">
              <w:rPr>
                <w:rFonts w:ascii="Garamond" w:eastAsia="MS Mincho" w:hAnsi="Garamond" w:cs="CG Times"/>
                <w:spacing w:val="-4"/>
                <w:sz w:val="24"/>
                <w:lang w:val="sq-AL"/>
              </w:rPr>
              <w:instrText xml:space="preserve"> SEQ Grafiku \* ARABIC </w:instrText>
            </w:r>
            <w:r w:rsidRPr="0055018B">
              <w:rPr>
                <w:rFonts w:ascii="Garamond" w:eastAsia="MS Mincho" w:hAnsi="Garamond" w:cs="CG Times"/>
                <w:spacing w:val="-4"/>
                <w:sz w:val="24"/>
                <w:lang w:val="sq-AL"/>
              </w:rPr>
              <w:fldChar w:fldCharType="separate"/>
            </w:r>
            <w:r w:rsidR="00AE2938">
              <w:rPr>
                <w:rFonts w:ascii="Garamond" w:eastAsia="MS Mincho" w:hAnsi="Garamond" w:cs="CG Times"/>
                <w:noProof/>
                <w:spacing w:val="-4"/>
                <w:sz w:val="24"/>
                <w:lang w:val="sq-AL"/>
              </w:rPr>
              <w:t>3</w:t>
            </w:r>
            <w:r w:rsidRPr="0055018B">
              <w:rPr>
                <w:rFonts w:ascii="Garamond" w:eastAsia="MS Mincho" w:hAnsi="Garamond" w:cs="CG Times"/>
                <w:spacing w:val="-4"/>
                <w:sz w:val="24"/>
                <w:lang w:val="sq-AL"/>
              </w:rPr>
              <w:fldChar w:fldCharType="end"/>
            </w:r>
            <w:r w:rsidRPr="0055018B">
              <w:rPr>
                <w:rFonts w:ascii="Garamond" w:eastAsia="MS Mincho" w:hAnsi="Garamond" w:cs="CG Times"/>
                <w:spacing w:val="-4"/>
                <w:sz w:val="24"/>
                <w:lang w:val="sq-AL"/>
              </w:rPr>
              <w:t>: Të dhënat e një viti</w:t>
            </w:r>
            <w:bookmarkEnd w:id="78"/>
          </w:p>
          <w:p w:rsidR="0055018B" w:rsidRPr="0055018B" w:rsidRDefault="0055018B" w:rsidP="0055018B">
            <w:pPr>
              <w:widowControl w:val="0"/>
              <w:spacing w:after="0" w:line="240" w:lineRule="auto"/>
              <w:ind w:firstLine="284"/>
              <w:jc w:val="both"/>
              <w:rPr>
                <w:rFonts w:ascii="Garamond" w:eastAsia="MS Mincho" w:hAnsi="Garamond" w:cs="CG Times"/>
                <w:spacing w:val="-4"/>
                <w:sz w:val="14"/>
                <w:lang w:val="sq-AL"/>
              </w:rPr>
            </w:pPr>
          </w:p>
        </w:tc>
        <w:tc>
          <w:tcPr>
            <w:tcW w:w="4760" w:type="dxa"/>
          </w:tcPr>
          <w:p w:rsidR="0055018B" w:rsidRPr="0055018B" w:rsidRDefault="0055018B" w:rsidP="0055018B">
            <w:pPr>
              <w:widowControl w:val="0"/>
              <w:spacing w:after="0" w:line="240" w:lineRule="auto"/>
              <w:ind w:firstLine="284"/>
              <w:jc w:val="both"/>
              <w:rPr>
                <w:rFonts w:ascii="Garamond" w:eastAsia="MS Mincho" w:hAnsi="Garamond" w:cs="CG Times"/>
                <w:spacing w:val="-4"/>
                <w:sz w:val="12"/>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12"/>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Krahasimi i dy viteve njëri pas tjetrit mund të tregojë modelet</w:t>
            </w:r>
            <w:bookmarkStart w:id="79" w:name="_Toc464052916"/>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Grafiku </w:t>
            </w:r>
            <w:r w:rsidRPr="0055018B">
              <w:rPr>
                <w:rFonts w:ascii="Garamond" w:eastAsia="MS Mincho" w:hAnsi="Garamond" w:cs="CG Times"/>
                <w:spacing w:val="-4"/>
                <w:sz w:val="24"/>
                <w:lang w:val="sq-AL"/>
              </w:rPr>
              <w:fldChar w:fldCharType="begin"/>
            </w:r>
            <w:r w:rsidRPr="0055018B">
              <w:rPr>
                <w:rFonts w:ascii="Garamond" w:eastAsia="MS Mincho" w:hAnsi="Garamond" w:cs="CG Times"/>
                <w:spacing w:val="-4"/>
                <w:sz w:val="24"/>
                <w:lang w:val="sq-AL"/>
              </w:rPr>
              <w:instrText xml:space="preserve"> SEQ Grafiku \* ARABIC </w:instrText>
            </w:r>
            <w:r w:rsidRPr="0055018B">
              <w:rPr>
                <w:rFonts w:ascii="Garamond" w:eastAsia="MS Mincho" w:hAnsi="Garamond" w:cs="CG Times"/>
                <w:spacing w:val="-4"/>
                <w:sz w:val="24"/>
                <w:lang w:val="sq-AL"/>
              </w:rPr>
              <w:fldChar w:fldCharType="separate"/>
            </w:r>
            <w:r w:rsidR="00AE2938">
              <w:rPr>
                <w:rFonts w:ascii="Garamond" w:eastAsia="MS Mincho" w:hAnsi="Garamond" w:cs="CG Times"/>
                <w:noProof/>
                <w:spacing w:val="-4"/>
                <w:sz w:val="24"/>
                <w:lang w:val="sq-AL"/>
              </w:rPr>
              <w:t>4</w:t>
            </w:r>
            <w:r w:rsidRPr="0055018B">
              <w:rPr>
                <w:rFonts w:ascii="Garamond" w:eastAsia="MS Mincho" w:hAnsi="Garamond" w:cs="CG Times"/>
                <w:spacing w:val="-4"/>
                <w:sz w:val="24"/>
                <w:lang w:val="sq-AL"/>
              </w:rPr>
              <w:fldChar w:fldCharType="end"/>
            </w:r>
            <w:r w:rsidRPr="0055018B">
              <w:rPr>
                <w:rFonts w:ascii="Garamond" w:eastAsia="MS Mincho" w:hAnsi="Garamond" w:cs="CG Times"/>
                <w:spacing w:val="-4"/>
                <w:sz w:val="24"/>
                <w:lang w:val="sq-AL"/>
              </w:rPr>
              <w:t>: Krahasimi i dy viteve</w:t>
            </w:r>
            <w:bookmarkEnd w:id="79"/>
          </w:p>
        </w:tc>
      </w:tr>
      <w:tr w:rsidR="0055018B" w:rsidRPr="0055018B" w:rsidTr="00E64B98">
        <w:tc>
          <w:tcPr>
            <w:tcW w:w="4527" w:type="dxa"/>
          </w:tcPr>
          <w:p w:rsidR="0055018B" w:rsidRPr="0055018B" w:rsidRDefault="0055018B" w:rsidP="0055018B">
            <w:pPr>
              <w:spacing w:line="240" w:lineRule="auto"/>
              <w:jc w:val="both"/>
              <w:rPr>
                <w:rFonts w:ascii="Times New Roman" w:eastAsia="Calibri" w:hAnsi="Times New Roman" w:cs="Times New Roman"/>
                <w:spacing w:val="-4"/>
                <w:sz w:val="24"/>
                <w:szCs w:val="24"/>
                <w:lang w:val="sq-AL"/>
              </w:rPr>
            </w:pPr>
            <w:r w:rsidRPr="0055018B">
              <w:rPr>
                <w:rFonts w:ascii="Calibri" w:eastAsia="Calibri" w:hAnsi="Calibri" w:cs="Times New Roman"/>
                <w:noProof/>
                <w:spacing w:val="-4"/>
              </w:rPr>
              <w:drawing>
                <wp:inline distT="0" distB="0" distL="0" distR="0" wp14:anchorId="14BEDC8F" wp14:editId="79201B6F">
                  <wp:extent cx="2878372" cy="1749287"/>
                  <wp:effectExtent l="0" t="0" r="17780" b="2286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760" w:type="dxa"/>
          </w:tcPr>
          <w:p w:rsidR="0055018B" w:rsidRPr="0055018B" w:rsidRDefault="0055018B" w:rsidP="0055018B">
            <w:pPr>
              <w:spacing w:line="240" w:lineRule="auto"/>
              <w:ind w:firstLine="284"/>
              <w:jc w:val="both"/>
              <w:rPr>
                <w:rFonts w:ascii="Times New Roman" w:eastAsia="Calibri" w:hAnsi="Times New Roman" w:cs="Times New Roman"/>
                <w:spacing w:val="-4"/>
                <w:sz w:val="24"/>
                <w:szCs w:val="24"/>
                <w:lang w:val="sq-AL"/>
              </w:rPr>
            </w:pPr>
            <w:r w:rsidRPr="0055018B">
              <w:rPr>
                <w:rFonts w:ascii="Calibri" w:eastAsia="Calibri" w:hAnsi="Calibri" w:cs="Times New Roman"/>
                <w:noProof/>
                <w:spacing w:val="-4"/>
              </w:rPr>
              <w:drawing>
                <wp:inline distT="0" distB="0" distL="0" distR="0" wp14:anchorId="4CAAEA16" wp14:editId="53E31C84">
                  <wp:extent cx="2751151" cy="1749287"/>
                  <wp:effectExtent l="0" t="0" r="11430" b="228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55018B" w:rsidRPr="0055018B" w:rsidTr="00E64B98">
        <w:tc>
          <w:tcPr>
            <w:tcW w:w="9287" w:type="dxa"/>
            <w:gridSpan w:val="2"/>
          </w:tcPr>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Hartimi i grafikëve për periudha të gjata, sipas modelit që vijon, mundëson krahasueshmërinë sipas periudhave respektive. Ato evidentojnë ndryshueshmërinë e treguesve të ndjeshëm ndaj kohës si planifikimet e likuiditetit etj.</w:t>
            </w:r>
            <w:bookmarkStart w:id="80" w:name="_Toc464052917"/>
          </w:p>
          <w:p w:rsidR="0055018B" w:rsidRPr="0055018B" w:rsidRDefault="0055018B" w:rsidP="0055018B">
            <w:pPr>
              <w:widowControl w:val="0"/>
              <w:spacing w:after="0" w:line="240" w:lineRule="auto"/>
              <w:jc w:val="both"/>
              <w:rPr>
                <w:rFonts w:ascii="Garamond" w:eastAsia="MS Mincho" w:hAnsi="Garamond" w:cs="CG Times"/>
                <w:spacing w:val="-4"/>
                <w:sz w:val="12"/>
                <w:lang w:val="sq-AL"/>
              </w:r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 xml:space="preserve">Grafiku </w:t>
            </w:r>
            <w:r w:rsidRPr="0055018B">
              <w:rPr>
                <w:rFonts w:ascii="Garamond" w:eastAsia="MS Mincho" w:hAnsi="Garamond" w:cs="CG Times"/>
                <w:spacing w:val="-4"/>
                <w:sz w:val="24"/>
                <w:lang w:val="sq-AL"/>
              </w:rPr>
              <w:fldChar w:fldCharType="begin"/>
            </w:r>
            <w:r w:rsidRPr="0055018B">
              <w:rPr>
                <w:rFonts w:ascii="Garamond" w:eastAsia="MS Mincho" w:hAnsi="Garamond" w:cs="CG Times"/>
                <w:spacing w:val="-4"/>
                <w:sz w:val="24"/>
                <w:lang w:val="sq-AL"/>
              </w:rPr>
              <w:instrText xml:space="preserve"> SEQ Grafiku \* ARABIC </w:instrText>
            </w:r>
            <w:r w:rsidRPr="0055018B">
              <w:rPr>
                <w:rFonts w:ascii="Garamond" w:eastAsia="MS Mincho" w:hAnsi="Garamond" w:cs="CG Times"/>
                <w:spacing w:val="-4"/>
                <w:sz w:val="24"/>
                <w:lang w:val="sq-AL"/>
              </w:rPr>
              <w:fldChar w:fldCharType="separate"/>
            </w:r>
            <w:r w:rsidR="00AE2938">
              <w:rPr>
                <w:rFonts w:ascii="Garamond" w:eastAsia="MS Mincho" w:hAnsi="Garamond" w:cs="CG Times"/>
                <w:noProof/>
                <w:spacing w:val="-4"/>
                <w:sz w:val="24"/>
                <w:lang w:val="sq-AL"/>
              </w:rPr>
              <w:t>5</w:t>
            </w:r>
            <w:r w:rsidRPr="0055018B">
              <w:rPr>
                <w:rFonts w:ascii="Garamond" w:eastAsia="MS Mincho" w:hAnsi="Garamond" w:cs="CG Times"/>
                <w:spacing w:val="-4"/>
                <w:sz w:val="24"/>
                <w:lang w:val="sq-AL"/>
              </w:rPr>
              <w:fldChar w:fldCharType="end"/>
            </w:r>
            <w:r w:rsidRPr="0055018B">
              <w:rPr>
                <w:rFonts w:ascii="Garamond" w:eastAsia="MS Mincho" w:hAnsi="Garamond" w:cs="CG Times"/>
                <w:spacing w:val="-4"/>
                <w:sz w:val="24"/>
                <w:lang w:val="sq-AL"/>
              </w:rPr>
              <w:t>: Të dhënat e disa periudhave</w:t>
            </w:r>
            <w:bookmarkEnd w:id="80"/>
          </w:p>
          <w:p w:rsidR="0055018B" w:rsidRPr="0055018B" w:rsidRDefault="0055018B" w:rsidP="0055018B">
            <w:pPr>
              <w:ind w:firstLine="284"/>
              <w:jc w:val="both"/>
              <w:rPr>
                <w:rFonts w:ascii="Calibri" w:eastAsia="Calibri" w:hAnsi="Calibri" w:cs="Times New Roman"/>
                <w:spacing w:val="-4"/>
                <w:sz w:val="2"/>
                <w:lang w:val="sq-AL"/>
              </w:rPr>
            </w:pPr>
          </w:p>
        </w:tc>
      </w:tr>
      <w:tr w:rsidR="0055018B" w:rsidRPr="0055018B" w:rsidTr="00E64B98">
        <w:tc>
          <w:tcPr>
            <w:tcW w:w="9287" w:type="dxa"/>
            <w:gridSpan w:val="2"/>
          </w:tcPr>
          <w:p w:rsidR="0055018B" w:rsidRPr="0055018B" w:rsidRDefault="0055018B" w:rsidP="0055018B">
            <w:pPr>
              <w:keepNext/>
              <w:spacing w:line="240" w:lineRule="auto"/>
              <w:ind w:firstLine="284"/>
              <w:jc w:val="center"/>
              <w:rPr>
                <w:rFonts w:ascii="Times New Roman" w:eastAsia="Calibri" w:hAnsi="Times New Roman" w:cs="Times New Roman"/>
                <w:spacing w:val="-4"/>
                <w:sz w:val="24"/>
                <w:szCs w:val="24"/>
                <w:lang w:val="sq-AL"/>
              </w:rPr>
            </w:pPr>
            <w:r w:rsidRPr="0055018B">
              <w:rPr>
                <w:rFonts w:ascii="Calibri" w:eastAsia="Calibri" w:hAnsi="Calibri" w:cs="Times New Roman"/>
                <w:noProof/>
                <w:spacing w:val="-4"/>
              </w:rPr>
              <w:lastRenderedPageBreak/>
              <w:drawing>
                <wp:inline distT="0" distB="0" distL="0" distR="0" wp14:anchorId="633CF418" wp14:editId="346D27A4">
                  <wp:extent cx="5152446" cy="1717481"/>
                  <wp:effectExtent l="0" t="0" r="10160" b="165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rsidR="0055018B" w:rsidRPr="0055018B" w:rsidRDefault="0055018B" w:rsidP="0055018B">
      <w:pPr>
        <w:widowControl w:val="0"/>
        <w:spacing w:after="0" w:line="240" w:lineRule="auto"/>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720"/>
          <w:docGrid w:linePitch="360"/>
        </w:sectPr>
      </w:pPr>
      <w:bookmarkStart w:id="81" w:name="_Toc462756508"/>
      <w:bookmarkStart w:id="82" w:name="_Toc463951455"/>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6.3 Instrumentet teknike/elektronike të kontrollit</w:t>
      </w:r>
      <w:bookmarkEnd w:id="81"/>
      <w:bookmarkEnd w:id="82"/>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Përmbushja e detyrave të menaxhimit për NZ e të gjitha niveleve, paraqet një ndërthurje të dy problematikave bazë: atë të rritjes së aftësive profesionale (shkallës së njohjes) dhe atë të zbatimit, për një përdorim sa më të mirë të instrumenteve të tillë 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Sistemi i kontabilitetit;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Sistemi i matjes së performancës, bazuar në vëzhgimin dhe kontrollin e vazhdueshëm të proceseve që synojnë evidentimin e mënyrës se si po kryhen detyrat. Kështu, krijohet ideja se në çshkallë do të realizohen objektivat në përfundim të proceseve.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Modelet e raportimit.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83" w:name="_Toc462756509"/>
      <w:bookmarkStart w:id="84" w:name="_Toc463951456"/>
      <w:r w:rsidRPr="0055018B">
        <w:rPr>
          <w:rFonts w:ascii="Garamond" w:eastAsia="MS Mincho" w:hAnsi="Garamond" w:cs="CG Times"/>
          <w:spacing w:val="-4"/>
          <w:sz w:val="24"/>
          <w:lang w:val="sq-AL"/>
        </w:rPr>
        <w:t>6.4 Proceset kryesore të punës për një strukturë finance</w:t>
      </w:r>
      <w:bookmarkEnd w:id="83"/>
      <w:bookmarkEnd w:id="84"/>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Procesi i kontabilizimit të faturave dhe urdhër-shpenzimeve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Marrja e faturave, e cila ka ardhur bashkë me dokumentacionin e ekzekutimit;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Shlyerja e faturës, që ndodh në momentin që bëhet urdhër-shpenzim;</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 Të gjitha regjistrimet e muajit, hidhen në Alpha dhe del një raport mujor për të ardhurat dhe shpenzimet, gjë e cila bëhet gjatë gjithë vitit.</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Ky proces duhet të përfundojë brenda datës 28 shkurt të vitit pasardhës, deri në dorëzimin e bilancit.</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Përgatitja e bilancit kontabël</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 Në fund të vitit, fillon përgatitja e mbylljes së bilancit. Llogariten kapitalizimet e investimeve, çfarë janë detyrimet që ngelen për vitin pasardhës . Përcaktohen të ardhurat që do të ruhen për vitin tjetër, si dhe mbyllja e magazinës, për të arritur në mbylljen e bilancit;</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 Dorëzimi i bilancit.</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 xml:space="preserve">Ndjekja e të ardhurave. </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 Për çdo vlerë të derdhur nga pjesëmarrësit, të cilët nuk janë shpallur fitues, pas plotësimit të dokumenteve nga ana e Drejtoria e Drejtimit të Pronës Publike dhe paraqitjes në Drejtorinë Financave, specialistja kryen procedurat e përdorimit të të ardhurave (kthim vlere);</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 Verifikon dhe konfirmon nga Drejtoria e Thesarit Tiranë arkëtimin e shumës;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6"/>
          <w:sz w:val="24"/>
          <w:lang w:val="sq-AL"/>
        </w:rPr>
        <w:t>- Harton shkresën për përdorimin e të ardhurave, bazuar në dokumentacionin përkatës dhe i dërgon për konfirmim te nëpunësi zbatues</w:t>
      </w:r>
      <w:r w:rsidRPr="0055018B">
        <w:rPr>
          <w:rFonts w:ascii="Garamond" w:eastAsia="MS Mincho" w:hAnsi="Garamond" w:cs="CG Times"/>
          <w:spacing w:val="-4"/>
          <w:sz w:val="24"/>
          <w:lang w:val="sq-AL"/>
        </w:rPr>
        <w:t xml:space="preserve"> dhe më pas te nëpunësi i parë autorizues;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Pas konfirmimit të mësipërm, harton kërkesë për “rritjen e autorizimit buxhetor kundrejt të ardhurave jobuxhetore të derdhura” dhe konfirmohet në degën e thesarit përkatëse;</w:t>
      </w:r>
    </w:p>
    <w:p w:rsidR="0055018B" w:rsidRPr="0055018B" w:rsidRDefault="0055018B" w:rsidP="0055018B">
      <w:pPr>
        <w:widowControl w:val="0"/>
        <w:spacing w:after="0" w:line="240" w:lineRule="auto"/>
        <w:ind w:firstLine="284"/>
        <w:jc w:val="both"/>
        <w:rPr>
          <w:rFonts w:ascii="Garamond" w:eastAsia="MS Mincho" w:hAnsi="Garamond" w:cs="CG Times"/>
          <w:spacing w:val="-6"/>
          <w:sz w:val="24"/>
          <w:lang w:val="sq-AL"/>
        </w:rPr>
      </w:pPr>
      <w:r w:rsidRPr="0055018B">
        <w:rPr>
          <w:rFonts w:ascii="Garamond" w:eastAsia="MS Mincho" w:hAnsi="Garamond" w:cs="CG Times"/>
          <w:spacing w:val="-6"/>
          <w:sz w:val="24"/>
          <w:lang w:val="sq-AL"/>
        </w:rPr>
        <w:t>- Pas këtij plotësimi, kryen shpenzimet përkatëse.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Veprimet me arkën në lekë, euro dhe dollarë.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Kryhen veprimet për shërbimet me jashtë dhe mbylljen e veprimeve të paradhënies në valutë, për çdo punonjës që kryen shërbime jashtë shtetit, kundrejt dokumenteve justifikues (faturë hoteli, taksie, figuracion etj.);</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Kontrollohet gjithë dokumentacioni justifikues të veprimeve me arkën, në lek, euro dhe dollar.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Kontabilizimi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Kontabilizon veprimet e arkës( arkëtime dhe pagesa), në lekë dhe valutë, në përputhje me rregullat e kontabilitetit publik.</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Përgatitja e dokumenteve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Përgatitja e situacionit të shpenzimeve mujore në valutë.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 Përgatitja e evidencës së shpenzimeve jotregtare në valutë.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Prerja e faturës së urdhër-shpenzimit dhe hedhja e saj në sistem.</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Pasi miratohet, buxheti është efektiv dhe fillon përdorimi i tij, në bazë të ligjit nr. 9936, datë 26.6.2008, “Për menaxhimin e sistemit buxhetor në Republikën e Shqipërisë” dhe ligjit nr. 10296, datë 8.7.2010, “Për menaxhimin financiar dhe kontrollin”. Për çdo lloj shpenzimi që kryhen ministria, me një procedurë prokurimi (me tendera ose me shuma të vogla), pritet fatura, e cila hidhet nga institucioni në sistemi për t’u bashkërenduar me kontratën (gjë e cila bëhet nga specialisti tjetër).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Përgatitja e urdhërshpenzimit.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Prerja e urdhër-shpenzimit (me datë dhe numër kuponi), mbi bazën e dokumentacionit të rregullt. Në këtë urdhërshpenzim përcaktohet grupi, programi, llogaria ekonomike, shuma, përshkrimi i shërbimit dhe dokumentet justifikues të domosdoshëm.</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Dërgimi i dokumenteve në thesar.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Këto dokumente çohen në thesar për t’u nënshkruar, ku thesari çliron fondet te Banka e Shqipërisë, e cila më pas i derdh në bankat e nivelit të dytë, nga ku kalohen në llogaritë e furnitorëve.</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right"/>
        <w:rPr>
          <w:rFonts w:ascii="Garamond" w:eastAsia="MS Mincho" w:hAnsi="Garamond" w:cs="CG Times"/>
          <w:spacing w:val="-4"/>
          <w:sz w:val="24"/>
          <w:lang w:val="sq-AL"/>
        </w:rPr>
      </w:pPr>
      <w:r w:rsidRPr="0055018B">
        <w:rPr>
          <w:rFonts w:ascii="Garamond" w:eastAsia="MS Mincho" w:hAnsi="Garamond" w:cs="CG Times"/>
          <w:spacing w:val="-4"/>
          <w:sz w:val="24"/>
          <w:lang w:val="sq-AL"/>
        </w:rPr>
        <w:t>MINISTRI I FINANCAVE</w:t>
      </w:r>
    </w:p>
    <w:p w:rsidR="0055018B" w:rsidRPr="0055018B" w:rsidRDefault="0055018B" w:rsidP="0055018B">
      <w:pPr>
        <w:widowControl w:val="0"/>
        <w:spacing w:after="0" w:line="240" w:lineRule="auto"/>
        <w:ind w:firstLine="284"/>
        <w:jc w:val="right"/>
        <w:rPr>
          <w:rFonts w:ascii="Garamond" w:eastAsia="MS Mincho" w:hAnsi="Garamond" w:cs="CG Times"/>
          <w:b/>
          <w:spacing w:val="-4"/>
          <w:sz w:val="24"/>
          <w:lang w:val="sq-AL"/>
        </w:rPr>
      </w:pPr>
      <w:r w:rsidRPr="0055018B">
        <w:rPr>
          <w:rFonts w:ascii="Garamond" w:eastAsia="MS Mincho" w:hAnsi="Garamond" w:cs="CG Times"/>
          <w:b/>
          <w:spacing w:val="-4"/>
          <w:sz w:val="24"/>
          <w:lang w:val="sq-AL"/>
        </w:rPr>
        <w:t>Arben Ahmetaj</w:t>
      </w:r>
    </w:p>
    <w:p w:rsidR="0055018B" w:rsidRPr="0055018B" w:rsidRDefault="0055018B" w:rsidP="0055018B">
      <w:pPr>
        <w:widowControl w:val="0"/>
        <w:spacing w:after="0" w:line="240" w:lineRule="auto"/>
        <w:ind w:firstLine="284"/>
        <w:jc w:val="both"/>
        <w:rPr>
          <w:rFonts w:ascii="Garamond" w:eastAsia="MS Mincho" w:hAnsi="Garamond" w:cs="CG Times"/>
          <w:spacing w:val="-4"/>
          <w:sz w:val="10"/>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85" w:name="_Toc462756510"/>
      <w:bookmarkStart w:id="86" w:name="_Toc463951457"/>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7. ANEKSE</w:t>
      </w:r>
      <w:bookmarkEnd w:id="85"/>
      <w:bookmarkEnd w:id="86"/>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87" w:name="_Toc462756511"/>
      <w:bookmarkStart w:id="88" w:name="_Toc463951458"/>
      <w:r w:rsidRPr="0055018B">
        <w:rPr>
          <w:rFonts w:ascii="Garamond" w:eastAsia="MS Mincho" w:hAnsi="Garamond" w:cs="CG Times"/>
          <w:spacing w:val="-4"/>
          <w:sz w:val="24"/>
          <w:lang w:val="sq-AL"/>
        </w:rPr>
        <w:t>7.1 Mjete të tjera kontrolli për përdorim nga NZ</w:t>
      </w:r>
      <w:bookmarkEnd w:id="87"/>
      <w:bookmarkEnd w:id="88"/>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89" w:name="_Toc462756512"/>
      <w:bookmarkStart w:id="90" w:name="_Toc463951459"/>
      <w:r w:rsidRPr="0055018B">
        <w:rPr>
          <w:rFonts w:ascii="Garamond" w:eastAsia="MS Mincho" w:hAnsi="Garamond" w:cs="CG Times"/>
          <w:spacing w:val="-4"/>
          <w:sz w:val="24"/>
          <w:lang w:val="sq-AL"/>
        </w:rPr>
        <w:t>7.1.1 Kartat e Pikëzimit të Balancuar (KPB)</w:t>
      </w:r>
      <w:bookmarkEnd w:id="89"/>
      <w:bookmarkEnd w:id="90"/>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Pse?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Çdo njësi publike përballet me problematika në fusha të ndryshme për arritjen e qëllimeve dhe objektivave strategjikë dhe operacionalë. Në shumë raste, njësitë publike fokusohen në dimensionin financiar dhe mund të konsiderohen si të orientuara nga investimi/inputi. KPB-ja e ndryshon fokusin nga ky dimension i vetëm, te tri dimensione të tjera të rëndësishme, si: publiku, proceset e brendshme, si dhe të mësuarit dhe zhvillimi.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 të përdorur KPB-në, njësia publike duhet të përcaktojë dimensionet e rëndësishme për fushën e saj të aktivitetit (4 dimensionet klasike të përmendura më lart nuk janë të vetmet për t’u marrë në konsideratë, por mund të shtohen edhe dimensione të tjera, si: mjedisi, zhvillimi ekonomik, mirëqenia sociale etj.) Këto dimensione duhet të jenë të lidhura me vizionin dhe strategjinë e njësisë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Brenda secilit nga këto dimensione përcaktohen 4 kategori për qëllime operacionale. Këto kategori janë: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1. Objektivat strategjikë;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 Treguesit e performancës;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3. Objektivat;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4. Masat dhe aktivitetet për të arritur këta objektiva.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Këto dimensione plotësohen sipas nevojave të njësisë publike.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55018B">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Shembull 1. Këtu kemi një shembull të një universiteti:</w:t>
      </w:r>
    </w:p>
    <w:tbl>
      <w:tblPr>
        <w:tblStyle w:val="TableGrid"/>
        <w:tblW w:w="5000" w:type="pct"/>
        <w:tblLayout w:type="fixed"/>
        <w:tblLook w:val="04A0" w:firstRow="1" w:lastRow="0" w:firstColumn="1" w:lastColumn="0" w:noHBand="0" w:noVBand="1"/>
      </w:tblPr>
      <w:tblGrid>
        <w:gridCol w:w="1458"/>
        <w:gridCol w:w="1709"/>
        <w:gridCol w:w="2251"/>
        <w:gridCol w:w="2160"/>
        <w:gridCol w:w="2277"/>
      </w:tblGrid>
      <w:tr w:rsidR="0055018B" w:rsidRPr="0055018B" w:rsidTr="00E64B98">
        <w:tc>
          <w:tcPr>
            <w:tcW w:w="740" w:type="pct"/>
            <w:vAlign w:val="center"/>
          </w:tcPr>
          <w:p w:rsidR="0055018B" w:rsidRPr="0055018B" w:rsidRDefault="0055018B" w:rsidP="0055018B">
            <w:pPr>
              <w:widowControl w:val="0"/>
              <w:jc w:val="center"/>
              <w:rPr>
                <w:rFonts w:ascii="Garamond" w:hAnsi="Garamond" w:cs="CG Times"/>
                <w:b/>
                <w:spacing w:val="-4"/>
                <w:lang w:val="sq-AL"/>
              </w:rPr>
            </w:pPr>
          </w:p>
        </w:tc>
        <w:tc>
          <w:tcPr>
            <w:tcW w:w="867" w:type="pct"/>
            <w:vAlign w:val="center"/>
          </w:tcPr>
          <w:p w:rsidR="0055018B" w:rsidRPr="0055018B" w:rsidRDefault="0055018B" w:rsidP="0055018B">
            <w:pPr>
              <w:widowControl w:val="0"/>
              <w:jc w:val="center"/>
              <w:rPr>
                <w:rFonts w:ascii="Garamond" w:hAnsi="Garamond" w:cs="CG Times"/>
                <w:b/>
                <w:spacing w:val="-4"/>
                <w:lang w:val="sq-AL"/>
              </w:rPr>
            </w:pPr>
            <w:r w:rsidRPr="0055018B">
              <w:rPr>
                <w:rFonts w:ascii="Garamond" w:hAnsi="Garamond" w:cs="CG Times"/>
                <w:b/>
                <w:spacing w:val="-4"/>
                <w:lang w:val="sq-AL"/>
              </w:rPr>
              <w:t>Objektivi strategjik</w:t>
            </w:r>
          </w:p>
        </w:tc>
        <w:tc>
          <w:tcPr>
            <w:tcW w:w="1142" w:type="pct"/>
            <w:vAlign w:val="center"/>
          </w:tcPr>
          <w:p w:rsidR="0055018B" w:rsidRPr="0055018B" w:rsidRDefault="0055018B" w:rsidP="0055018B">
            <w:pPr>
              <w:widowControl w:val="0"/>
              <w:jc w:val="center"/>
              <w:rPr>
                <w:rFonts w:ascii="Garamond" w:hAnsi="Garamond" w:cs="CG Times"/>
                <w:b/>
                <w:spacing w:val="-4"/>
                <w:lang w:val="sq-AL"/>
              </w:rPr>
            </w:pPr>
            <w:r w:rsidRPr="0055018B">
              <w:rPr>
                <w:rFonts w:ascii="Garamond" w:hAnsi="Garamond" w:cs="CG Times"/>
                <w:b/>
                <w:spacing w:val="-4"/>
                <w:lang w:val="sq-AL"/>
              </w:rPr>
              <w:t>Treguesit e performancës</w:t>
            </w:r>
          </w:p>
        </w:tc>
        <w:tc>
          <w:tcPr>
            <w:tcW w:w="1096" w:type="pct"/>
            <w:vAlign w:val="center"/>
          </w:tcPr>
          <w:p w:rsidR="0055018B" w:rsidRPr="0055018B" w:rsidRDefault="0055018B" w:rsidP="0055018B">
            <w:pPr>
              <w:widowControl w:val="0"/>
              <w:jc w:val="center"/>
              <w:rPr>
                <w:rFonts w:ascii="Garamond" w:hAnsi="Garamond" w:cs="CG Times"/>
                <w:b/>
                <w:spacing w:val="-4"/>
                <w:lang w:val="sq-AL"/>
              </w:rPr>
            </w:pPr>
            <w:r w:rsidRPr="0055018B">
              <w:rPr>
                <w:rFonts w:ascii="Garamond" w:hAnsi="Garamond" w:cs="CG Times"/>
                <w:b/>
                <w:spacing w:val="-4"/>
                <w:lang w:val="sq-AL"/>
              </w:rPr>
              <w:t>Objektivat</w:t>
            </w:r>
          </w:p>
        </w:tc>
        <w:tc>
          <w:tcPr>
            <w:tcW w:w="1155" w:type="pct"/>
            <w:vAlign w:val="center"/>
          </w:tcPr>
          <w:p w:rsidR="0055018B" w:rsidRPr="0055018B" w:rsidRDefault="0055018B" w:rsidP="0055018B">
            <w:pPr>
              <w:widowControl w:val="0"/>
              <w:jc w:val="center"/>
              <w:rPr>
                <w:rFonts w:ascii="Garamond" w:hAnsi="Garamond" w:cs="CG Times"/>
                <w:b/>
                <w:spacing w:val="-4"/>
                <w:lang w:val="sq-AL"/>
              </w:rPr>
            </w:pPr>
            <w:r w:rsidRPr="0055018B">
              <w:rPr>
                <w:rFonts w:ascii="Garamond" w:hAnsi="Garamond" w:cs="CG Times"/>
                <w:b/>
                <w:spacing w:val="-4"/>
                <w:lang w:val="sq-AL"/>
              </w:rPr>
              <w:t>Masat dhe aktivitetet</w:t>
            </w:r>
          </w:p>
        </w:tc>
      </w:tr>
      <w:tr w:rsidR="0055018B" w:rsidRPr="0055018B" w:rsidTr="00E64B98">
        <w:tc>
          <w:tcPr>
            <w:tcW w:w="740"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Dimensioni financiar</w:t>
            </w:r>
          </w:p>
          <w:p w:rsidR="0055018B" w:rsidRPr="0055018B" w:rsidRDefault="0055018B" w:rsidP="0055018B">
            <w:pPr>
              <w:widowControl w:val="0"/>
              <w:rPr>
                <w:rFonts w:ascii="Garamond" w:hAnsi="Garamond" w:cs="CG Times"/>
                <w:spacing w:val="-4"/>
                <w:sz w:val="18"/>
                <w:szCs w:val="18"/>
                <w:lang w:val="sq-AL"/>
              </w:rPr>
            </w:pPr>
          </w:p>
        </w:tc>
        <w:tc>
          <w:tcPr>
            <w:tcW w:w="867"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Pavarësi nga fondet publike</w:t>
            </w:r>
          </w:p>
        </w:tc>
        <w:tc>
          <w:tcPr>
            <w:tcW w:w="1142"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Niveli i të ardhurave nga burime jo publike (p.sh. donacionet, bashkëpunimi me biznesin)</w:t>
            </w:r>
          </w:p>
        </w:tc>
        <w:tc>
          <w:tcPr>
            <w:tcW w:w="1096"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30% e buxhetit nga sektori privat</w:t>
            </w:r>
          </w:p>
        </w:tc>
        <w:tc>
          <w:tcPr>
            <w:tcW w:w="1155"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Telefonata me donatorët</w:t>
            </w:r>
          </w:p>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Fillimi i bashkëpunimit me biznesin</w:t>
            </w:r>
          </w:p>
        </w:tc>
      </w:tr>
      <w:tr w:rsidR="0055018B" w:rsidRPr="0055018B" w:rsidTr="00E64B98">
        <w:trPr>
          <w:trHeight w:val="755"/>
        </w:trPr>
        <w:tc>
          <w:tcPr>
            <w:tcW w:w="740"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Klientët/publiku</w:t>
            </w:r>
          </w:p>
        </w:tc>
        <w:tc>
          <w:tcPr>
            <w:tcW w:w="867"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Rritjen e kënaqësisë së studentëve</w:t>
            </w:r>
          </w:p>
        </w:tc>
        <w:tc>
          <w:tcPr>
            <w:tcW w:w="1142"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Rezultatet e pyetësorit të studentëve</w:t>
            </w:r>
          </w:p>
        </w:tc>
        <w:tc>
          <w:tcPr>
            <w:tcW w:w="1096"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+ 5% e studentëve, të cilët thonë se janë të kënaqur me situatën në universitet</w:t>
            </w:r>
          </w:p>
        </w:tc>
        <w:tc>
          <w:tcPr>
            <w:tcW w:w="1155"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Analizimi i rezultateve të pyetësorit për të përcaktuar masat në përputhje me të</w:t>
            </w:r>
          </w:p>
        </w:tc>
      </w:tr>
      <w:tr w:rsidR="0055018B" w:rsidRPr="0055018B" w:rsidTr="00E64B98">
        <w:tc>
          <w:tcPr>
            <w:tcW w:w="740"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Proceset e brendshme</w:t>
            </w:r>
          </w:p>
        </w:tc>
        <w:tc>
          <w:tcPr>
            <w:tcW w:w="867"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Shërbimi në një sportel (One stop shop) i administratës studentore</w:t>
            </w:r>
          </w:p>
        </w:tc>
        <w:tc>
          <w:tcPr>
            <w:tcW w:w="1142"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Numri i zyrave të administratës që merren me çështje të studentëve</w:t>
            </w:r>
          </w:p>
        </w:tc>
        <w:tc>
          <w:tcPr>
            <w:tcW w:w="1096"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1</w:t>
            </w:r>
          </w:p>
        </w:tc>
        <w:tc>
          <w:tcPr>
            <w:tcW w:w="1155"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Integrimi i zyrave të veçanta të administratës në një zyrë të vetme</w:t>
            </w:r>
          </w:p>
        </w:tc>
      </w:tr>
      <w:tr w:rsidR="0055018B" w:rsidRPr="0055018B" w:rsidTr="00E64B98">
        <w:tc>
          <w:tcPr>
            <w:tcW w:w="740"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Të mësuarit dhe zhvillimi</w:t>
            </w:r>
          </w:p>
        </w:tc>
        <w:tc>
          <w:tcPr>
            <w:tcW w:w="867"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Arsimim të mëtejshëm për punonjësit</w:t>
            </w:r>
          </w:p>
        </w:tc>
        <w:tc>
          <w:tcPr>
            <w:tcW w:w="1142"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Ditë në vit dhe për punonjës me trajnime</w:t>
            </w:r>
          </w:p>
        </w:tc>
        <w:tc>
          <w:tcPr>
            <w:tcW w:w="1096"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+3 ditë</w:t>
            </w:r>
          </w:p>
        </w:tc>
        <w:tc>
          <w:tcPr>
            <w:tcW w:w="1155"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Përmirësimi i planit të trajnimeve</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91" w:name="_Toc462756513"/>
      <w:bookmarkStart w:id="92" w:name="_Toc463951460"/>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7.1.2 Analiza SWOT</w:t>
      </w:r>
      <w:bookmarkEnd w:id="91"/>
      <w:bookmarkEnd w:id="92"/>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93" w:name="_Toc462732930"/>
      <w:bookmarkStart w:id="94" w:name="_Toc462733153"/>
      <w:bookmarkStart w:id="95" w:name="_Toc462736245"/>
      <w:bookmarkStart w:id="96" w:name="_Toc462753806"/>
      <w:bookmarkStart w:id="97" w:name="_Toc462756514"/>
      <w:r w:rsidRPr="0055018B">
        <w:rPr>
          <w:rFonts w:ascii="Garamond" w:eastAsia="MS Mincho" w:hAnsi="Garamond" w:cs="CG Times"/>
          <w:spacing w:val="-4"/>
          <w:sz w:val="24"/>
          <w:lang w:val="sq-AL"/>
        </w:rPr>
        <w:t>Për të realizuar analizën SWOT, duhet të gjejnë përgjigje pyetjet e mëposhtme:</w:t>
      </w:r>
      <w:bookmarkEnd w:id="93"/>
      <w:bookmarkEnd w:id="94"/>
      <w:bookmarkEnd w:id="95"/>
      <w:bookmarkEnd w:id="96"/>
      <w:bookmarkEnd w:id="97"/>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Analiza SWOT (forca, dobësitë, mundësitë, kërcënimet) ndërthur mundësitë me risqet nga mjedisi me forcën dhe dobësitë e njësisë. Analiza SWOT bazohet në hamendësimin se mundësitë dhe risqet nga mjedisi duhet të shihen të ndërthurura me pikat e forta dhe të dobëta, në mënyrë që të bëhet e qartë nëse faktorët nga mjedisi duhet të shihen si kërcënime apo mundësi.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Procedura fillon me analizimin e mjedisit dhe njësisë publike, duke ndërtuar një matricë në të cilën pasqyrohen kombinime të ndryshme të situatave ku vepron njësia publike. Kjo do të mundësojë përshtatjen e strategjisë së njësisë publike me mjedisin dhe mund të eliminohen pasojat strategjike.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Në analizimin e mjedisit (analiza e jashtme), ndryshimet që vijnë nga jashtë njësisë analizohen për risqet dhe mundësitë. Njësia duhet të mendojë të përshtatë strategjitë e saj me mjedisin.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analizimin e njësisë (analiza e brendshme), fokusi është te pikat e forta dhe dobësitë e vetë njësisë. Forca dhe dobësitë që i përkasin njësisë, janë rezultat i tërë proceseve të brendshme.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Me ndërthurjen e këtyre dy përqasjeve, analiza SWOT përpiqet të maksimizojë forcën dhe mundësitë dhe të ulë kërcënimet dhe dobësitë.</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sectPr w:rsidR="0055018B" w:rsidRPr="0055018B" w:rsidSect="0055018B">
          <w:type w:val="continuous"/>
          <w:pgSz w:w="11907" w:h="16840" w:code="9"/>
          <w:pgMar w:top="720" w:right="1134" w:bottom="720" w:left="1134" w:header="851" w:footer="851" w:gutter="0"/>
          <w:cols w:space="454"/>
          <w:docGrid w:linePitch="360"/>
        </w:sect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Sect="00A74AD9">
          <w:type w:val="continuous"/>
          <w:pgSz w:w="11907" w:h="16840" w:code="9"/>
          <w:pgMar w:top="720" w:right="1134" w:bottom="720" w:left="1134" w:header="851" w:footer="851" w:gutter="0"/>
          <w:cols w:space="720"/>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Shembull 2. Shembull i një universiteti që kërkon pavarësi nga fondet publike në situatën e një krize financiare kombëtare.</w:t>
      </w:r>
    </w:p>
    <w:tbl>
      <w:tblPr>
        <w:tblStyle w:val="TableGrid"/>
        <w:tblW w:w="5000" w:type="pct"/>
        <w:tblLook w:val="04A0" w:firstRow="1" w:lastRow="0" w:firstColumn="1" w:lastColumn="0" w:noHBand="0" w:noVBand="1"/>
      </w:tblPr>
      <w:tblGrid>
        <w:gridCol w:w="1098"/>
        <w:gridCol w:w="3690"/>
        <w:gridCol w:w="5067"/>
      </w:tblGrid>
      <w:tr w:rsidR="0055018B" w:rsidRPr="0055018B" w:rsidTr="00E64B98">
        <w:tc>
          <w:tcPr>
            <w:tcW w:w="557" w:type="pct"/>
          </w:tcPr>
          <w:p w:rsidR="0055018B" w:rsidRPr="0055018B" w:rsidRDefault="0055018B" w:rsidP="0055018B">
            <w:pPr>
              <w:widowControl w:val="0"/>
              <w:jc w:val="both"/>
              <w:rPr>
                <w:rFonts w:ascii="Garamond" w:hAnsi="Garamond" w:cs="CG Times"/>
                <w:spacing w:val="-4"/>
                <w:sz w:val="21"/>
                <w:szCs w:val="21"/>
                <w:lang w:val="sq-AL"/>
              </w:rPr>
            </w:pPr>
          </w:p>
        </w:tc>
        <w:tc>
          <w:tcPr>
            <w:tcW w:w="1872" w:type="pct"/>
          </w:tcPr>
          <w:p w:rsidR="0055018B" w:rsidRPr="0055018B" w:rsidRDefault="0055018B" w:rsidP="0055018B">
            <w:pPr>
              <w:widowControl w:val="0"/>
              <w:jc w:val="center"/>
              <w:rPr>
                <w:rFonts w:ascii="Garamond" w:hAnsi="Garamond" w:cs="CG Times"/>
                <w:b/>
                <w:spacing w:val="-4"/>
                <w:sz w:val="18"/>
                <w:szCs w:val="18"/>
                <w:lang w:val="sq-AL"/>
              </w:rPr>
            </w:pPr>
            <w:r w:rsidRPr="0055018B">
              <w:rPr>
                <w:rFonts w:ascii="Garamond" w:hAnsi="Garamond" w:cs="CG Times"/>
                <w:b/>
                <w:spacing w:val="-4"/>
                <w:sz w:val="18"/>
                <w:szCs w:val="18"/>
                <w:lang w:val="sq-AL"/>
              </w:rPr>
              <w:t>Mundësitë</w:t>
            </w:r>
          </w:p>
        </w:tc>
        <w:tc>
          <w:tcPr>
            <w:tcW w:w="2571" w:type="pct"/>
          </w:tcPr>
          <w:p w:rsidR="0055018B" w:rsidRPr="0055018B" w:rsidRDefault="0055018B" w:rsidP="0055018B">
            <w:pPr>
              <w:widowControl w:val="0"/>
              <w:jc w:val="center"/>
              <w:rPr>
                <w:rFonts w:ascii="Garamond" w:hAnsi="Garamond" w:cs="CG Times"/>
                <w:b/>
                <w:spacing w:val="-4"/>
                <w:sz w:val="18"/>
                <w:szCs w:val="18"/>
                <w:lang w:val="sq-AL"/>
              </w:rPr>
            </w:pPr>
            <w:r w:rsidRPr="0055018B">
              <w:rPr>
                <w:rFonts w:ascii="Garamond" w:hAnsi="Garamond" w:cs="CG Times"/>
                <w:b/>
                <w:spacing w:val="-4"/>
                <w:sz w:val="18"/>
                <w:szCs w:val="18"/>
                <w:lang w:val="sq-AL"/>
              </w:rPr>
              <w:t>Kërcënimet</w:t>
            </w:r>
          </w:p>
        </w:tc>
      </w:tr>
      <w:tr w:rsidR="0055018B" w:rsidRPr="0055018B" w:rsidTr="00E64B98">
        <w:tc>
          <w:tcPr>
            <w:tcW w:w="557" w:type="pct"/>
          </w:tcPr>
          <w:p w:rsidR="0055018B" w:rsidRPr="0055018B" w:rsidRDefault="0055018B" w:rsidP="0055018B">
            <w:pPr>
              <w:widowControl w:val="0"/>
              <w:rPr>
                <w:rFonts w:ascii="Garamond" w:hAnsi="Garamond" w:cs="CG Times"/>
                <w:b/>
                <w:spacing w:val="-4"/>
                <w:sz w:val="18"/>
                <w:szCs w:val="18"/>
                <w:lang w:val="sq-AL"/>
              </w:rPr>
            </w:pPr>
            <w:r w:rsidRPr="0055018B">
              <w:rPr>
                <w:rFonts w:ascii="Garamond" w:hAnsi="Garamond" w:cs="CG Times"/>
                <w:b/>
                <w:spacing w:val="-4"/>
                <w:sz w:val="18"/>
                <w:szCs w:val="18"/>
                <w:lang w:val="sq-AL"/>
              </w:rPr>
              <w:t xml:space="preserve">Forca </w:t>
            </w:r>
          </w:p>
        </w:tc>
        <w:tc>
          <w:tcPr>
            <w:tcW w:w="1872"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Si mund të përdorim pikat e forta për të maksimizuar përdorimin e mundësive?</w:t>
            </w:r>
          </w:p>
          <w:p w:rsidR="0055018B" w:rsidRPr="0055018B" w:rsidRDefault="0055018B" w:rsidP="0055018B">
            <w:pPr>
              <w:widowControl w:val="0"/>
              <w:rPr>
                <w:rFonts w:ascii="Garamond" w:hAnsi="Garamond" w:cs="CG Times"/>
                <w:spacing w:val="-4"/>
                <w:sz w:val="18"/>
                <w:szCs w:val="18"/>
                <w:lang w:val="sq-AL"/>
              </w:rPr>
            </w:pPr>
          </w:p>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 xml:space="preserve">Puna e shkëlqyer kërkimore është një aset shumë i rëndësishëm në bashkëpunim me biznesin </w:t>
            </w:r>
          </w:p>
        </w:tc>
        <w:tc>
          <w:tcPr>
            <w:tcW w:w="2571"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Si mund të përdorim pikat e forta për të reaguar ndaj rreziqeve të ndryshme?</w:t>
            </w:r>
          </w:p>
          <w:p w:rsidR="0055018B" w:rsidRPr="0055018B" w:rsidRDefault="0055018B" w:rsidP="0055018B">
            <w:pPr>
              <w:widowControl w:val="0"/>
              <w:rPr>
                <w:rFonts w:ascii="Garamond" w:hAnsi="Garamond" w:cs="CG Times"/>
                <w:spacing w:val="-4"/>
                <w:sz w:val="18"/>
                <w:szCs w:val="18"/>
                <w:lang w:val="sq-AL"/>
              </w:rPr>
            </w:pPr>
          </w:p>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Gjatë një krize financiare ne duhet të bindim partnerët tanë në biznes që të mos ulin shpenzimet për kërkime dhe zhvillime.</w:t>
            </w:r>
          </w:p>
        </w:tc>
      </w:tr>
      <w:tr w:rsidR="0055018B" w:rsidRPr="0055018B" w:rsidTr="00E64B98">
        <w:tc>
          <w:tcPr>
            <w:tcW w:w="557" w:type="pct"/>
          </w:tcPr>
          <w:p w:rsidR="0055018B" w:rsidRPr="0055018B" w:rsidRDefault="0055018B" w:rsidP="0055018B">
            <w:pPr>
              <w:widowControl w:val="0"/>
              <w:rPr>
                <w:rFonts w:ascii="Garamond" w:hAnsi="Garamond" w:cs="CG Times"/>
                <w:b/>
                <w:spacing w:val="-4"/>
                <w:sz w:val="18"/>
                <w:szCs w:val="18"/>
                <w:lang w:val="sq-AL"/>
              </w:rPr>
            </w:pPr>
            <w:r w:rsidRPr="0055018B">
              <w:rPr>
                <w:rFonts w:ascii="Garamond" w:hAnsi="Garamond" w:cs="CG Times"/>
                <w:b/>
                <w:spacing w:val="-4"/>
                <w:sz w:val="18"/>
                <w:szCs w:val="18"/>
                <w:lang w:val="sq-AL"/>
              </w:rPr>
              <w:t xml:space="preserve">Dobësitë </w:t>
            </w:r>
          </w:p>
        </w:tc>
        <w:tc>
          <w:tcPr>
            <w:tcW w:w="1872"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Si mund të përdorim mundësitë tona pavarësisht dobësive?</w:t>
            </w:r>
          </w:p>
          <w:p w:rsidR="0055018B" w:rsidRPr="0055018B" w:rsidRDefault="0055018B" w:rsidP="0055018B">
            <w:pPr>
              <w:widowControl w:val="0"/>
              <w:rPr>
                <w:rFonts w:ascii="Garamond" w:hAnsi="Garamond" w:cs="CG Times"/>
                <w:spacing w:val="-4"/>
                <w:sz w:val="18"/>
                <w:szCs w:val="18"/>
                <w:lang w:val="sq-AL"/>
              </w:rPr>
            </w:pPr>
          </w:p>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Rrjeti i dobët i lidhjes me biznesin bën që të mbetemi mbrapa në konkurrencën me universitetet. Kjo çështje duhet të adresohet.</w:t>
            </w:r>
          </w:p>
        </w:tc>
        <w:tc>
          <w:tcPr>
            <w:tcW w:w="2571" w:type="pct"/>
          </w:tcPr>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Cilat rreziqe duhet të shmangen, pasi nuk mund t’i përballojmë ato? Si mund të reagojmë ndaj kërcënimeve, edhe kur nuk i përballojmë dot ato?</w:t>
            </w:r>
          </w:p>
          <w:p w:rsidR="0055018B" w:rsidRPr="0055018B" w:rsidRDefault="0055018B" w:rsidP="0055018B">
            <w:pPr>
              <w:widowControl w:val="0"/>
              <w:rPr>
                <w:rFonts w:ascii="Garamond" w:hAnsi="Garamond" w:cs="CG Times"/>
                <w:spacing w:val="-4"/>
                <w:sz w:val="18"/>
                <w:szCs w:val="18"/>
                <w:lang w:val="sq-AL"/>
              </w:rPr>
            </w:pPr>
          </w:p>
          <w:p w:rsidR="0055018B" w:rsidRPr="0055018B" w:rsidRDefault="0055018B" w:rsidP="0055018B">
            <w:pPr>
              <w:widowControl w:val="0"/>
              <w:rPr>
                <w:rFonts w:ascii="Garamond" w:hAnsi="Garamond" w:cs="CG Times"/>
                <w:spacing w:val="-4"/>
                <w:sz w:val="18"/>
                <w:szCs w:val="18"/>
                <w:lang w:val="sq-AL"/>
              </w:rPr>
            </w:pPr>
            <w:r w:rsidRPr="0055018B">
              <w:rPr>
                <w:rFonts w:ascii="Garamond" w:hAnsi="Garamond" w:cs="CG Times"/>
                <w:spacing w:val="-4"/>
                <w:sz w:val="18"/>
                <w:szCs w:val="18"/>
                <w:lang w:val="sq-AL"/>
              </w:rPr>
              <w:t>Një rrjet i dobët kombëtar dhe një krizë financiare në vend kërcënojnë financimet nga të tretët. Mos ndoshta duhet të shohim për financime të huaja?</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98" w:name="_Toc462756515"/>
      <w:bookmarkStart w:id="99" w:name="_Toc463951461"/>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RPr="0055018B" w:rsidSect="00A74AD9">
          <w:type w:val="continuous"/>
          <w:pgSz w:w="11907" w:h="16840" w:code="9"/>
          <w:pgMar w:top="720" w:right="1134" w:bottom="720" w:left="1134" w:header="851" w:footer="851" w:gutter="0"/>
          <w:cols w:space="720"/>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7.1.3 Kalendari i kontrollit</w:t>
      </w:r>
      <w:bookmarkEnd w:id="98"/>
      <w:bookmarkEnd w:id="99"/>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Për të përgatitur një kalendar kontrolli duhet të gjejnë përgjigje pyetjet e mëposhtme: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 shumë njësi publike, ka bashkekzistencë të instrumenteve të ndryshëm, të cilët nuk janë të koordinuar ndërmjet tyre. Përgjithësisht, grafikët historikë janë bërë më të gjatë. Në mënyrë që njësia të ketë një mbikëqyrje efektive dhe të mos shpërndahet përgjegjësia, është shumë e dobishme të hartohet një kalendar kontrolli. Kalendarët e kontrollit paraqesin një renditje kohore ku listohen të gjitha afatet e rëndësishme si: planet, parashikimet, raportimi, planet e punës etj. Hartimi i kalendarit të kontrollit merr rëndësi pasi rrit përgjegjësitë e punonjësve nëpërmjet përmirësimit të punës së tyre, për rezultatet në veprimtaritë e njësisë publike.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Si?</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Rekomandohet që afatet të ndahen sipas përmbajtjes dhe të caktohet një person përgjegjës për të dhëna të ndryshme. Kalendari i kontrollit mund të përdoret për të kujtuar afate të rëndësishme dhe për t’i dhënë NZ dhe punonjësve të tjerë përgjegjës një mënyrë për të kontrolluar progresin e bërë.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100" w:name="_Toc462756516"/>
      <w:bookmarkStart w:id="101" w:name="_Toc463951462"/>
      <w:r w:rsidRPr="0055018B">
        <w:rPr>
          <w:rFonts w:ascii="Garamond" w:eastAsia="MS Mincho" w:hAnsi="Garamond" w:cs="CG Times"/>
          <w:spacing w:val="-4"/>
          <w:sz w:val="24"/>
          <w:lang w:val="sq-AL"/>
        </w:rPr>
        <w:t>7.1.4 Format autorizimi për delegimin e detyrave të nëpunësit zbatues</w:t>
      </w:r>
      <w:bookmarkEnd w:id="100"/>
      <w:bookmarkEnd w:id="101"/>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Autorizim delegimi të përgjegjësive të nëpunësit zbatues</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Bazuar në nenet 12, 15 dhe 22, të ligjit nr. 10296, datë 8.7.2010, “Për menaxhimin financiar dhe kontrollin”, i ndryshuar, udhëzimin nr. 2, datë 6.2.2012, “Për procedurat standarde të zbatimit të buxhetit” dhe udhëzimin nr. 8, datë 29.3.2012, “Për procedurat standarde të përgatitjes së programit buxhetor afatmesëm”, autorizoj Z./Znj.________ me detyrë_______________________________ si nëpunës zbatues të deleguar duke nisur nga data__________________ deri më datën______.</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1. Nëpunësi zbatues i deleguar autorizohet për kryerjen e detyrave si më poshtë: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Kryerjen e pagesave për shpenzime deri në _______________ lek, / ose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Kryerjen e pagesave për shpenzime korrente, dhe / ose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Kryerjen e pagesave për shpenzime për investime, / ose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Kryerjen e pagesave për shpenzime në artikujt 600 / 601,…</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2. Raportimi kryhet te nëpunësi zbatues çdo___________________(periudha kohore: çdo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ditë/javë/..../....) për realizimin e detyrave të deleguara.</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3. Raportimi kryhet sipas formatit bashkëlidhur (formati përcaktohet nga nëpunësi zbatues).</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4. Delegimi i të drejtave dhe detyrave nuk cenon të drejtat e nëpunësit zbatues dhe nuk e </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shkarkon atë nga përgjegjshmëria administrative për realizimin e detyrave përkatëse. </w:t>
      </w:r>
    </w:p>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_______________</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NËPUNËSI ZBATUES</w:t>
      </w:r>
    </w:p>
    <w:p w:rsidR="0055018B" w:rsidRPr="0055018B" w:rsidRDefault="0055018B" w:rsidP="0055018B">
      <w:pPr>
        <w:widowControl w:val="0"/>
        <w:spacing w:after="0" w:line="240" w:lineRule="auto"/>
        <w:jc w:val="both"/>
        <w:rPr>
          <w:rFonts w:ascii="Garamond" w:eastAsia="MS Mincho" w:hAnsi="Garamond" w:cs="CG Times"/>
          <w:spacing w:val="-4"/>
          <w:sz w:val="14"/>
          <w:szCs w:val="14"/>
          <w:lang w:val="sq-AL"/>
        </w:rPr>
      </w:pPr>
      <w:bookmarkStart w:id="102" w:name="_Toc462756517"/>
      <w:bookmarkStart w:id="103" w:name="_Toc463951463"/>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7.1.5 Modele</w:t>
      </w:r>
      <w:bookmarkEnd w:id="102"/>
      <w:bookmarkEnd w:id="103"/>
      <w:r w:rsidRPr="0055018B">
        <w:rPr>
          <w:rFonts w:ascii="Garamond" w:eastAsia="MS Mincho" w:hAnsi="Garamond" w:cs="CG Times"/>
          <w:spacing w:val="-4"/>
          <w:sz w:val="24"/>
          <w:lang w:val="sq-AL"/>
        </w:rPr>
        <w:t xml:space="preserve"> </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Strategjia e performancës (plani i punës)</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Ministria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Njësia:</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Planet e punës për vitin n+1 deri n+3</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Njësia:</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1. Bazat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 Planet e punës duhet të përmbajnë:</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Burimet financiare dhe fuqinë punëtore</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Objektivat e parashikuar</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Masat dhe veprimet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Ky plan pune është miratuar ndërmjet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[Njësia e nivelit më të lartë]</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[Njësia vartëse]</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Ky miratim është i vlefshëm nga 1 janari i vitit n+1 deri më 31 dhjetor të vitit n+3</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3. Informacioni i përgjithshëm rreth nivele të vartësisë</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Njësia:</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Detyrat: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4. Objektivat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sectPr w:rsidR="0055018B" w:rsidRPr="0055018B" w:rsidSect="0055018B">
          <w:type w:val="continuous"/>
          <w:pgSz w:w="11907" w:h="16840" w:code="9"/>
          <w:pgMar w:top="720" w:right="1134" w:bottom="720" w:left="1134" w:header="851" w:footer="851" w:gutter="0"/>
          <w:cols w:space="454"/>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sectPr w:rsidR="0055018B" w:rsidSect="0055018B">
          <w:type w:val="continuous"/>
          <w:pgSz w:w="11907" w:h="16840" w:code="9"/>
          <w:pgMar w:top="720" w:right="1134" w:bottom="720" w:left="1134" w:header="851" w:footer="851" w:gutter="0"/>
          <w:cols w:space="720"/>
          <w:docGrid w:linePitch="360"/>
        </w:sect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Përshkrimi i mjedisit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tbl>
      <w:tblPr>
        <w:tblW w:w="4409" w:type="pct"/>
        <w:tblInd w:w="468" w:type="dxa"/>
        <w:tblLook w:val="04A0" w:firstRow="1" w:lastRow="0" w:firstColumn="1" w:lastColumn="0" w:noHBand="0" w:noVBand="1"/>
      </w:tblPr>
      <w:tblGrid>
        <w:gridCol w:w="574"/>
        <w:gridCol w:w="8116"/>
      </w:tblGrid>
      <w:tr w:rsidR="0055018B" w:rsidRPr="0055018B" w:rsidTr="00E64B98">
        <w:trPr>
          <w:trHeight w:val="375"/>
        </w:trPr>
        <w:tc>
          <w:tcPr>
            <w:tcW w:w="5000" w:type="pct"/>
            <w:gridSpan w:val="2"/>
            <w:tcBorders>
              <w:top w:val="single" w:sz="8" w:space="0" w:color="auto"/>
              <w:left w:val="single" w:sz="8" w:space="0" w:color="auto"/>
              <w:bottom w:val="single" w:sz="8" w:space="0" w:color="auto"/>
              <w:right w:val="nil"/>
            </w:tcBorders>
            <w:shd w:val="clear" w:color="000000" w:fill="E3E3E3"/>
            <w:noWrap/>
            <w:vAlign w:val="center"/>
            <w:hideMark/>
          </w:tcPr>
          <w:p w:rsidR="0055018B" w:rsidRPr="0055018B" w:rsidRDefault="0055018B" w:rsidP="0055018B">
            <w:pPr>
              <w:widowControl w:val="0"/>
              <w:spacing w:after="0" w:line="240" w:lineRule="auto"/>
              <w:jc w:val="both"/>
              <w:rPr>
                <w:rFonts w:ascii="Garamond" w:eastAsia="MS Mincho" w:hAnsi="Garamond" w:cs="CG Times"/>
                <w:b/>
                <w:spacing w:val="-4"/>
                <w:sz w:val="24"/>
                <w:lang w:val="sq-AL"/>
              </w:rPr>
            </w:pPr>
            <w:r w:rsidRPr="0055018B">
              <w:rPr>
                <w:rFonts w:ascii="Garamond" w:eastAsia="MS Mincho" w:hAnsi="Garamond" w:cs="CG Times"/>
                <w:b/>
                <w:spacing w:val="-4"/>
                <w:sz w:val="24"/>
                <w:lang w:val="sq-AL"/>
              </w:rPr>
              <w:t>Objektivat</w:t>
            </w:r>
          </w:p>
        </w:tc>
      </w:tr>
      <w:tr w:rsidR="0055018B" w:rsidRPr="0055018B" w:rsidTr="00E64B98">
        <w:trPr>
          <w:trHeight w:val="300"/>
        </w:trPr>
        <w:tc>
          <w:tcPr>
            <w:tcW w:w="330" w:type="pct"/>
            <w:tcBorders>
              <w:top w:val="nil"/>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o 1</w:t>
            </w:r>
          </w:p>
        </w:tc>
        <w:tc>
          <w:tcPr>
            <w:tcW w:w="4670" w:type="pct"/>
            <w:tcBorders>
              <w:top w:val="single" w:sz="8" w:space="0" w:color="auto"/>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trHeight w:val="300"/>
        </w:trPr>
        <w:tc>
          <w:tcPr>
            <w:tcW w:w="330" w:type="pct"/>
            <w:tcBorders>
              <w:top w:val="nil"/>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o 2</w:t>
            </w:r>
          </w:p>
        </w:tc>
        <w:tc>
          <w:tcPr>
            <w:tcW w:w="4670" w:type="pct"/>
            <w:tcBorders>
              <w:top w:val="single" w:sz="4" w:space="0" w:color="auto"/>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trHeight w:val="300"/>
        </w:trPr>
        <w:tc>
          <w:tcPr>
            <w:tcW w:w="330" w:type="pct"/>
            <w:tcBorders>
              <w:top w:val="nil"/>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o 3</w:t>
            </w:r>
          </w:p>
        </w:tc>
        <w:tc>
          <w:tcPr>
            <w:tcW w:w="4670" w:type="pct"/>
            <w:tcBorders>
              <w:top w:val="single" w:sz="4" w:space="0" w:color="auto"/>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trHeight w:val="343"/>
        </w:trPr>
        <w:tc>
          <w:tcPr>
            <w:tcW w:w="330" w:type="pct"/>
            <w:tcBorders>
              <w:top w:val="nil"/>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o 4</w:t>
            </w:r>
          </w:p>
        </w:tc>
        <w:tc>
          <w:tcPr>
            <w:tcW w:w="4670" w:type="pct"/>
            <w:tcBorders>
              <w:top w:val="single" w:sz="4" w:space="0" w:color="auto"/>
              <w:left w:val="single" w:sz="8" w:space="0" w:color="auto"/>
              <w:bottom w:val="single" w:sz="4"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trHeight w:val="300"/>
        </w:trPr>
        <w:tc>
          <w:tcPr>
            <w:tcW w:w="330" w:type="pct"/>
            <w:tcBorders>
              <w:top w:val="nil"/>
              <w:left w:val="single" w:sz="8" w:space="0" w:color="auto"/>
              <w:bottom w:val="single" w:sz="8"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o 5</w:t>
            </w:r>
          </w:p>
        </w:tc>
        <w:tc>
          <w:tcPr>
            <w:tcW w:w="4670" w:type="pct"/>
            <w:tcBorders>
              <w:top w:val="single" w:sz="4" w:space="0" w:color="auto"/>
              <w:left w:val="single" w:sz="8" w:space="0" w:color="auto"/>
              <w:bottom w:val="single" w:sz="8" w:space="0" w:color="auto"/>
              <w:right w:val="nil"/>
            </w:tcBorders>
            <w:shd w:val="clear" w:color="auto" w:fill="auto"/>
            <w:vAlign w:val="center"/>
            <w:hideMark/>
          </w:tcPr>
          <w:p w:rsidR="0055018B" w:rsidRPr="0055018B" w:rsidRDefault="0055018B" w:rsidP="0055018B">
            <w:pPr>
              <w:widowControl w:val="0"/>
              <w:spacing w:after="0" w:line="240" w:lineRule="auto"/>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Default="0055018B" w:rsidP="0055018B">
      <w:pPr>
        <w:widowControl w:val="0"/>
        <w:spacing w:after="0" w:line="240" w:lineRule="auto"/>
        <w:ind w:firstLine="284"/>
        <w:jc w:val="both"/>
        <w:rPr>
          <w:rFonts w:ascii="Garamond" w:eastAsia="MS Mincho" w:hAnsi="Garamond" w:cs="CG Times"/>
          <w:spacing w:val="-4"/>
          <w:sz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lastRenderedPageBreak/>
        <w:t>5. Matjet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tbl>
      <w:tblPr>
        <w:tblStyle w:val="PlainTable23"/>
        <w:tblW w:w="4409" w:type="pct"/>
        <w:tblInd w:w="468" w:type="dxa"/>
        <w:tblLook w:val="04A0" w:firstRow="1" w:lastRow="0" w:firstColumn="1" w:lastColumn="0" w:noHBand="0" w:noVBand="1"/>
      </w:tblPr>
      <w:tblGrid>
        <w:gridCol w:w="966"/>
        <w:gridCol w:w="1184"/>
        <w:gridCol w:w="1500"/>
        <w:gridCol w:w="1484"/>
        <w:gridCol w:w="1484"/>
        <w:gridCol w:w="2072"/>
      </w:tblGrid>
      <w:tr w:rsidR="0055018B" w:rsidRPr="0055018B" w:rsidTr="00E64B98">
        <w:trPr>
          <w:cnfStyle w:val="100000000000" w:firstRow="1" w:lastRow="0" w:firstColumn="0" w:lastColumn="0" w:oddVBand="0" w:evenVBand="0" w:oddHBand="0"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Në lidhje me objektivat</w:t>
            </w:r>
          </w:p>
        </w:tc>
        <w:tc>
          <w:tcPr>
            <w:tcW w:w="681"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matjet</w:t>
            </w:r>
          </w:p>
        </w:tc>
        <w:tc>
          <w:tcPr>
            <w:tcW w:w="863"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statusi në vitin n</w:t>
            </w:r>
          </w:p>
        </w:tc>
        <w:tc>
          <w:tcPr>
            <w:tcW w:w="854"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Si duket suksesi?</w:t>
            </w:r>
            <w:r w:rsidRPr="0055018B">
              <w:rPr>
                <w:rFonts w:ascii="Garamond" w:eastAsia="MS Mincho" w:hAnsi="Garamond" w:cs="CG Times"/>
                <w:spacing w:val="-4"/>
                <w:sz w:val="18"/>
                <w:szCs w:val="18"/>
                <w:lang w:val="sq-AL"/>
              </w:rPr>
              <w:br/>
              <w:t>indikatori i performancës për vitin n+1</w:t>
            </w:r>
          </w:p>
        </w:tc>
        <w:tc>
          <w:tcPr>
            <w:tcW w:w="854"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Si duket suksesi?</w:t>
            </w:r>
            <w:r w:rsidRPr="0055018B">
              <w:rPr>
                <w:rFonts w:ascii="Garamond" w:eastAsia="MS Mincho" w:hAnsi="Garamond" w:cs="CG Times"/>
                <w:spacing w:val="-4"/>
                <w:sz w:val="18"/>
                <w:szCs w:val="18"/>
                <w:lang w:val="sq-AL"/>
              </w:rPr>
              <w:br/>
              <w:t>indikatori i performancës për vitin n+2</w:t>
            </w:r>
          </w:p>
        </w:tc>
        <w:tc>
          <w:tcPr>
            <w:tcW w:w="1192"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Si duket suksesi?</w:t>
            </w:r>
            <w:r w:rsidRPr="0055018B">
              <w:rPr>
                <w:rFonts w:ascii="Garamond" w:eastAsia="MS Mincho" w:hAnsi="Garamond" w:cs="CG Times"/>
                <w:spacing w:val="-4"/>
                <w:sz w:val="18"/>
                <w:szCs w:val="18"/>
                <w:lang w:val="sq-AL"/>
              </w:rPr>
              <w:br/>
              <w:t>indikatori i performancës për vitin n+3</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o 1</w:t>
            </w:r>
          </w:p>
        </w:tc>
        <w:tc>
          <w:tcPr>
            <w:tcW w:w="681"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63"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19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trHeight w:val="255"/>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o 1</w:t>
            </w:r>
          </w:p>
        </w:tc>
        <w:tc>
          <w:tcPr>
            <w:tcW w:w="681"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63"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192"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o 1</w:t>
            </w:r>
          </w:p>
        </w:tc>
        <w:tc>
          <w:tcPr>
            <w:tcW w:w="681"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63"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19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trHeight w:val="255"/>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o 2</w:t>
            </w:r>
          </w:p>
        </w:tc>
        <w:tc>
          <w:tcPr>
            <w:tcW w:w="681"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63"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192"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w:t>
            </w:r>
          </w:p>
        </w:tc>
        <w:tc>
          <w:tcPr>
            <w:tcW w:w="681"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63"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19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trHeight w:val="255"/>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681"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63"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192"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56" w:type="pct"/>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681"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63"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85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19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 6. Burimet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tbl>
      <w:tblPr>
        <w:tblStyle w:val="PlainTable24"/>
        <w:tblW w:w="8190" w:type="dxa"/>
        <w:tblInd w:w="468" w:type="dxa"/>
        <w:tblLayout w:type="fixed"/>
        <w:tblLook w:val="04A0" w:firstRow="1" w:lastRow="0" w:firstColumn="1" w:lastColumn="0" w:noHBand="0" w:noVBand="1"/>
      </w:tblPr>
      <w:tblGrid>
        <w:gridCol w:w="3240"/>
        <w:gridCol w:w="1440"/>
        <w:gridCol w:w="990"/>
        <w:gridCol w:w="990"/>
        <w:gridCol w:w="1530"/>
      </w:tblGrid>
      <w:tr w:rsidR="0055018B" w:rsidRPr="0055018B" w:rsidTr="00E64B98">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240" w:type="dxa"/>
            <w:noWrap/>
            <w:hideMark/>
          </w:tcPr>
          <w:p w:rsidR="0055018B" w:rsidRPr="0055018B" w:rsidRDefault="0055018B" w:rsidP="0055018B">
            <w:pPr>
              <w:widowControl w:val="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Kostot</w:t>
            </w:r>
          </w:p>
        </w:tc>
        <w:tc>
          <w:tcPr>
            <w:tcW w:w="144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viti aktual n</w:t>
            </w:r>
          </w:p>
        </w:tc>
        <w:tc>
          <w:tcPr>
            <w:tcW w:w="99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buxheti për vitin</w:t>
            </w:r>
            <w:r w:rsidRPr="0055018B">
              <w:rPr>
                <w:rFonts w:ascii="Garamond" w:eastAsia="MS Mincho" w:hAnsi="Garamond" w:cs="CG Times"/>
                <w:spacing w:val="-4"/>
                <w:sz w:val="18"/>
                <w:szCs w:val="18"/>
                <w:lang w:val="sq-AL"/>
              </w:rPr>
              <w:br/>
              <w:t>n+1</w:t>
            </w:r>
          </w:p>
        </w:tc>
        <w:tc>
          <w:tcPr>
            <w:tcW w:w="99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buxheti për vitin n+2</w:t>
            </w:r>
          </w:p>
        </w:tc>
        <w:tc>
          <w:tcPr>
            <w:tcW w:w="153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buxheti për vitin n+3</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Kosto personeli</w:t>
            </w:r>
          </w:p>
        </w:tc>
        <w:tc>
          <w:tcPr>
            <w:tcW w:w="144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53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trHeight w:val="420"/>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Kosto të përgjithshme administrative</w:t>
            </w:r>
          </w:p>
        </w:tc>
        <w:tc>
          <w:tcPr>
            <w:tcW w:w="144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53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Kosto transferimi</w:t>
            </w:r>
          </w:p>
        </w:tc>
        <w:tc>
          <w:tcPr>
            <w:tcW w:w="144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53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trHeight w:val="255"/>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Kosto investimi</w:t>
            </w:r>
          </w:p>
        </w:tc>
        <w:tc>
          <w:tcPr>
            <w:tcW w:w="144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53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Kostot totale</w:t>
            </w:r>
          </w:p>
        </w:tc>
        <w:tc>
          <w:tcPr>
            <w:tcW w:w="144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53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p>
    <w:tbl>
      <w:tblPr>
        <w:tblStyle w:val="PlainTable25"/>
        <w:tblW w:w="8190" w:type="dxa"/>
        <w:tblInd w:w="468" w:type="dxa"/>
        <w:tblLayout w:type="fixed"/>
        <w:tblLook w:val="04A0" w:firstRow="1" w:lastRow="0" w:firstColumn="1" w:lastColumn="0" w:noHBand="0" w:noVBand="1"/>
      </w:tblPr>
      <w:tblGrid>
        <w:gridCol w:w="3240"/>
        <w:gridCol w:w="1440"/>
        <w:gridCol w:w="990"/>
        <w:gridCol w:w="900"/>
        <w:gridCol w:w="1620"/>
      </w:tblGrid>
      <w:tr w:rsidR="0055018B" w:rsidRPr="0055018B" w:rsidTr="00E64B98">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240" w:type="dxa"/>
            <w:noWrap/>
            <w:hideMark/>
          </w:tcPr>
          <w:p w:rsidR="0055018B" w:rsidRPr="0055018B" w:rsidRDefault="0055018B" w:rsidP="0055018B">
            <w:pPr>
              <w:widowControl w:val="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Fitimet</w:t>
            </w:r>
          </w:p>
        </w:tc>
        <w:tc>
          <w:tcPr>
            <w:tcW w:w="144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viti aktual n</w:t>
            </w:r>
          </w:p>
        </w:tc>
        <w:tc>
          <w:tcPr>
            <w:tcW w:w="99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buxheti për vitin</w:t>
            </w:r>
            <w:r w:rsidRPr="0055018B">
              <w:rPr>
                <w:rFonts w:ascii="Garamond" w:eastAsia="MS Mincho" w:hAnsi="Garamond" w:cs="CG Times"/>
                <w:spacing w:val="-4"/>
                <w:sz w:val="18"/>
                <w:szCs w:val="18"/>
                <w:lang w:val="sq-AL"/>
              </w:rPr>
              <w:br/>
              <w:t>n+1</w:t>
            </w:r>
          </w:p>
        </w:tc>
        <w:tc>
          <w:tcPr>
            <w:tcW w:w="90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buxheti për vitin n+2</w:t>
            </w:r>
          </w:p>
        </w:tc>
        <w:tc>
          <w:tcPr>
            <w:tcW w:w="162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buxheti për vitin n+3</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Të ardhurat që dalin nga aktivitetet operative administrative dhe transferimet</w:t>
            </w:r>
          </w:p>
        </w:tc>
        <w:tc>
          <w:tcPr>
            <w:tcW w:w="144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0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62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trHeight w:val="420"/>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Të ardhurat nga aktivitetet investuese</w:t>
            </w:r>
          </w:p>
        </w:tc>
        <w:tc>
          <w:tcPr>
            <w:tcW w:w="144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0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620" w:type="dxa"/>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240" w:type="dxa"/>
            <w:hideMark/>
          </w:tcPr>
          <w:p w:rsidR="0055018B" w:rsidRPr="0055018B" w:rsidRDefault="0055018B" w:rsidP="0055018B">
            <w:pPr>
              <w:widowControl w:val="0"/>
              <w:jc w:val="both"/>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Faturat total</w:t>
            </w:r>
          </w:p>
        </w:tc>
        <w:tc>
          <w:tcPr>
            <w:tcW w:w="144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9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90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c>
          <w:tcPr>
            <w:tcW w:w="1620" w:type="dxa"/>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 </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18"/>
          <w:lang w:val="sq-AL"/>
        </w:rPr>
      </w:pPr>
    </w:p>
    <w:tbl>
      <w:tblPr>
        <w:tblStyle w:val="PlainTable26"/>
        <w:tblW w:w="8190" w:type="dxa"/>
        <w:tblInd w:w="468" w:type="dxa"/>
        <w:tblLayout w:type="fixed"/>
        <w:tblLook w:val="04A0" w:firstRow="1" w:lastRow="0" w:firstColumn="1" w:lastColumn="0" w:noHBand="0" w:noVBand="1"/>
      </w:tblPr>
      <w:tblGrid>
        <w:gridCol w:w="3510"/>
        <w:gridCol w:w="436"/>
        <w:gridCol w:w="283"/>
        <w:gridCol w:w="276"/>
        <w:gridCol w:w="197"/>
        <w:gridCol w:w="69"/>
        <w:gridCol w:w="899"/>
        <w:gridCol w:w="900"/>
        <w:gridCol w:w="52"/>
        <w:gridCol w:w="236"/>
        <w:gridCol w:w="1332"/>
      </w:tblGrid>
      <w:tr w:rsidR="0055018B" w:rsidRPr="0055018B" w:rsidTr="00E64B98">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510" w:type="dxa"/>
            <w:noWrap/>
            <w:hideMark/>
          </w:tcPr>
          <w:p w:rsidR="0055018B" w:rsidRPr="0055018B" w:rsidRDefault="0055018B" w:rsidP="0055018B">
            <w:pPr>
              <w:widowControl w:val="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Stafi</w:t>
            </w:r>
          </w:p>
        </w:tc>
        <w:tc>
          <w:tcPr>
            <w:tcW w:w="1192" w:type="dxa"/>
            <w:gridSpan w:val="4"/>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viti aktual n</w:t>
            </w:r>
          </w:p>
        </w:tc>
        <w:tc>
          <w:tcPr>
            <w:tcW w:w="968" w:type="dxa"/>
            <w:gridSpan w:val="2"/>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plani</w:t>
            </w:r>
            <w:r w:rsidRPr="0055018B">
              <w:rPr>
                <w:rFonts w:ascii="Garamond" w:eastAsia="MS Mincho" w:hAnsi="Garamond" w:cs="CG Times"/>
                <w:spacing w:val="-4"/>
                <w:sz w:val="20"/>
                <w:szCs w:val="20"/>
                <w:lang w:val="sq-AL"/>
              </w:rPr>
              <w:br/>
              <w:t>n+1</w:t>
            </w:r>
          </w:p>
        </w:tc>
        <w:tc>
          <w:tcPr>
            <w:tcW w:w="900" w:type="dxa"/>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plani</w:t>
            </w:r>
            <w:r w:rsidRPr="0055018B">
              <w:rPr>
                <w:rFonts w:ascii="Garamond" w:eastAsia="MS Mincho" w:hAnsi="Garamond" w:cs="CG Times"/>
                <w:spacing w:val="-4"/>
                <w:sz w:val="20"/>
                <w:szCs w:val="20"/>
                <w:lang w:val="sq-AL"/>
              </w:rPr>
              <w:br/>
              <w:t>n+2</w:t>
            </w:r>
          </w:p>
        </w:tc>
        <w:tc>
          <w:tcPr>
            <w:tcW w:w="1620" w:type="dxa"/>
            <w:gridSpan w:val="3"/>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plani</w:t>
            </w:r>
            <w:r w:rsidRPr="0055018B">
              <w:rPr>
                <w:rFonts w:ascii="Garamond" w:eastAsia="MS Mincho" w:hAnsi="Garamond" w:cs="CG Times"/>
                <w:spacing w:val="-4"/>
                <w:sz w:val="20"/>
                <w:szCs w:val="20"/>
                <w:lang w:val="sq-AL"/>
              </w:rPr>
              <w:br/>
              <w:t>n+3</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510" w:type="dxa"/>
            <w:noWrap/>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Plani i personelit – niveli i personelit</w:t>
            </w:r>
          </w:p>
        </w:tc>
        <w:tc>
          <w:tcPr>
            <w:tcW w:w="1192" w:type="dxa"/>
            <w:gridSpan w:val="4"/>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920" w:type="dxa"/>
            <w:gridSpan w:val="4"/>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236" w:type="dxa"/>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1332" w:type="dxa"/>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trHeight w:val="315"/>
        </w:trPr>
        <w:tc>
          <w:tcPr>
            <w:cnfStyle w:val="001000000000" w:firstRow="0" w:lastRow="0" w:firstColumn="1" w:lastColumn="0" w:oddVBand="0" w:evenVBand="0" w:oddHBand="0" w:evenHBand="0" w:firstRowFirstColumn="0" w:firstRowLastColumn="0" w:lastRowFirstColumn="0" w:lastRowLastColumn="0"/>
            <w:tcW w:w="3946" w:type="dxa"/>
            <w:gridSpan w:val="2"/>
            <w:noWrap/>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Punonjës me kohë të plotë</w:t>
            </w:r>
          </w:p>
        </w:tc>
        <w:tc>
          <w:tcPr>
            <w:tcW w:w="283" w:type="dxa"/>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276" w:type="dxa"/>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266" w:type="dxa"/>
            <w:gridSpan w:val="2"/>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851" w:type="dxa"/>
            <w:gridSpan w:val="3"/>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236" w:type="dxa"/>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1332" w:type="dxa"/>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7. Raportimi dhe komunikimi</w:t>
      </w:r>
    </w:p>
    <w:p w:rsidR="0055018B" w:rsidRPr="0055018B" w:rsidRDefault="0055018B" w:rsidP="0055018B">
      <w:pPr>
        <w:widowControl w:val="0"/>
        <w:spacing w:after="0" w:line="240" w:lineRule="auto"/>
        <w:ind w:firstLine="284"/>
        <w:jc w:val="both"/>
        <w:rPr>
          <w:rFonts w:ascii="Garamond" w:eastAsia="MS Mincho" w:hAnsi="Garamond" w:cs="CG Times"/>
          <w:spacing w:val="-4"/>
          <w:sz w:val="12"/>
          <w:szCs w:val="1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bookmarkStart w:id="104" w:name="_Toc462736249"/>
      <w:bookmarkStart w:id="105" w:name="_Toc462756518"/>
      <w:r w:rsidRPr="0055018B">
        <w:rPr>
          <w:rFonts w:ascii="Garamond" w:eastAsia="MS Mincho" w:hAnsi="Garamond" w:cs="CG Times"/>
          <w:spacing w:val="-4"/>
          <w:sz w:val="24"/>
          <w:lang w:val="sq-AL"/>
        </w:rPr>
        <w:t>Premisat e planifikimit</w:t>
      </w:r>
      <w:bookmarkEnd w:id="104"/>
      <w:bookmarkEnd w:id="105"/>
    </w:p>
    <w:p w:rsidR="0055018B" w:rsidRPr="0055018B" w:rsidRDefault="0055018B" w:rsidP="0055018B">
      <w:pPr>
        <w:widowControl w:val="0"/>
        <w:spacing w:after="0" w:line="240" w:lineRule="auto"/>
        <w:ind w:firstLine="284"/>
        <w:jc w:val="both"/>
        <w:rPr>
          <w:rFonts w:ascii="Garamond" w:eastAsia="MS Mincho" w:hAnsi="Garamond" w:cs="CG Times"/>
          <w:spacing w:val="-4"/>
          <w:sz w:val="12"/>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Ministria:</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Njësia:</w:t>
      </w:r>
    </w:p>
    <w:p w:rsidR="0055018B" w:rsidRPr="0055018B" w:rsidRDefault="0055018B" w:rsidP="0055018B">
      <w:pPr>
        <w:widowControl w:val="0"/>
        <w:spacing w:after="0" w:line="240" w:lineRule="auto"/>
        <w:ind w:firstLine="284"/>
        <w:jc w:val="both"/>
        <w:rPr>
          <w:rFonts w:ascii="Garamond" w:eastAsia="MS Mincho" w:hAnsi="Garamond" w:cs="CG Times"/>
          <w:spacing w:val="-4"/>
          <w:sz w:val="12"/>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Premisat e planifikimit: viti buxhetor për vitin n+1 deri n+3</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Njësia:</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1. Bazat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Kjo premisë planifikimi është një urdhër nga </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[Njësia e nivelit më të lartë]</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xml:space="preserve">tek </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 [Njësia vartëse]</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2. Informacione të përgjithshme në lidhje me premisat e tanishme të planifikimit</w:t>
      </w:r>
    </w:p>
    <w:p w:rsidR="0055018B" w:rsidRPr="0055018B" w:rsidRDefault="0055018B" w:rsidP="0055018B">
      <w:pPr>
        <w:widowControl w:val="0"/>
        <w:spacing w:after="0" w:line="240" w:lineRule="auto"/>
        <w:ind w:firstLine="284"/>
        <w:jc w:val="both"/>
        <w:rPr>
          <w:rFonts w:ascii="Garamond" w:eastAsia="MS Mincho" w:hAnsi="Garamond" w:cs="CG Times"/>
          <w:spacing w:val="-4"/>
          <w:sz w:val="14"/>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3. Premisat e planifikimit</w:t>
      </w: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p>
    <w:tbl>
      <w:tblPr>
        <w:tblStyle w:val="PlainTable21"/>
        <w:tblW w:w="4652" w:type="pct"/>
        <w:tblInd w:w="468" w:type="dxa"/>
        <w:tblLayout w:type="fixed"/>
        <w:tblLook w:val="04A0" w:firstRow="1" w:lastRow="0" w:firstColumn="1" w:lastColumn="0" w:noHBand="0" w:noVBand="1"/>
      </w:tblPr>
      <w:tblGrid>
        <w:gridCol w:w="1396"/>
        <w:gridCol w:w="5672"/>
        <w:gridCol w:w="370"/>
        <w:gridCol w:w="370"/>
        <w:gridCol w:w="374"/>
        <w:gridCol w:w="987"/>
      </w:tblGrid>
      <w:tr w:rsidR="0055018B" w:rsidRPr="0055018B" w:rsidTr="00E64B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tcPr>
          <w:p w:rsidR="0055018B" w:rsidRPr="0055018B" w:rsidRDefault="0055018B" w:rsidP="0055018B">
            <w:pPr>
              <w:widowControl w:val="0"/>
              <w:jc w:val="both"/>
              <w:rPr>
                <w:rFonts w:ascii="Garamond" w:eastAsia="MS Mincho" w:hAnsi="Garamond" w:cs="CG Times"/>
                <w:spacing w:val="-4"/>
                <w:sz w:val="24"/>
                <w:lang w:val="sq-AL"/>
              </w:rPr>
            </w:pPr>
          </w:p>
        </w:tc>
        <w:tc>
          <w:tcPr>
            <w:tcW w:w="3093" w:type="pct"/>
          </w:tcPr>
          <w:p w:rsidR="0055018B" w:rsidRPr="0055018B" w:rsidRDefault="0055018B" w:rsidP="0055018B">
            <w:pPr>
              <w:widowControl w:val="0"/>
              <w:jc w:val="both"/>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Premisat e planifikimit</w:t>
            </w:r>
          </w:p>
        </w:tc>
        <w:tc>
          <w:tcPr>
            <w:tcW w:w="202" w:type="pct"/>
            <w:noWrap/>
          </w:tcPr>
          <w:p w:rsidR="0055018B" w:rsidRPr="0055018B" w:rsidRDefault="0055018B" w:rsidP="0055018B">
            <w:pPr>
              <w:widowControl w:val="0"/>
              <w:jc w:val="both"/>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p>
        </w:tc>
        <w:tc>
          <w:tcPr>
            <w:tcW w:w="202" w:type="pct"/>
            <w:noWrap/>
          </w:tcPr>
          <w:p w:rsidR="0055018B" w:rsidRPr="0055018B" w:rsidRDefault="0055018B" w:rsidP="0055018B">
            <w:pPr>
              <w:widowControl w:val="0"/>
              <w:jc w:val="both"/>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p>
        </w:tc>
        <w:tc>
          <w:tcPr>
            <w:tcW w:w="204" w:type="pct"/>
            <w:noWrap/>
          </w:tcPr>
          <w:p w:rsidR="0055018B" w:rsidRPr="0055018B" w:rsidRDefault="0055018B" w:rsidP="0055018B">
            <w:pPr>
              <w:widowControl w:val="0"/>
              <w:jc w:val="both"/>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p>
        </w:tc>
        <w:tc>
          <w:tcPr>
            <w:tcW w:w="539" w:type="pct"/>
            <w:noWrap/>
          </w:tcPr>
          <w:p w:rsidR="0055018B" w:rsidRPr="0055018B" w:rsidRDefault="0055018B" w:rsidP="0055018B">
            <w:pPr>
              <w:widowControl w:val="0"/>
              <w:jc w:val="both"/>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hideMark/>
          </w:tcPr>
          <w:p w:rsidR="0055018B" w:rsidRPr="0055018B" w:rsidRDefault="0055018B" w:rsidP="0055018B">
            <w:pPr>
              <w:widowControl w:val="0"/>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pp 1</w:t>
            </w:r>
          </w:p>
        </w:tc>
        <w:tc>
          <w:tcPr>
            <w:tcW w:w="3093"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4"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539"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trHeight w:val="300"/>
        </w:trPr>
        <w:tc>
          <w:tcPr>
            <w:cnfStyle w:val="001000000000" w:firstRow="0" w:lastRow="0" w:firstColumn="1" w:lastColumn="0" w:oddVBand="0" w:evenVBand="0" w:oddHBand="0" w:evenHBand="0" w:firstRowFirstColumn="0" w:firstRowLastColumn="0" w:lastRowFirstColumn="0" w:lastRowLastColumn="0"/>
            <w:tcW w:w="761" w:type="pct"/>
            <w:hideMark/>
          </w:tcPr>
          <w:p w:rsidR="0055018B" w:rsidRPr="0055018B" w:rsidRDefault="0055018B" w:rsidP="0055018B">
            <w:pPr>
              <w:widowControl w:val="0"/>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pp 2</w:t>
            </w:r>
          </w:p>
        </w:tc>
        <w:tc>
          <w:tcPr>
            <w:tcW w:w="3093"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4"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539"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hideMark/>
          </w:tcPr>
          <w:p w:rsidR="0055018B" w:rsidRPr="0055018B" w:rsidRDefault="0055018B" w:rsidP="0055018B">
            <w:pPr>
              <w:widowControl w:val="0"/>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pp 3</w:t>
            </w:r>
          </w:p>
        </w:tc>
        <w:tc>
          <w:tcPr>
            <w:tcW w:w="3093"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4"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539"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trHeight w:val="300"/>
        </w:trPr>
        <w:tc>
          <w:tcPr>
            <w:cnfStyle w:val="001000000000" w:firstRow="0" w:lastRow="0" w:firstColumn="1" w:lastColumn="0" w:oddVBand="0" w:evenVBand="0" w:oddHBand="0" w:evenHBand="0" w:firstRowFirstColumn="0" w:firstRowLastColumn="0" w:lastRowFirstColumn="0" w:lastRowLastColumn="0"/>
            <w:tcW w:w="761" w:type="pct"/>
            <w:hideMark/>
          </w:tcPr>
          <w:p w:rsidR="0055018B" w:rsidRPr="0055018B" w:rsidRDefault="0055018B" w:rsidP="0055018B">
            <w:pPr>
              <w:widowControl w:val="0"/>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pp 4</w:t>
            </w:r>
          </w:p>
        </w:tc>
        <w:tc>
          <w:tcPr>
            <w:tcW w:w="3093"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4"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539" w:type="pct"/>
            <w:noWrap/>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hideMark/>
          </w:tcPr>
          <w:p w:rsidR="0055018B" w:rsidRPr="0055018B" w:rsidRDefault="0055018B" w:rsidP="0055018B">
            <w:pPr>
              <w:widowControl w:val="0"/>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pp 5</w:t>
            </w:r>
          </w:p>
        </w:tc>
        <w:tc>
          <w:tcPr>
            <w:tcW w:w="3093"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2"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204"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c>
          <w:tcPr>
            <w:tcW w:w="539" w:type="pct"/>
            <w:noWrap/>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4"/>
                <w:lang w:val="sq-AL"/>
              </w:rPr>
            </w:pPr>
            <w:r w:rsidRPr="0055018B">
              <w:rPr>
                <w:rFonts w:ascii="Garamond" w:eastAsia="MS Mincho" w:hAnsi="Garamond" w:cs="CG Times"/>
                <w:spacing w:val="-4"/>
                <w:sz w:val="24"/>
                <w:lang w:val="sq-AL"/>
              </w:rPr>
              <w:t> </w:t>
            </w:r>
          </w:p>
        </w:tc>
      </w:tr>
    </w:tbl>
    <w:p w:rsidR="0055018B" w:rsidRPr="0055018B" w:rsidRDefault="0055018B" w:rsidP="0055018B">
      <w:pPr>
        <w:widowControl w:val="0"/>
        <w:spacing w:after="0" w:line="240" w:lineRule="auto"/>
        <w:jc w:val="both"/>
        <w:rPr>
          <w:rFonts w:ascii="Garamond" w:eastAsia="MS Mincho" w:hAnsi="Garamond" w:cs="CG Times"/>
          <w:spacing w:val="-4"/>
          <w:sz w:val="20"/>
          <w:lang w:val="sq-AL"/>
        </w:rPr>
      </w:pPr>
    </w:p>
    <w:tbl>
      <w:tblPr>
        <w:tblStyle w:val="PlainTable22"/>
        <w:tblW w:w="4652" w:type="pct"/>
        <w:tblInd w:w="468" w:type="dxa"/>
        <w:tblLayout w:type="fixed"/>
        <w:tblLook w:val="04A0" w:firstRow="1" w:lastRow="0" w:firstColumn="1" w:lastColumn="0" w:noHBand="0" w:noVBand="1"/>
      </w:tblPr>
      <w:tblGrid>
        <w:gridCol w:w="1092"/>
        <w:gridCol w:w="1109"/>
        <w:gridCol w:w="1526"/>
        <w:gridCol w:w="1718"/>
        <w:gridCol w:w="1718"/>
        <w:gridCol w:w="477"/>
        <w:gridCol w:w="1529"/>
      </w:tblGrid>
      <w:tr w:rsidR="0055018B" w:rsidRPr="0055018B" w:rsidTr="00E64B98">
        <w:trPr>
          <w:cnfStyle w:val="100000000000" w:firstRow="1" w:lastRow="0" w:firstColumn="0" w:lastColumn="0" w:oddVBand="0" w:evenVBand="0" w:oddHBand="0"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Në lidhje me premisat e planifikimit</w:t>
            </w:r>
          </w:p>
        </w:tc>
        <w:tc>
          <w:tcPr>
            <w:tcW w:w="604"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Fusha</w:t>
            </w:r>
          </w:p>
        </w:tc>
        <w:tc>
          <w:tcPr>
            <w:tcW w:w="832"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statusi në vitin n (në LEK)</w:t>
            </w:r>
          </w:p>
        </w:tc>
        <w:tc>
          <w:tcPr>
            <w:tcW w:w="937"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Premisat e planifikimit për n+1 (në LEK)</w:t>
            </w:r>
          </w:p>
        </w:tc>
        <w:tc>
          <w:tcPr>
            <w:tcW w:w="937" w:type="pct"/>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Premisat e planifikimit për n+2 (në LEK)</w:t>
            </w:r>
          </w:p>
        </w:tc>
        <w:tc>
          <w:tcPr>
            <w:tcW w:w="1094" w:type="pct"/>
            <w:gridSpan w:val="2"/>
            <w:hideMark/>
          </w:tcPr>
          <w:p w:rsidR="0055018B" w:rsidRPr="0055018B" w:rsidRDefault="0055018B" w:rsidP="0055018B">
            <w:pPr>
              <w:widowControl w:val="0"/>
              <w:cnfStyle w:val="100000000000" w:firstRow="1" w:lastRow="0" w:firstColumn="0" w:lastColumn="0" w:oddVBand="0" w:evenVBand="0" w:oddHBand="0" w:evenHBand="0" w:firstRowFirstColumn="0" w:firstRowLastColumn="0" w:lastRowFirstColumn="0" w:lastRowLastColumn="0"/>
              <w:rPr>
                <w:rFonts w:ascii="Garamond" w:eastAsia="MS Mincho" w:hAnsi="Garamond" w:cs="CG Times"/>
                <w:spacing w:val="-4"/>
                <w:sz w:val="18"/>
                <w:szCs w:val="18"/>
                <w:lang w:val="sq-AL"/>
              </w:rPr>
            </w:pPr>
            <w:r w:rsidRPr="0055018B">
              <w:rPr>
                <w:rFonts w:ascii="Garamond" w:eastAsia="MS Mincho" w:hAnsi="Garamond" w:cs="CG Times"/>
                <w:spacing w:val="-4"/>
                <w:sz w:val="18"/>
                <w:szCs w:val="18"/>
                <w:lang w:val="sq-AL"/>
              </w:rPr>
              <w:t>Premisat e planifikimit për n+3 (në LEK)</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pp 1</w:t>
            </w:r>
          </w:p>
        </w:tc>
        <w:tc>
          <w:tcPr>
            <w:tcW w:w="60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937"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197" w:type="pct"/>
            <w:gridSpan w:val="2"/>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r>
      <w:tr w:rsidR="0055018B" w:rsidRPr="0055018B" w:rsidTr="00E64B98">
        <w:trPr>
          <w:trHeight w:val="255"/>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pp 2</w:t>
            </w:r>
          </w:p>
        </w:tc>
        <w:tc>
          <w:tcPr>
            <w:tcW w:w="60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2"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937"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197" w:type="pct"/>
            <w:gridSpan w:val="2"/>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pp 3</w:t>
            </w:r>
          </w:p>
        </w:tc>
        <w:tc>
          <w:tcPr>
            <w:tcW w:w="60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937"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197" w:type="pct"/>
            <w:gridSpan w:val="2"/>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r>
      <w:tr w:rsidR="0055018B" w:rsidRPr="0055018B" w:rsidTr="00E64B98">
        <w:trPr>
          <w:trHeight w:val="255"/>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pp 4</w:t>
            </w:r>
          </w:p>
        </w:tc>
        <w:tc>
          <w:tcPr>
            <w:tcW w:w="60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2"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937"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197" w:type="pct"/>
            <w:gridSpan w:val="2"/>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pp 5</w:t>
            </w:r>
          </w:p>
        </w:tc>
        <w:tc>
          <w:tcPr>
            <w:tcW w:w="60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937"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197" w:type="pct"/>
            <w:gridSpan w:val="2"/>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r>
      <w:tr w:rsidR="0055018B" w:rsidRPr="0055018B" w:rsidTr="00E64B98">
        <w:trPr>
          <w:trHeight w:val="255"/>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w:t>
            </w:r>
          </w:p>
        </w:tc>
        <w:tc>
          <w:tcPr>
            <w:tcW w:w="60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2"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937"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197" w:type="pct"/>
            <w:gridSpan w:val="2"/>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4" w:type="pct"/>
            <w:hideMark/>
          </w:tcPr>
          <w:p w:rsidR="0055018B" w:rsidRPr="0055018B" w:rsidRDefault="0055018B" w:rsidP="0055018B">
            <w:pPr>
              <w:widowControl w:val="0"/>
              <w:jc w:val="both"/>
              <w:cnfStyle w:val="000000000000" w:firstRow="0" w:lastRow="0" w:firstColumn="0" w:lastColumn="0" w:oddVBand="0" w:evenVBand="0" w:oddHBand="0"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r>
      <w:tr w:rsidR="0055018B" w:rsidRPr="0055018B" w:rsidTr="00E64B9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95" w:type="pct"/>
            <w:hideMark/>
          </w:tcPr>
          <w:p w:rsidR="0055018B" w:rsidRPr="0055018B" w:rsidRDefault="0055018B" w:rsidP="0055018B">
            <w:pPr>
              <w:widowControl w:val="0"/>
              <w:jc w:val="both"/>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60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2"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937"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1197" w:type="pct"/>
            <w:gridSpan w:val="2"/>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c>
          <w:tcPr>
            <w:tcW w:w="834" w:type="pct"/>
            <w:hideMark/>
          </w:tcPr>
          <w:p w:rsidR="0055018B" w:rsidRPr="0055018B" w:rsidRDefault="0055018B" w:rsidP="0055018B">
            <w:pPr>
              <w:widowControl w:val="0"/>
              <w:jc w:val="both"/>
              <w:cnfStyle w:val="000000100000" w:firstRow="0" w:lastRow="0" w:firstColumn="0" w:lastColumn="0" w:oddVBand="0" w:evenVBand="0" w:oddHBand="1" w:evenHBand="0" w:firstRowFirstColumn="0" w:firstRowLastColumn="0" w:lastRowFirstColumn="0" w:lastRowLastColumn="0"/>
              <w:rPr>
                <w:rFonts w:ascii="Garamond" w:eastAsia="MS Mincho" w:hAnsi="Garamond" w:cs="CG Times"/>
                <w:spacing w:val="-4"/>
                <w:sz w:val="20"/>
                <w:szCs w:val="20"/>
                <w:lang w:val="sq-AL"/>
              </w:rPr>
            </w:pPr>
            <w:r w:rsidRPr="0055018B">
              <w:rPr>
                <w:rFonts w:ascii="Garamond" w:eastAsia="MS Mincho" w:hAnsi="Garamond" w:cs="CG Times"/>
                <w:spacing w:val="-4"/>
                <w:sz w:val="20"/>
                <w:szCs w:val="20"/>
                <w:lang w:val="sq-AL"/>
              </w:rPr>
              <w:t> </w:t>
            </w:r>
          </w:p>
        </w:tc>
      </w:tr>
    </w:tbl>
    <w:p w:rsidR="0055018B" w:rsidRPr="0055018B" w:rsidRDefault="0055018B" w:rsidP="0055018B">
      <w:pPr>
        <w:widowControl w:val="0"/>
        <w:spacing w:after="0" w:line="240" w:lineRule="auto"/>
        <w:ind w:firstLine="284"/>
        <w:jc w:val="both"/>
        <w:rPr>
          <w:rFonts w:ascii="Garamond" w:eastAsia="MS Mincho" w:hAnsi="Garamond" w:cs="CG Times"/>
          <w:spacing w:val="-4"/>
          <w:sz w:val="12"/>
          <w:szCs w:val="24"/>
          <w:lang w:val="sq-AL"/>
        </w:rPr>
      </w:pPr>
    </w:p>
    <w:p w:rsidR="0055018B" w:rsidRPr="0055018B" w:rsidRDefault="0055018B" w:rsidP="0055018B">
      <w:pPr>
        <w:widowControl w:val="0"/>
        <w:spacing w:after="0" w:line="240" w:lineRule="auto"/>
        <w:ind w:firstLine="284"/>
        <w:jc w:val="both"/>
        <w:rPr>
          <w:rFonts w:ascii="Garamond" w:eastAsia="MS Mincho" w:hAnsi="Garamond" w:cs="CG Times"/>
          <w:spacing w:val="-4"/>
          <w:sz w:val="24"/>
          <w:lang w:val="sq-AL"/>
        </w:rPr>
      </w:pPr>
      <w:r w:rsidRPr="0055018B">
        <w:rPr>
          <w:rFonts w:ascii="Garamond" w:eastAsia="MS Mincho" w:hAnsi="Garamond" w:cs="CG Times"/>
          <w:spacing w:val="-4"/>
          <w:sz w:val="24"/>
          <w:lang w:val="sq-AL"/>
        </w:rPr>
        <w:t>4. Informacione shtesë</w:t>
      </w:r>
    </w:p>
    <w:p w:rsidR="0055018B" w:rsidRPr="0055018B" w:rsidRDefault="0055018B" w:rsidP="0055018B">
      <w:pPr>
        <w:keepNext/>
        <w:widowControl w:val="0"/>
        <w:spacing w:after="0" w:line="240" w:lineRule="auto"/>
        <w:jc w:val="center"/>
        <w:outlineLvl w:val="2"/>
        <w:rPr>
          <w:rFonts w:ascii="Garamond" w:eastAsia="MS Mincho" w:hAnsi="Garamond" w:cs="CG Times"/>
          <w:b/>
          <w:bCs/>
          <w:spacing w:val="-4"/>
          <w:sz w:val="24"/>
          <w:lang w:val="sq-AL"/>
        </w:rPr>
        <w:sectPr w:rsidR="0055018B" w:rsidRPr="0055018B" w:rsidSect="00A74AD9">
          <w:type w:val="continuous"/>
          <w:pgSz w:w="11907" w:h="16840" w:code="9"/>
          <w:pgMar w:top="720" w:right="1134" w:bottom="720" w:left="1134" w:header="851" w:footer="851" w:gutter="0"/>
          <w:cols w:space="720"/>
          <w:docGrid w:linePitch="360"/>
        </w:sectPr>
      </w:pPr>
    </w:p>
    <w:p w:rsidR="00827ECC" w:rsidRDefault="00827ECC"/>
    <w:sectPr w:rsidR="00827E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18B" w:rsidRDefault="0055018B" w:rsidP="0055018B">
      <w:pPr>
        <w:spacing w:after="0" w:line="240" w:lineRule="auto"/>
      </w:pPr>
      <w:r>
        <w:separator/>
      </w:r>
    </w:p>
  </w:endnote>
  <w:endnote w:type="continuationSeparator" w:id="0">
    <w:p w:rsidR="0055018B" w:rsidRDefault="0055018B" w:rsidP="00550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80325"/>
      <w:docPartObj>
        <w:docPartGallery w:val="Page Numbers (Bottom of Page)"/>
        <w:docPartUnique/>
      </w:docPartObj>
    </w:sdtPr>
    <w:sdtEndPr>
      <w:rPr>
        <w:rFonts w:ascii="Garamond" w:hAnsi="Garamond"/>
        <w:noProof/>
        <w:sz w:val="24"/>
        <w:szCs w:val="24"/>
      </w:rPr>
    </w:sdtEndPr>
    <w:sdtContent>
      <w:p w:rsidR="0055018B" w:rsidRPr="00B4283E" w:rsidRDefault="0055018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22406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8B" w:rsidRPr="005B4361" w:rsidRDefault="0055018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655873297"/>
      <w:docPartObj>
        <w:docPartGallery w:val="Page Numbers (Bottom of Page)"/>
        <w:docPartUnique/>
      </w:docPartObj>
    </w:sdtPr>
    <w:sdtEndPr>
      <w:rPr>
        <w:noProof/>
        <w:sz w:val="24"/>
        <w:szCs w:val="24"/>
      </w:rPr>
    </w:sdtEndPr>
    <w:sdtContent>
      <w:p w:rsidR="0055018B" w:rsidRPr="00833610" w:rsidRDefault="0055018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5018B" w:rsidRDefault="005501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18B" w:rsidRDefault="0055018B" w:rsidP="0055018B">
      <w:pPr>
        <w:spacing w:after="0" w:line="240" w:lineRule="auto"/>
      </w:pPr>
      <w:r>
        <w:separator/>
      </w:r>
    </w:p>
  </w:footnote>
  <w:footnote w:type="continuationSeparator" w:id="0">
    <w:p w:rsidR="0055018B" w:rsidRDefault="0055018B" w:rsidP="0055018B">
      <w:pPr>
        <w:spacing w:after="0" w:line="240" w:lineRule="auto"/>
      </w:pPr>
      <w:r>
        <w:continuationSeparator/>
      </w:r>
    </w:p>
  </w:footnote>
  <w:footnote w:id="1">
    <w:p w:rsidR="0055018B" w:rsidRPr="00EB3748" w:rsidRDefault="0055018B" w:rsidP="0055018B">
      <w:pPr>
        <w:spacing w:after="0" w:line="240" w:lineRule="auto"/>
        <w:rPr>
          <w:rFonts w:ascii="Garamond" w:hAnsi="Garamond"/>
          <w:sz w:val="20"/>
          <w:szCs w:val="20"/>
          <w:lang w:val="sq-AL"/>
        </w:rPr>
      </w:pPr>
      <w:r w:rsidRPr="00EB3748">
        <w:rPr>
          <w:rStyle w:val="FootnoteReference"/>
          <w:rFonts w:ascii="Garamond" w:hAnsi="Garamond"/>
        </w:rPr>
        <w:footnoteRef/>
      </w:r>
      <w:r w:rsidRPr="00EB3748">
        <w:rPr>
          <w:rFonts w:ascii="Garamond" w:hAnsi="Garamond"/>
          <w:sz w:val="20"/>
          <w:szCs w:val="20"/>
          <w:lang w:val="sq-AL"/>
        </w:rPr>
        <w:t xml:space="preserve"> SMART</w:t>
      </w:r>
      <w:r>
        <w:rPr>
          <w:rFonts w:ascii="Garamond" w:hAnsi="Garamond"/>
          <w:sz w:val="20"/>
          <w:szCs w:val="20"/>
          <w:lang w:val="sq-AL"/>
        </w:rPr>
        <w:t>-i</w:t>
      </w:r>
      <w:r w:rsidRPr="00EB3748">
        <w:rPr>
          <w:rFonts w:ascii="Garamond" w:hAnsi="Garamond"/>
          <w:sz w:val="20"/>
          <w:szCs w:val="20"/>
          <w:lang w:val="sq-AL"/>
        </w:rPr>
        <w:t xml:space="preserve"> është një shkurtim, që do të thotë:</w:t>
      </w:r>
    </w:p>
    <w:p w:rsidR="0055018B" w:rsidRPr="00EB3748" w:rsidRDefault="0055018B" w:rsidP="0055018B">
      <w:pPr>
        <w:spacing w:after="0" w:line="240" w:lineRule="auto"/>
        <w:rPr>
          <w:rFonts w:ascii="Garamond" w:hAnsi="Garamond"/>
          <w:sz w:val="20"/>
          <w:szCs w:val="20"/>
          <w:lang w:val="sq-AL"/>
        </w:rPr>
      </w:pPr>
      <w:r w:rsidRPr="00EB3748">
        <w:rPr>
          <w:rFonts w:ascii="Garamond" w:hAnsi="Garamond"/>
          <w:sz w:val="20"/>
          <w:szCs w:val="20"/>
          <w:lang w:val="sq-AL"/>
        </w:rPr>
        <w:t xml:space="preserve"> S – </w:t>
      </w:r>
      <w:r>
        <w:rPr>
          <w:rFonts w:ascii="Garamond" w:hAnsi="Garamond"/>
          <w:sz w:val="20"/>
          <w:szCs w:val="20"/>
          <w:lang w:val="sq-AL"/>
        </w:rPr>
        <w:t>s</w:t>
      </w:r>
      <w:r w:rsidRPr="00EB3748">
        <w:rPr>
          <w:rFonts w:ascii="Garamond" w:hAnsi="Garamond"/>
          <w:sz w:val="20"/>
          <w:szCs w:val="20"/>
          <w:lang w:val="sq-AL"/>
        </w:rPr>
        <w:t>pecifik (objektiva të qart</w:t>
      </w:r>
      <w:r>
        <w:rPr>
          <w:rFonts w:ascii="Garamond" w:hAnsi="Garamond"/>
          <w:sz w:val="20"/>
          <w:szCs w:val="20"/>
          <w:lang w:val="sq-AL"/>
        </w:rPr>
        <w:t>ë</w:t>
      </w:r>
      <w:r w:rsidRPr="00EB3748">
        <w:rPr>
          <w:rFonts w:ascii="Garamond" w:hAnsi="Garamond"/>
          <w:sz w:val="20"/>
          <w:szCs w:val="20"/>
          <w:lang w:val="sq-AL"/>
        </w:rPr>
        <w:t>, përgjegjësi të qarta)</w:t>
      </w:r>
    </w:p>
    <w:p w:rsidR="0055018B" w:rsidRPr="00EB3748" w:rsidRDefault="0055018B" w:rsidP="0055018B">
      <w:pPr>
        <w:spacing w:after="0" w:line="240" w:lineRule="auto"/>
        <w:rPr>
          <w:rFonts w:ascii="Garamond" w:hAnsi="Garamond"/>
          <w:sz w:val="20"/>
          <w:szCs w:val="20"/>
          <w:lang w:val="sq-AL"/>
        </w:rPr>
      </w:pPr>
      <w:r w:rsidRPr="00EB3748">
        <w:rPr>
          <w:rFonts w:ascii="Garamond" w:hAnsi="Garamond"/>
          <w:sz w:val="20"/>
          <w:szCs w:val="20"/>
          <w:lang w:val="sq-AL"/>
        </w:rPr>
        <w:t xml:space="preserve"> M – </w:t>
      </w:r>
      <w:r>
        <w:rPr>
          <w:rFonts w:ascii="Garamond" w:hAnsi="Garamond"/>
          <w:sz w:val="20"/>
          <w:szCs w:val="20"/>
          <w:lang w:val="sq-AL"/>
        </w:rPr>
        <w:t>i</w:t>
      </w:r>
      <w:r w:rsidRPr="00EB3748">
        <w:rPr>
          <w:rFonts w:ascii="Garamond" w:hAnsi="Garamond"/>
          <w:sz w:val="20"/>
          <w:szCs w:val="20"/>
          <w:lang w:val="sq-AL"/>
        </w:rPr>
        <w:t xml:space="preserve"> matshëm (mund të matet me shifra)</w:t>
      </w:r>
    </w:p>
    <w:p w:rsidR="0055018B" w:rsidRPr="00EB3748" w:rsidRDefault="0055018B" w:rsidP="0055018B">
      <w:pPr>
        <w:spacing w:after="0" w:line="240" w:lineRule="auto"/>
        <w:rPr>
          <w:rFonts w:ascii="Garamond" w:hAnsi="Garamond"/>
          <w:sz w:val="20"/>
          <w:szCs w:val="20"/>
          <w:lang w:val="sq-AL"/>
        </w:rPr>
      </w:pPr>
      <w:r w:rsidRPr="00EB3748">
        <w:rPr>
          <w:rFonts w:ascii="Garamond" w:hAnsi="Garamond"/>
          <w:sz w:val="20"/>
          <w:szCs w:val="20"/>
          <w:lang w:val="sq-AL"/>
        </w:rPr>
        <w:t xml:space="preserve"> A – </w:t>
      </w:r>
      <w:r>
        <w:rPr>
          <w:rFonts w:ascii="Garamond" w:hAnsi="Garamond"/>
          <w:sz w:val="20"/>
          <w:szCs w:val="20"/>
          <w:lang w:val="sq-AL"/>
        </w:rPr>
        <w:t>i</w:t>
      </w:r>
      <w:r w:rsidRPr="00EB3748">
        <w:rPr>
          <w:rFonts w:ascii="Garamond" w:hAnsi="Garamond"/>
          <w:sz w:val="20"/>
          <w:szCs w:val="20"/>
          <w:lang w:val="sq-AL"/>
        </w:rPr>
        <w:t xml:space="preserve"> arritshëm (masat e marra ndikojnë në arritjen e qëllimit)</w:t>
      </w:r>
    </w:p>
    <w:p w:rsidR="0055018B" w:rsidRPr="00EB3748" w:rsidRDefault="0055018B" w:rsidP="0055018B">
      <w:pPr>
        <w:spacing w:after="0" w:line="240" w:lineRule="auto"/>
        <w:rPr>
          <w:rFonts w:ascii="Garamond" w:hAnsi="Garamond"/>
          <w:sz w:val="20"/>
          <w:szCs w:val="20"/>
          <w:lang w:val="sq-AL"/>
        </w:rPr>
      </w:pPr>
      <w:r w:rsidRPr="00EB3748">
        <w:rPr>
          <w:rFonts w:ascii="Garamond" w:hAnsi="Garamond"/>
          <w:sz w:val="20"/>
          <w:szCs w:val="20"/>
          <w:lang w:val="sq-AL"/>
        </w:rPr>
        <w:t xml:space="preserve"> R – realist (objektivi nuk është as shumë i lartë dhe as shumë i ulët)</w:t>
      </w:r>
    </w:p>
    <w:p w:rsidR="0055018B" w:rsidRPr="00EB3748" w:rsidRDefault="0055018B" w:rsidP="0055018B">
      <w:pPr>
        <w:spacing w:after="0" w:line="240" w:lineRule="auto"/>
        <w:rPr>
          <w:lang w:val="sq-AL"/>
        </w:rPr>
      </w:pPr>
      <w:r w:rsidRPr="00EB3748">
        <w:rPr>
          <w:rFonts w:ascii="Garamond" w:hAnsi="Garamond"/>
          <w:sz w:val="20"/>
          <w:szCs w:val="20"/>
          <w:lang w:val="sq-AL"/>
        </w:rPr>
        <w:t xml:space="preserve"> T – me afat (ka një kohë të caktuar për arritjen e objektivit)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5018B" w:rsidRPr="00EB260B" w:rsidTr="0024030F">
      <w:trPr>
        <w:trHeight w:val="936"/>
        <w:jc w:val="center"/>
      </w:trPr>
      <w:tc>
        <w:tcPr>
          <w:tcW w:w="2811" w:type="dxa"/>
          <w:shd w:val="pct5" w:color="auto" w:fill="F2F2F2"/>
          <w:vAlign w:val="center"/>
        </w:tcPr>
        <w:p w:rsidR="0055018B" w:rsidRPr="00EB260B" w:rsidRDefault="0055018B"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5018B" w:rsidRPr="00EB260B" w:rsidRDefault="0055018B" w:rsidP="0024030F">
          <w:pPr>
            <w:pStyle w:val="NoSpacing"/>
            <w:spacing w:before="100" w:after="100"/>
            <w:jc w:val="center"/>
            <w:rPr>
              <w:rFonts w:ascii="Garamond" w:hAnsi="Garamond"/>
              <w:b/>
              <w:sz w:val="28"/>
              <w:szCs w:val="28"/>
            </w:rPr>
          </w:pPr>
          <w:r>
            <w:rPr>
              <w:noProof/>
              <w:lang w:val="en-US"/>
            </w:rPr>
            <w:drawing>
              <wp:inline distT="0" distB="0" distL="0" distR="0" wp14:anchorId="355208E4" wp14:editId="272BE63A">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5018B" w:rsidRPr="00EB260B" w:rsidRDefault="0055018B"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211</w:t>
          </w:r>
        </w:p>
      </w:tc>
    </w:tr>
  </w:tbl>
  <w:p w:rsidR="0055018B" w:rsidRPr="00385E2C" w:rsidRDefault="0055018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8B" w:rsidRDefault="005501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8B" w:rsidRDefault="0055018B"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83F7A48"/>
    <w:multiLevelType w:val="hybridMultilevel"/>
    <w:tmpl w:val="C338CC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FDB64A6"/>
    <w:multiLevelType w:val="hybridMultilevel"/>
    <w:tmpl w:val="7182FA0E"/>
    <w:lvl w:ilvl="0" w:tplc="0C07000F">
      <w:start w:val="1"/>
      <w:numFmt w:val="decimal"/>
      <w:lvlText w:val="%1."/>
      <w:lvlJc w:val="left"/>
      <w:pPr>
        <w:ind w:left="1630" w:hanging="360"/>
      </w:pPr>
    </w:lvl>
    <w:lvl w:ilvl="1" w:tplc="0C070019" w:tentative="1">
      <w:start w:val="1"/>
      <w:numFmt w:val="lowerLetter"/>
      <w:lvlText w:val="%2."/>
      <w:lvlJc w:val="left"/>
      <w:pPr>
        <w:ind w:left="2350" w:hanging="360"/>
      </w:pPr>
    </w:lvl>
    <w:lvl w:ilvl="2" w:tplc="0C07001B" w:tentative="1">
      <w:start w:val="1"/>
      <w:numFmt w:val="lowerRoman"/>
      <w:lvlText w:val="%3."/>
      <w:lvlJc w:val="right"/>
      <w:pPr>
        <w:ind w:left="3070" w:hanging="180"/>
      </w:pPr>
    </w:lvl>
    <w:lvl w:ilvl="3" w:tplc="0C07000F" w:tentative="1">
      <w:start w:val="1"/>
      <w:numFmt w:val="decimal"/>
      <w:lvlText w:val="%4."/>
      <w:lvlJc w:val="left"/>
      <w:pPr>
        <w:ind w:left="3790" w:hanging="360"/>
      </w:pPr>
    </w:lvl>
    <w:lvl w:ilvl="4" w:tplc="0C070019" w:tentative="1">
      <w:start w:val="1"/>
      <w:numFmt w:val="lowerLetter"/>
      <w:lvlText w:val="%5."/>
      <w:lvlJc w:val="left"/>
      <w:pPr>
        <w:ind w:left="4510" w:hanging="360"/>
      </w:pPr>
    </w:lvl>
    <w:lvl w:ilvl="5" w:tplc="0C07001B" w:tentative="1">
      <w:start w:val="1"/>
      <w:numFmt w:val="lowerRoman"/>
      <w:lvlText w:val="%6."/>
      <w:lvlJc w:val="right"/>
      <w:pPr>
        <w:ind w:left="5230" w:hanging="180"/>
      </w:pPr>
    </w:lvl>
    <w:lvl w:ilvl="6" w:tplc="0C07000F" w:tentative="1">
      <w:start w:val="1"/>
      <w:numFmt w:val="decimal"/>
      <w:lvlText w:val="%7."/>
      <w:lvlJc w:val="left"/>
      <w:pPr>
        <w:ind w:left="5950" w:hanging="360"/>
      </w:pPr>
    </w:lvl>
    <w:lvl w:ilvl="7" w:tplc="0C070019" w:tentative="1">
      <w:start w:val="1"/>
      <w:numFmt w:val="lowerLetter"/>
      <w:lvlText w:val="%8."/>
      <w:lvlJc w:val="left"/>
      <w:pPr>
        <w:ind w:left="6670" w:hanging="360"/>
      </w:pPr>
    </w:lvl>
    <w:lvl w:ilvl="8" w:tplc="0C07001B" w:tentative="1">
      <w:start w:val="1"/>
      <w:numFmt w:val="lowerRoman"/>
      <w:lvlText w:val="%9."/>
      <w:lvlJc w:val="right"/>
      <w:pPr>
        <w:ind w:left="7390" w:hanging="180"/>
      </w:pPr>
    </w:lvl>
  </w:abstractNum>
  <w:abstractNum w:abstractNumId="13">
    <w:nsid w:val="12C12219"/>
    <w:multiLevelType w:val="hybridMultilevel"/>
    <w:tmpl w:val="6AB63E2A"/>
    <w:lvl w:ilvl="0" w:tplc="66182678">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3374F8C"/>
    <w:multiLevelType w:val="hybridMultilevel"/>
    <w:tmpl w:val="E57C7526"/>
    <w:lvl w:ilvl="0" w:tplc="A2EEF85A">
      <w:start w:val="1"/>
      <w:numFmt w:val="bullet"/>
      <w:lvlText w:val=""/>
      <w:lvlJc w:val="left"/>
      <w:pPr>
        <w:ind w:left="72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5F80F38"/>
    <w:multiLevelType w:val="hybridMultilevel"/>
    <w:tmpl w:val="293084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nsid w:val="160042F9"/>
    <w:multiLevelType w:val="hybridMultilevel"/>
    <w:tmpl w:val="C90C88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5B17ED"/>
    <w:multiLevelType w:val="hybridMultilevel"/>
    <w:tmpl w:val="07C42A4C"/>
    <w:lvl w:ilvl="0" w:tplc="04090019">
      <w:start w:val="1"/>
      <w:numFmt w:val="lowerLetter"/>
      <w:lvlText w:val="%1."/>
      <w:lvlJc w:val="left"/>
      <w:pPr>
        <w:ind w:left="720" w:hanging="360"/>
      </w:pPr>
      <w:rPr>
        <w:rFont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11401F"/>
    <w:multiLevelType w:val="hybridMultilevel"/>
    <w:tmpl w:val="4A364E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E2C7BFC"/>
    <w:multiLevelType w:val="hybridMultilevel"/>
    <w:tmpl w:val="49D009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CE79E7"/>
    <w:multiLevelType w:val="hybridMultilevel"/>
    <w:tmpl w:val="E5826DEE"/>
    <w:lvl w:ilvl="0" w:tplc="0409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nsid w:val="30DC1C0A"/>
    <w:multiLevelType w:val="hybridMultilevel"/>
    <w:tmpl w:val="2FAC382C"/>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13F7558"/>
    <w:multiLevelType w:val="hybridMultilevel"/>
    <w:tmpl w:val="1158D2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nsid w:val="3B684CB9"/>
    <w:multiLevelType w:val="hybridMultilevel"/>
    <w:tmpl w:val="228CA6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nsid w:val="3EE64727"/>
    <w:multiLevelType w:val="multilevel"/>
    <w:tmpl w:val="6324C62E"/>
    <w:lvl w:ilvl="0">
      <w:start w:val="1"/>
      <w:numFmt w:val="decimal"/>
      <w:lvlText w:val="%1."/>
      <w:lvlJc w:val="left"/>
      <w:pPr>
        <w:ind w:left="810" w:hanging="360"/>
      </w:pPr>
      <w:rPr>
        <w:rFonts w:hint="default"/>
      </w:rPr>
    </w:lvl>
    <w:lvl w:ilvl="1">
      <w:start w:val="1"/>
      <w:numFmt w:val="decimal"/>
      <w:isLgl/>
      <w:lvlText w:val="%1.%2"/>
      <w:lvlJc w:val="left"/>
      <w:pPr>
        <w:ind w:left="1170"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610" w:hanging="2160"/>
      </w:pPr>
      <w:rPr>
        <w:rFonts w:hint="default"/>
      </w:rPr>
    </w:lvl>
  </w:abstractNum>
  <w:abstractNum w:abstractNumId="26">
    <w:nsid w:val="41AE7C54"/>
    <w:multiLevelType w:val="hybridMultilevel"/>
    <w:tmpl w:val="FE4EC0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772018F"/>
    <w:multiLevelType w:val="hybridMultilevel"/>
    <w:tmpl w:val="67D6EEFA"/>
    <w:lvl w:ilvl="0" w:tplc="6F8CAE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80643F"/>
    <w:multiLevelType w:val="multilevel"/>
    <w:tmpl w:val="304085B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1B76799"/>
    <w:multiLevelType w:val="multilevel"/>
    <w:tmpl w:val="47F85594"/>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2C61A25"/>
    <w:multiLevelType w:val="hybridMultilevel"/>
    <w:tmpl w:val="6FEE6BA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nsid w:val="632E24B6"/>
    <w:multiLevelType w:val="hybridMultilevel"/>
    <w:tmpl w:val="4C8631E8"/>
    <w:lvl w:ilvl="0" w:tplc="43A8D7E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34">
    <w:nsid w:val="6BF449AE"/>
    <w:multiLevelType w:val="hybridMultilevel"/>
    <w:tmpl w:val="6FBCDB44"/>
    <w:lvl w:ilvl="0" w:tplc="0409000F">
      <w:start w:val="1"/>
      <w:numFmt w:val="decimal"/>
      <w:lvlText w:val="%1."/>
      <w:lvlJc w:val="left"/>
      <w:pPr>
        <w:ind w:left="1174" w:hanging="360"/>
      </w:pPr>
      <w:rPr>
        <w:rFonts w:hint="default"/>
      </w:rPr>
    </w:lvl>
    <w:lvl w:ilvl="1" w:tplc="04090019">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3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70BF2CCB"/>
    <w:multiLevelType w:val="hybridMultilevel"/>
    <w:tmpl w:val="4F886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3"/>
  </w:num>
  <w:num w:numId="2">
    <w:abstractNumId w:val="2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37"/>
  </w:num>
  <w:num w:numId="16">
    <w:abstractNumId w:val="35"/>
  </w:num>
  <w:num w:numId="17">
    <w:abstractNumId w:val="21"/>
  </w:num>
  <w:num w:numId="18">
    <w:abstractNumId w:val="15"/>
  </w:num>
  <w:num w:numId="19">
    <w:abstractNumId w:val="23"/>
  </w:num>
  <w:num w:numId="20">
    <w:abstractNumId w:val="12"/>
  </w:num>
  <w:num w:numId="21">
    <w:abstractNumId w:val="24"/>
  </w:num>
  <w:num w:numId="22">
    <w:abstractNumId w:val="26"/>
  </w:num>
  <w:num w:numId="23">
    <w:abstractNumId w:val="31"/>
  </w:num>
  <w:num w:numId="24">
    <w:abstractNumId w:val="22"/>
  </w:num>
  <w:num w:numId="25">
    <w:abstractNumId w:val="36"/>
  </w:num>
  <w:num w:numId="26">
    <w:abstractNumId w:val="20"/>
  </w:num>
  <w:num w:numId="27">
    <w:abstractNumId w:val="28"/>
  </w:num>
  <w:num w:numId="28">
    <w:abstractNumId w:val="10"/>
  </w:num>
  <w:num w:numId="29">
    <w:abstractNumId w:val="14"/>
  </w:num>
  <w:num w:numId="30">
    <w:abstractNumId w:val="18"/>
  </w:num>
  <w:num w:numId="31">
    <w:abstractNumId w:val="19"/>
  </w:num>
  <w:num w:numId="32">
    <w:abstractNumId w:val="13"/>
  </w:num>
  <w:num w:numId="33">
    <w:abstractNumId w:val="29"/>
  </w:num>
  <w:num w:numId="34">
    <w:abstractNumId w:val="30"/>
  </w:num>
  <w:num w:numId="35">
    <w:abstractNumId w:val="25"/>
  </w:num>
  <w:num w:numId="36">
    <w:abstractNumId w:val="16"/>
  </w:num>
  <w:num w:numId="37">
    <w:abstractNumId w:val="32"/>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903"/>
    <w:rsid w:val="0055018B"/>
    <w:rsid w:val="00827ECC"/>
    <w:rsid w:val="00AE2938"/>
    <w:rsid w:val="00D73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table of figures" w:uiPriority="99"/>
    <w:lsdException w:name="footnote reference"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55018B"/>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5018B"/>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5018B"/>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5018B"/>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5018B"/>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5018B"/>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5018B"/>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5018B"/>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55018B"/>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55018B"/>
    <w:rPr>
      <w:rFonts w:ascii="Arial" w:eastAsia="MS Mincho" w:hAnsi="Arial" w:cs="Arial"/>
      <w:b/>
      <w:bCs/>
      <w:kern w:val="32"/>
      <w:sz w:val="32"/>
      <w:szCs w:val="32"/>
    </w:rPr>
  </w:style>
  <w:style w:type="character" w:customStyle="1" w:styleId="Heading2Char">
    <w:name w:val="Heading 2 Char"/>
    <w:aliases w:val="Pika Char"/>
    <w:basedOn w:val="DefaultParagraphFont"/>
    <w:rsid w:val="0055018B"/>
    <w:rPr>
      <w:rFonts w:ascii="Cambria" w:eastAsia="MS Mincho" w:hAnsi="Cambria" w:cs="Cambria"/>
      <w:b/>
      <w:bCs/>
      <w:sz w:val="26"/>
      <w:szCs w:val="26"/>
    </w:rPr>
  </w:style>
  <w:style w:type="character" w:customStyle="1" w:styleId="Heading3Char">
    <w:name w:val="Heading 3 Char"/>
    <w:aliases w:val="Germa Char"/>
    <w:basedOn w:val="DefaultParagraphFont"/>
    <w:rsid w:val="0055018B"/>
    <w:rPr>
      <w:rFonts w:ascii="Cambria" w:eastAsia="MS Mincho" w:hAnsi="Cambria" w:cs="Cambria"/>
      <w:b/>
      <w:bCs/>
      <w:sz w:val="24"/>
      <w:szCs w:val="24"/>
    </w:rPr>
  </w:style>
  <w:style w:type="character" w:customStyle="1" w:styleId="Heading4Char">
    <w:name w:val="Heading 4 Char"/>
    <w:basedOn w:val="DefaultParagraphFont"/>
    <w:link w:val="Heading4"/>
    <w:rsid w:val="0055018B"/>
    <w:rPr>
      <w:rFonts w:ascii="Cambria" w:eastAsia="MS Mincho" w:hAnsi="Cambria" w:cs="Cambria"/>
      <w:b/>
      <w:bCs/>
      <w:i/>
      <w:iCs/>
      <w:sz w:val="24"/>
      <w:szCs w:val="24"/>
    </w:rPr>
  </w:style>
  <w:style w:type="character" w:customStyle="1" w:styleId="Heading5Char">
    <w:name w:val="Heading 5 Char"/>
    <w:basedOn w:val="DefaultParagraphFont"/>
    <w:link w:val="Heading5"/>
    <w:rsid w:val="0055018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5018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5018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5018B"/>
    <w:rPr>
      <w:rFonts w:ascii="Cambria" w:eastAsia="MS Mincho" w:hAnsi="Cambria" w:cs="Cambria"/>
      <w:sz w:val="20"/>
      <w:szCs w:val="20"/>
    </w:rPr>
  </w:style>
  <w:style w:type="character" w:customStyle="1" w:styleId="Heading9Char">
    <w:name w:val="Heading 9 Char"/>
    <w:basedOn w:val="DefaultParagraphFont"/>
    <w:link w:val="Heading9"/>
    <w:rsid w:val="0055018B"/>
    <w:rPr>
      <w:rFonts w:ascii="Cambria" w:eastAsia="MS Mincho" w:hAnsi="Cambria" w:cs="Cambria"/>
      <w:i/>
      <w:iCs/>
      <w:spacing w:val="5"/>
      <w:sz w:val="20"/>
      <w:szCs w:val="20"/>
    </w:rPr>
  </w:style>
  <w:style w:type="numbering" w:customStyle="1" w:styleId="NoList1">
    <w:name w:val="No List1"/>
    <w:next w:val="NoList"/>
    <w:uiPriority w:val="99"/>
    <w:semiHidden/>
    <w:unhideWhenUsed/>
    <w:rsid w:val="0055018B"/>
  </w:style>
  <w:style w:type="paragraph" w:styleId="NoSpacing">
    <w:name w:val="No Spacing"/>
    <w:link w:val="NoSpacingChar"/>
    <w:uiPriority w:val="1"/>
    <w:qFormat/>
    <w:rsid w:val="0055018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5018B"/>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5018B"/>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55018B"/>
    <w:rPr>
      <w:rFonts w:ascii="Tahoma" w:eastAsia="Calibri" w:hAnsi="Tahoma" w:cs="Tahoma"/>
      <w:sz w:val="16"/>
      <w:szCs w:val="16"/>
    </w:rPr>
  </w:style>
  <w:style w:type="paragraph" w:styleId="Header">
    <w:name w:val="header"/>
    <w:basedOn w:val="Normal"/>
    <w:link w:val="HeaderChar"/>
    <w:unhideWhenUsed/>
    <w:rsid w:val="0055018B"/>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55018B"/>
    <w:rPr>
      <w:rFonts w:ascii="Calibri" w:eastAsia="Calibri" w:hAnsi="Calibri" w:cs="Times New Roman"/>
    </w:rPr>
  </w:style>
  <w:style w:type="paragraph" w:styleId="Footer">
    <w:name w:val="footer"/>
    <w:basedOn w:val="Normal"/>
    <w:link w:val="FooterChar"/>
    <w:uiPriority w:val="99"/>
    <w:unhideWhenUsed/>
    <w:rsid w:val="0055018B"/>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018B"/>
    <w:rPr>
      <w:rFonts w:ascii="Calibri" w:eastAsia="Calibri" w:hAnsi="Calibri" w:cs="Times New Roman"/>
    </w:rPr>
  </w:style>
  <w:style w:type="paragraph" w:customStyle="1" w:styleId="Akti">
    <w:name w:val="Akti"/>
    <w:link w:val="AktiChar"/>
    <w:rsid w:val="005501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501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5018B"/>
    <w:rPr>
      <w:rFonts w:ascii="Garamond" w:eastAsia="MS Mincho" w:hAnsi="Garamond" w:cs="CG Times"/>
      <w:b/>
      <w:bCs/>
      <w:sz w:val="24"/>
      <w:lang w:val="en-GB"/>
    </w:rPr>
  </w:style>
  <w:style w:type="paragraph" w:customStyle="1" w:styleId="Paragrafi">
    <w:name w:val="Paragrafi"/>
    <w:link w:val="ParagrafiChar"/>
    <w:rsid w:val="005501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018B"/>
    <w:rPr>
      <w:rFonts w:ascii="Garamond" w:eastAsia="MS Mincho" w:hAnsi="Garamond" w:cs="CG Times"/>
      <w:sz w:val="24"/>
    </w:rPr>
  </w:style>
  <w:style w:type="paragraph" w:customStyle="1" w:styleId="Titulli">
    <w:name w:val="Titulli"/>
    <w:next w:val="Normal"/>
    <w:link w:val="TitulliChar"/>
    <w:rsid w:val="0055018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5018B"/>
    <w:rPr>
      <w:rFonts w:ascii="Garamond" w:eastAsia="MS Mincho" w:hAnsi="Garamond" w:cs="CG Times"/>
      <w:b/>
      <w:bCs/>
      <w:caps/>
      <w:sz w:val="24"/>
      <w:lang w:val="en-GB"/>
    </w:rPr>
  </w:style>
  <w:style w:type="character" w:customStyle="1" w:styleId="AktiChar">
    <w:name w:val="Akti Char"/>
    <w:basedOn w:val="DefaultParagraphFont"/>
    <w:link w:val="Akti"/>
    <w:rsid w:val="0055018B"/>
    <w:rPr>
      <w:rFonts w:ascii="Garamond" w:eastAsia="MS Mincho" w:hAnsi="Garamond" w:cs="CG Times"/>
      <w:b/>
      <w:bCs/>
      <w:caps/>
      <w:color w:val="000000"/>
      <w:sz w:val="24"/>
      <w:lang w:val="en-GB"/>
    </w:rPr>
  </w:style>
  <w:style w:type="paragraph" w:customStyle="1" w:styleId="NeniNr">
    <w:name w:val="Neni_Nr"/>
    <w:next w:val="Normal"/>
    <w:link w:val="NeniNrChar"/>
    <w:rsid w:val="0055018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5018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5018B"/>
    <w:rPr>
      <w:rFonts w:ascii="Garamond" w:eastAsia="MS Mincho" w:hAnsi="Garamond" w:cs="CG Times"/>
      <w:sz w:val="24"/>
      <w:lang w:val="en-GB"/>
    </w:rPr>
  </w:style>
  <w:style w:type="paragraph" w:customStyle="1" w:styleId="Autoriteti">
    <w:name w:val="Autoriteti"/>
    <w:next w:val="Normal"/>
    <w:link w:val="AutoritetiChar"/>
    <w:rsid w:val="005501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501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5018B"/>
    <w:rPr>
      <w:rFonts w:ascii="Garamond" w:eastAsia="MS Mincho" w:hAnsi="Garamond" w:cs="CG Times"/>
      <w:caps/>
      <w:sz w:val="24"/>
      <w:lang w:val="en-GB"/>
    </w:rPr>
  </w:style>
  <w:style w:type="character" w:customStyle="1" w:styleId="AutoritetiEmerChar">
    <w:name w:val="Autoriteti_Emer Char"/>
    <w:link w:val="AutoritetiEmer"/>
    <w:locked/>
    <w:rsid w:val="0055018B"/>
    <w:rPr>
      <w:rFonts w:ascii="Garamond" w:eastAsia="MS Mincho" w:hAnsi="Garamond" w:cs="Times New Roman"/>
      <w:b/>
      <w:bCs/>
      <w:sz w:val="24"/>
      <w:lang w:val="en-GB"/>
    </w:rPr>
  </w:style>
  <w:style w:type="paragraph" w:customStyle="1" w:styleId="Titull-Titull">
    <w:name w:val="Titull-Titull"/>
    <w:basedOn w:val="Paragrafi"/>
    <w:qFormat/>
    <w:rsid w:val="0055018B"/>
    <w:pPr>
      <w:ind w:firstLine="0"/>
      <w:jc w:val="center"/>
    </w:pPr>
    <w:rPr>
      <w:caps/>
      <w:szCs w:val="24"/>
    </w:rPr>
  </w:style>
  <w:style w:type="paragraph" w:customStyle="1" w:styleId="Vendosi">
    <w:name w:val="Vendosi"/>
    <w:basedOn w:val="Titull-Titull"/>
    <w:qFormat/>
    <w:rsid w:val="0055018B"/>
  </w:style>
  <w:style w:type="paragraph" w:customStyle="1" w:styleId="Hapesira7">
    <w:name w:val="Hapesira 7"/>
    <w:basedOn w:val="Paragrafi"/>
    <w:qFormat/>
    <w:rsid w:val="0055018B"/>
    <w:rPr>
      <w:sz w:val="14"/>
      <w:szCs w:val="24"/>
    </w:rPr>
  </w:style>
  <w:style w:type="paragraph" w:styleId="ListParagraph">
    <w:name w:val="List Paragraph"/>
    <w:aliases w:val="List Paragraph2,List Paragraph (numbered (a)),Normal 1,List Paragraph 1,Akapit z listą BS,Bullets"/>
    <w:basedOn w:val="Normal"/>
    <w:link w:val="ListParagraphChar"/>
    <w:uiPriority w:val="99"/>
    <w:qFormat/>
    <w:rsid w:val="0055018B"/>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99"/>
    <w:locked/>
    <w:rsid w:val="0055018B"/>
    <w:rPr>
      <w:rFonts w:ascii="Calibri" w:eastAsia="Times New Roman" w:hAnsi="Calibri" w:cs="Times New Roman"/>
    </w:rPr>
  </w:style>
  <w:style w:type="paragraph" w:customStyle="1" w:styleId="Style1">
    <w:name w:val="Style1"/>
    <w:basedOn w:val="Akti"/>
    <w:qFormat/>
    <w:rsid w:val="0055018B"/>
  </w:style>
  <w:style w:type="character" w:customStyle="1" w:styleId="Heading2Char1">
    <w:name w:val="Heading 2 Char1"/>
    <w:link w:val="Heading2"/>
    <w:locked/>
    <w:rsid w:val="0055018B"/>
    <w:rPr>
      <w:rFonts w:ascii="Cambria" w:eastAsia="MS Mincho" w:hAnsi="Cambria" w:cs="Cambria"/>
      <w:b/>
      <w:bCs/>
      <w:sz w:val="26"/>
      <w:szCs w:val="26"/>
    </w:rPr>
  </w:style>
  <w:style w:type="character" w:customStyle="1" w:styleId="Heading3Char1">
    <w:name w:val="Heading 3 Char1"/>
    <w:aliases w:val="Germa Char1"/>
    <w:link w:val="Heading3"/>
    <w:locked/>
    <w:rsid w:val="0055018B"/>
    <w:rPr>
      <w:rFonts w:ascii="Cambria" w:eastAsia="MS Mincho" w:hAnsi="Cambria" w:cs="Cambria"/>
      <w:b/>
      <w:bCs/>
      <w:sz w:val="24"/>
      <w:szCs w:val="24"/>
    </w:rPr>
  </w:style>
  <w:style w:type="paragraph" w:customStyle="1" w:styleId="ADDRESS">
    <w:name w:val="ADDRESS"/>
    <w:basedOn w:val="Normal"/>
    <w:rsid w:val="0055018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5018B"/>
    <w:pPr>
      <w:spacing w:after="0" w:line="240" w:lineRule="auto"/>
      <w:jc w:val="both"/>
    </w:pPr>
    <w:rPr>
      <w:rFonts w:ascii="CG Times" w:eastAsia="MS Mincho" w:hAnsi="CG Times" w:cs="CG Times"/>
      <w:sz w:val="21"/>
      <w:lang w:val="en-GB"/>
    </w:rPr>
  </w:style>
  <w:style w:type="paragraph" w:customStyle="1" w:styleId="AneksiNr">
    <w:name w:val="Aneksi_Nr"/>
    <w:next w:val="Normal"/>
    <w:rsid w:val="0055018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5018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5018B"/>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55018B"/>
    <w:rPr>
      <w:rFonts w:ascii="Arial" w:eastAsia="Times New Roman" w:hAnsi="Arial" w:cs="Arial"/>
      <w:color w:val="000000"/>
      <w:sz w:val="24"/>
      <w:szCs w:val="24"/>
    </w:rPr>
  </w:style>
  <w:style w:type="paragraph" w:customStyle="1" w:styleId="BazLigjPropozues">
    <w:name w:val="Baz_Ligj_Propozues"/>
    <w:rsid w:val="0055018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5018B"/>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55018B"/>
    <w:rPr>
      <w:rFonts w:ascii="Times New Roman" w:eastAsia="Times New Roman" w:hAnsi="Times New Roman" w:cs="Times New Roman"/>
      <w:caps/>
      <w:sz w:val="26"/>
      <w:szCs w:val="26"/>
      <w:lang w:val="en-GB"/>
    </w:rPr>
  </w:style>
  <w:style w:type="character" w:customStyle="1" w:styleId="apple-converted-space">
    <w:name w:val="apple-converted-space"/>
    <w:rsid w:val="0055018B"/>
  </w:style>
  <w:style w:type="character" w:styleId="Hyperlink">
    <w:name w:val="Hyperlink"/>
    <w:uiPriority w:val="99"/>
    <w:unhideWhenUsed/>
    <w:rsid w:val="0055018B"/>
    <w:rPr>
      <w:color w:val="0000FF"/>
      <w:u w:val="single"/>
    </w:rPr>
  </w:style>
  <w:style w:type="character" w:styleId="FollowedHyperlink">
    <w:name w:val="FollowedHyperlink"/>
    <w:uiPriority w:val="99"/>
    <w:unhideWhenUsed/>
    <w:rsid w:val="0055018B"/>
    <w:rPr>
      <w:color w:val="800080"/>
      <w:u w:val="single"/>
    </w:rPr>
  </w:style>
  <w:style w:type="paragraph" w:customStyle="1" w:styleId="font5">
    <w:name w:val="font5"/>
    <w:basedOn w:val="Normal"/>
    <w:rsid w:val="0055018B"/>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5018B"/>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5018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5018B"/>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5018B"/>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55018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5018B"/>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501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5018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501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5018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55018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5018B"/>
    <w:pPr>
      <w:pageBreakBefore/>
      <w:spacing w:after="0" w:line="240" w:lineRule="auto"/>
      <w:jc w:val="both"/>
    </w:pPr>
    <w:rPr>
      <w:rFonts w:ascii="CG Times" w:eastAsia="MS Mincho" w:hAnsi="CG Times" w:cs="CG Times"/>
      <w:b/>
      <w:bCs/>
      <w:sz w:val="21"/>
    </w:rPr>
  </w:style>
  <w:style w:type="paragraph" w:customStyle="1" w:styleId="KapitulliNr">
    <w:name w:val="Kapitulli_Nr"/>
    <w:rsid w:val="0055018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5018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5018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5018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501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5018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501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5018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5018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5018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55018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5018B"/>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55018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5018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5018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5018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5018B"/>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5018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5018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5018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5018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5018B"/>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5018B"/>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55018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5018B"/>
  </w:style>
  <w:style w:type="paragraph" w:customStyle="1" w:styleId="PjesaNr">
    <w:name w:val="Pjesa_Nr"/>
    <w:next w:val="Normal"/>
    <w:rsid w:val="0055018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5018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5018B"/>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5018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55018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5018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501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5018B"/>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5018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5018B"/>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55018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501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5018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5018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55018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5018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5018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5018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55018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5018B"/>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5018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5018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5018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5018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501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5018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5018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55018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55018B"/>
    <w:rPr>
      <w:b/>
      <w:bCs/>
    </w:rPr>
  </w:style>
  <w:style w:type="paragraph" w:customStyle="1" w:styleId="xl136">
    <w:name w:val="xl136"/>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5018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5018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5018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5501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501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501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5018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5018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5018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501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5018B"/>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501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55018B"/>
  </w:style>
  <w:style w:type="paragraph" w:styleId="Title">
    <w:name w:val="Title"/>
    <w:basedOn w:val="Heading1"/>
    <w:next w:val="Normal"/>
    <w:link w:val="TitleChar"/>
    <w:qFormat/>
    <w:rsid w:val="0055018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5018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5018B"/>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55018B"/>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55018B"/>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55018B"/>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55018B"/>
    <w:pPr>
      <w:spacing w:after="100"/>
      <w:ind w:left="660"/>
    </w:pPr>
    <w:rPr>
      <w:rFonts w:ascii="Calibri" w:eastAsia="Times New Roman" w:hAnsi="Calibri" w:cs="Times New Roman"/>
    </w:rPr>
  </w:style>
  <w:style w:type="paragraph" w:styleId="TOC5">
    <w:name w:val="toc 5"/>
    <w:basedOn w:val="Normal"/>
    <w:next w:val="Normal"/>
    <w:autoRedefine/>
    <w:unhideWhenUsed/>
    <w:rsid w:val="0055018B"/>
    <w:pPr>
      <w:spacing w:after="100"/>
      <w:ind w:left="880"/>
    </w:pPr>
    <w:rPr>
      <w:rFonts w:ascii="Calibri" w:eastAsia="Times New Roman" w:hAnsi="Calibri" w:cs="Times New Roman"/>
    </w:rPr>
  </w:style>
  <w:style w:type="paragraph" w:styleId="TOC6">
    <w:name w:val="toc 6"/>
    <w:basedOn w:val="Normal"/>
    <w:next w:val="Normal"/>
    <w:autoRedefine/>
    <w:unhideWhenUsed/>
    <w:rsid w:val="0055018B"/>
    <w:pPr>
      <w:spacing w:after="100"/>
      <w:ind w:left="1100"/>
    </w:pPr>
    <w:rPr>
      <w:rFonts w:ascii="Calibri" w:eastAsia="Times New Roman" w:hAnsi="Calibri" w:cs="Times New Roman"/>
    </w:rPr>
  </w:style>
  <w:style w:type="paragraph" w:styleId="TOC7">
    <w:name w:val="toc 7"/>
    <w:basedOn w:val="Normal"/>
    <w:next w:val="Normal"/>
    <w:autoRedefine/>
    <w:unhideWhenUsed/>
    <w:rsid w:val="0055018B"/>
    <w:pPr>
      <w:spacing w:after="100"/>
      <w:ind w:left="1320"/>
    </w:pPr>
    <w:rPr>
      <w:rFonts w:ascii="Calibri" w:eastAsia="Times New Roman" w:hAnsi="Calibri" w:cs="Times New Roman"/>
    </w:rPr>
  </w:style>
  <w:style w:type="paragraph" w:styleId="TOC8">
    <w:name w:val="toc 8"/>
    <w:basedOn w:val="Normal"/>
    <w:next w:val="Normal"/>
    <w:autoRedefine/>
    <w:unhideWhenUsed/>
    <w:rsid w:val="0055018B"/>
    <w:pPr>
      <w:spacing w:after="100"/>
      <w:ind w:left="1540"/>
    </w:pPr>
    <w:rPr>
      <w:rFonts w:ascii="Calibri" w:eastAsia="Times New Roman" w:hAnsi="Calibri" w:cs="Times New Roman"/>
    </w:rPr>
  </w:style>
  <w:style w:type="paragraph" w:styleId="TOC9">
    <w:name w:val="toc 9"/>
    <w:basedOn w:val="Normal"/>
    <w:next w:val="Normal"/>
    <w:autoRedefine/>
    <w:unhideWhenUsed/>
    <w:rsid w:val="0055018B"/>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55018B"/>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55018B"/>
    <w:rPr>
      <w:rFonts w:ascii="Calibri" w:eastAsia="Calibri" w:hAnsi="Calibri" w:cs="Times New Roman"/>
    </w:rPr>
  </w:style>
  <w:style w:type="paragraph" w:customStyle="1" w:styleId="numridata0">
    <w:name w:val="numridata"/>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55018B"/>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55018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5018B"/>
    <w:rPr>
      <w:rFonts w:ascii="Times New Roman" w:eastAsia="Times New Roman" w:hAnsi="Times New Roman" w:cs="Times New Roman"/>
      <w:sz w:val="16"/>
      <w:szCs w:val="16"/>
    </w:rPr>
  </w:style>
  <w:style w:type="paragraph" w:customStyle="1" w:styleId="s32b251d">
    <w:name w:val="s32b251d"/>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5018B"/>
  </w:style>
  <w:style w:type="paragraph" w:customStyle="1" w:styleId="s30eec3f8">
    <w:name w:val="s30eec3f8"/>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5018B"/>
    <w:rPr>
      <w:sz w:val="24"/>
      <w:lang w:val="en-GB" w:eastAsia="fr-FR"/>
    </w:rPr>
  </w:style>
  <w:style w:type="paragraph" w:customStyle="1" w:styleId="JuPara">
    <w:name w:val="Ju_Para"/>
    <w:basedOn w:val="Normal"/>
    <w:link w:val="JuParaCar"/>
    <w:rsid w:val="0055018B"/>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55018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5018B"/>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5018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501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55018B"/>
    <w:rPr>
      <w:vertAlign w:val="superscript"/>
    </w:rPr>
  </w:style>
  <w:style w:type="paragraph" w:customStyle="1" w:styleId="ju-005fpara">
    <w:name w:val="ju-005fpara"/>
    <w:basedOn w:val="Normal"/>
    <w:rsid w:val="0055018B"/>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5018B"/>
  </w:style>
  <w:style w:type="character" w:customStyle="1" w:styleId="s7d2086b4">
    <w:name w:val="s7d2086b4"/>
    <w:basedOn w:val="DefaultParagraphFont"/>
    <w:uiPriority w:val="99"/>
    <w:rsid w:val="0055018B"/>
  </w:style>
  <w:style w:type="character" w:customStyle="1" w:styleId="hps">
    <w:name w:val="hps"/>
    <w:basedOn w:val="DefaultParagraphFont"/>
    <w:rsid w:val="0055018B"/>
  </w:style>
  <w:style w:type="paragraph" w:customStyle="1" w:styleId="paragrafi0">
    <w:name w:val="paragrafi"/>
    <w:basedOn w:val="Normal"/>
    <w:rsid w:val="0055018B"/>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55018B"/>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55018B"/>
    <w:rPr>
      <w:rFonts w:cs="Times New Roman"/>
    </w:rPr>
  </w:style>
  <w:style w:type="paragraph" w:customStyle="1" w:styleId="titulli0">
    <w:name w:val="titull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55018B"/>
  </w:style>
  <w:style w:type="paragraph" w:customStyle="1" w:styleId="akti0">
    <w:name w:val="akt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55018B"/>
  </w:style>
  <w:style w:type="paragraph" w:customStyle="1" w:styleId="CM49">
    <w:name w:val="CM49"/>
    <w:basedOn w:val="Normal"/>
    <w:next w:val="Normal"/>
    <w:rsid w:val="0055018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55018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55018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5018B"/>
    <w:pPr>
      <w:widowControl w:val="0"/>
    </w:pPr>
    <w:rPr>
      <w:rFonts w:ascii="Helvetica" w:eastAsia="Times New Roman" w:hAnsi="Helvetica" w:cs="Helvetica"/>
      <w:lang w:val="sq-AL"/>
    </w:rPr>
  </w:style>
  <w:style w:type="paragraph" w:customStyle="1" w:styleId="CM57">
    <w:name w:val="CM57"/>
    <w:basedOn w:val="Normal"/>
    <w:next w:val="Normal"/>
    <w:rsid w:val="0055018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5018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55018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501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5018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5018B"/>
  </w:style>
  <w:style w:type="character" w:customStyle="1" w:styleId="StyleHeading6BoldChar">
    <w:name w:val="Style Heading 6 + Bold Char"/>
    <w:link w:val="StyleHeading6Bold"/>
    <w:rsid w:val="0055018B"/>
    <w:rPr>
      <w:rFonts w:ascii="Cambria" w:eastAsia="MS Mincho" w:hAnsi="Cambria" w:cs="Cambria"/>
      <w:b/>
      <w:bCs/>
      <w:i/>
      <w:iCs/>
      <w:color w:val="7F7F7F"/>
      <w:sz w:val="24"/>
      <w:szCs w:val="24"/>
    </w:rPr>
  </w:style>
  <w:style w:type="paragraph" w:customStyle="1" w:styleId="tableheaders">
    <w:name w:val="table headers"/>
    <w:rsid w:val="0055018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5018B"/>
    <w:rPr>
      <w:b w:val="0"/>
    </w:rPr>
  </w:style>
  <w:style w:type="paragraph" w:styleId="PlainText">
    <w:name w:val="Plain Text"/>
    <w:basedOn w:val="Normal"/>
    <w:link w:val="PlainTextChar"/>
    <w:uiPriority w:val="99"/>
    <w:unhideWhenUsed/>
    <w:rsid w:val="0055018B"/>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55018B"/>
    <w:rPr>
      <w:rFonts w:ascii="Consolas" w:eastAsia="Calibri" w:hAnsi="Consolas" w:cs="Times New Roman"/>
      <w:sz w:val="21"/>
      <w:szCs w:val="21"/>
      <w:lang w:val="sq-AL"/>
    </w:rPr>
  </w:style>
  <w:style w:type="paragraph" w:customStyle="1" w:styleId="StyleStyle1Bold">
    <w:name w:val="Style Style1 + Bold"/>
    <w:basedOn w:val="Style1"/>
    <w:rsid w:val="0055018B"/>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55018B"/>
    <w:rPr>
      <w:rFonts w:ascii="EUAlbertina" w:hAnsi="EUAlbertina"/>
      <w:color w:val="auto"/>
    </w:rPr>
  </w:style>
  <w:style w:type="paragraph" w:customStyle="1" w:styleId="CM4">
    <w:name w:val="CM4"/>
    <w:basedOn w:val="Normal"/>
    <w:next w:val="Normal"/>
    <w:rsid w:val="0055018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55018B"/>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55018B"/>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55018B"/>
    <w:rPr>
      <w:rFonts w:ascii="Tahoma" w:eastAsia="Times New Roman" w:hAnsi="Tahoma" w:cs="Times New Roman"/>
      <w:sz w:val="16"/>
      <w:szCs w:val="16"/>
      <w:lang w:val="sq-AL"/>
    </w:rPr>
  </w:style>
  <w:style w:type="numbering" w:customStyle="1" w:styleId="NoList3">
    <w:name w:val="No List3"/>
    <w:next w:val="NoList"/>
    <w:semiHidden/>
    <w:rsid w:val="0055018B"/>
  </w:style>
  <w:style w:type="numbering" w:customStyle="1" w:styleId="NoList4">
    <w:name w:val="No List4"/>
    <w:next w:val="NoList"/>
    <w:semiHidden/>
    <w:rsid w:val="0055018B"/>
  </w:style>
  <w:style w:type="paragraph" w:customStyle="1" w:styleId="Point1">
    <w:name w:val="Point 1"/>
    <w:basedOn w:val="Normal"/>
    <w:link w:val="Point1Char"/>
    <w:rsid w:val="0055018B"/>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55018B"/>
    <w:rPr>
      <w:rFonts w:ascii="Calibri" w:eastAsia="Times New Roman" w:hAnsi="Calibri" w:cs="Times New Roman"/>
      <w:sz w:val="24"/>
      <w:szCs w:val="24"/>
      <w:lang w:val="en-GB" w:eastAsia="en-GB"/>
    </w:rPr>
  </w:style>
  <w:style w:type="character" w:customStyle="1" w:styleId="longtext">
    <w:name w:val="long_text"/>
    <w:rsid w:val="0055018B"/>
    <w:rPr>
      <w:rFonts w:ascii="Comic Sans MS" w:hAnsi="Comic Sans MS"/>
      <w:b/>
      <w:sz w:val="96"/>
      <w:szCs w:val="24"/>
      <w:lang w:val="pl-PL" w:eastAsia="pl-PL" w:bidi="ar-SA"/>
    </w:rPr>
  </w:style>
  <w:style w:type="paragraph" w:customStyle="1" w:styleId="Text1">
    <w:name w:val="Text 1"/>
    <w:basedOn w:val="Normal"/>
    <w:link w:val="Text1Char"/>
    <w:rsid w:val="0055018B"/>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55018B"/>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55018B"/>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55018B"/>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55018B"/>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55018B"/>
  </w:style>
  <w:style w:type="character" w:customStyle="1" w:styleId="SectionTitleCharCharChar">
    <w:name w:val="SectionTitle Char Char Char"/>
    <w:link w:val="SectionTitleCharChar"/>
    <w:rsid w:val="0055018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5018B"/>
    <w:rPr>
      <w:rFonts w:ascii="Calibri" w:eastAsia="Times New Roman" w:hAnsi="Calibri" w:cs="Times New Roman"/>
      <w:b/>
      <w:bCs/>
      <w:smallCaps/>
      <w:sz w:val="28"/>
      <w:szCs w:val="28"/>
      <w:lang w:val="en-GB" w:eastAsia="en-GB"/>
    </w:rPr>
  </w:style>
  <w:style w:type="character" w:customStyle="1" w:styleId="Text1Char">
    <w:name w:val="Text 1 Char"/>
    <w:link w:val="Text1"/>
    <w:rsid w:val="0055018B"/>
    <w:rPr>
      <w:rFonts w:ascii="Calibri" w:eastAsia="Times New Roman" w:hAnsi="Calibri" w:cs="Times New Roman"/>
      <w:sz w:val="24"/>
      <w:szCs w:val="24"/>
      <w:lang w:val="en-GB" w:eastAsia="en-GB"/>
    </w:rPr>
  </w:style>
  <w:style w:type="character" w:customStyle="1" w:styleId="Point1CharChar">
    <w:name w:val="Point 1 Char Char"/>
    <w:rsid w:val="0055018B"/>
    <w:rPr>
      <w:sz w:val="24"/>
      <w:szCs w:val="24"/>
      <w:lang w:val="en-GB" w:eastAsia="en-GB" w:bidi="ar-SA"/>
    </w:rPr>
  </w:style>
  <w:style w:type="paragraph" w:customStyle="1" w:styleId="Point0">
    <w:name w:val="Point 0"/>
    <w:basedOn w:val="Normal"/>
    <w:rsid w:val="0055018B"/>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55018B"/>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55018B"/>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55018B"/>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55018B"/>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55018B"/>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55018B"/>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55018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5018B"/>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55018B"/>
    <w:rPr>
      <w:rFonts w:ascii="CG Times" w:hAnsi="CG Times"/>
      <w:sz w:val="22"/>
      <w:lang w:val="en-US" w:eastAsia="en-US" w:bidi="ar-SA"/>
    </w:rPr>
  </w:style>
  <w:style w:type="paragraph" w:customStyle="1" w:styleId="SectionTitle">
    <w:name w:val="SectionTitle"/>
    <w:basedOn w:val="Normal"/>
    <w:next w:val="Heading1"/>
    <w:rsid w:val="0055018B"/>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55018B"/>
  </w:style>
  <w:style w:type="paragraph" w:styleId="TableofFigures">
    <w:name w:val="table of figures"/>
    <w:basedOn w:val="Normal"/>
    <w:next w:val="Normal"/>
    <w:uiPriority w:val="99"/>
    <w:rsid w:val="0055018B"/>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55018B"/>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55018B"/>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55018B"/>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55018B"/>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55018B"/>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55018B"/>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55018B"/>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55018B"/>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55018B"/>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55018B"/>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55018B"/>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55018B"/>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55018B"/>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55018B"/>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55018B"/>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55018B"/>
    <w:pPr>
      <w:spacing w:after="0" w:line="360" w:lineRule="auto"/>
    </w:pPr>
    <w:rPr>
      <w:rFonts w:ascii="Tahoma" w:eastAsia="Times New Roman" w:hAnsi="Tahoma" w:cs="Times New Roman"/>
      <w:lang w:val="de-AT" w:eastAsia="de-DE"/>
    </w:rPr>
  </w:style>
  <w:style w:type="paragraph" w:styleId="List">
    <w:name w:val="List"/>
    <w:basedOn w:val="Normal"/>
    <w:rsid w:val="0055018B"/>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55018B"/>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55018B"/>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55018B"/>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55018B"/>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55018B"/>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55018B"/>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55018B"/>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55018B"/>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55018B"/>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55018B"/>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55018B"/>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55018B"/>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55018B"/>
    <w:rPr>
      <w:sz w:val="16"/>
      <w:szCs w:val="16"/>
    </w:rPr>
  </w:style>
  <w:style w:type="paragraph" w:styleId="CommentText">
    <w:name w:val="annotation text"/>
    <w:aliases w:val=" Char"/>
    <w:basedOn w:val="Normal"/>
    <w:link w:val="CommentTextChar"/>
    <w:uiPriority w:val="99"/>
    <w:unhideWhenUsed/>
    <w:rsid w:val="0055018B"/>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55018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5018B"/>
    <w:rPr>
      <w:b/>
      <w:bCs/>
    </w:rPr>
  </w:style>
  <w:style w:type="character" w:customStyle="1" w:styleId="CommentSubjectChar">
    <w:name w:val="Comment Subject Char"/>
    <w:basedOn w:val="CommentTextChar"/>
    <w:link w:val="CommentSubject"/>
    <w:uiPriority w:val="99"/>
    <w:rsid w:val="0055018B"/>
    <w:rPr>
      <w:rFonts w:ascii="Calibri" w:eastAsia="MS Mincho" w:hAnsi="Calibri" w:cs="Times New Roman"/>
      <w:b/>
      <w:bCs/>
      <w:sz w:val="20"/>
      <w:szCs w:val="20"/>
      <w:lang w:val="sq-AL"/>
    </w:rPr>
  </w:style>
  <w:style w:type="paragraph" w:styleId="ListNumber4">
    <w:name w:val="List Number 4"/>
    <w:basedOn w:val="Normal"/>
    <w:rsid w:val="0055018B"/>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55018B"/>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semiHidden/>
    <w:unhideWhenUsed/>
    <w:rsid w:val="0055018B"/>
  </w:style>
  <w:style w:type="paragraph" w:styleId="MacroText">
    <w:name w:val="macro"/>
    <w:link w:val="MacroTextChar"/>
    <w:semiHidden/>
    <w:rsid w:val="0055018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5018B"/>
    <w:rPr>
      <w:rFonts w:ascii="Courier New" w:eastAsia="Times New Roman" w:hAnsi="Courier New" w:cs="Times New Roman"/>
      <w:lang w:val="de-DE" w:eastAsia="de-DE"/>
    </w:rPr>
  </w:style>
  <w:style w:type="paragraph" w:styleId="NormalIndent">
    <w:name w:val="Normal Indent"/>
    <w:basedOn w:val="Normal"/>
    <w:link w:val="NormalIndentChar"/>
    <w:rsid w:val="0055018B"/>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55018B"/>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55018B"/>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55018B"/>
    <w:rPr>
      <w:rFonts w:ascii="Tahoma" w:hAnsi="Tahoma"/>
      <w:sz w:val="22"/>
    </w:rPr>
  </w:style>
  <w:style w:type="paragraph" w:styleId="BlockText">
    <w:name w:val="Block Text"/>
    <w:basedOn w:val="Normal"/>
    <w:rsid w:val="0055018B"/>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55018B"/>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55018B"/>
    <w:rPr>
      <w:rFonts w:ascii="Tahoma" w:eastAsia="Times New Roman" w:hAnsi="Tahoma" w:cs="Times New Roman"/>
      <w:lang w:val="de-AT" w:eastAsia="de-DE"/>
    </w:rPr>
  </w:style>
  <w:style w:type="character" w:customStyle="1" w:styleId="Emphasis1">
    <w:name w:val="Emphasis1"/>
    <w:semiHidden/>
    <w:rsid w:val="0055018B"/>
  </w:style>
  <w:style w:type="paragraph" w:styleId="NoteHeading">
    <w:name w:val="Note Heading"/>
    <w:basedOn w:val="Normal"/>
    <w:next w:val="Normal"/>
    <w:link w:val="NoteHeadingChar"/>
    <w:rsid w:val="0055018B"/>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55018B"/>
    <w:rPr>
      <w:rFonts w:ascii="Tahoma" w:eastAsia="Times New Roman" w:hAnsi="Tahoma" w:cs="Times New Roman"/>
      <w:lang w:val="de-AT" w:eastAsia="de-DE"/>
    </w:rPr>
  </w:style>
  <w:style w:type="paragraph" w:styleId="MessageHeader">
    <w:name w:val="Message Header"/>
    <w:basedOn w:val="Normal"/>
    <w:link w:val="MessageHeaderChar"/>
    <w:semiHidden/>
    <w:rsid w:val="0055018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55018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5018B"/>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55018B"/>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55018B"/>
    <w:rPr>
      <w:rFonts w:ascii="Tahoma" w:eastAsia="Times New Roman" w:hAnsi="Tahoma" w:cs="Times New Roman"/>
      <w:sz w:val="20"/>
      <w:szCs w:val="20"/>
    </w:rPr>
  </w:style>
  <w:style w:type="character" w:styleId="EndnoteReference">
    <w:name w:val="endnote reference"/>
    <w:semiHidden/>
    <w:unhideWhenUsed/>
    <w:rsid w:val="0055018B"/>
    <w:rPr>
      <w:vertAlign w:val="superscript"/>
    </w:rPr>
  </w:style>
  <w:style w:type="paragraph" w:styleId="BodyTextFirstIndent2">
    <w:name w:val="Body Text First Indent 2"/>
    <w:basedOn w:val="BodyTextIndent"/>
    <w:link w:val="BodyTextFirstIndent2Char"/>
    <w:semiHidden/>
    <w:rsid w:val="0055018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5018B"/>
    <w:rPr>
      <w:rFonts w:ascii="Tahoma" w:eastAsia="Times New Roman" w:hAnsi="Tahoma" w:cs="Times New Roman"/>
      <w:lang w:val="de-AT" w:eastAsia="de-DE"/>
    </w:rPr>
  </w:style>
  <w:style w:type="numbering" w:styleId="111111">
    <w:name w:val="Outline List 2"/>
    <w:basedOn w:val="NoList"/>
    <w:semiHidden/>
    <w:rsid w:val="0055018B"/>
    <w:pPr>
      <w:numPr>
        <w:numId w:val="14"/>
      </w:numPr>
    </w:pPr>
  </w:style>
  <w:style w:type="paragraph" w:customStyle="1" w:styleId="Zusatz2">
    <w:name w:val="Zusatz 2"/>
    <w:basedOn w:val="Normal"/>
    <w:next w:val="Normal"/>
    <w:semiHidden/>
    <w:rsid w:val="0055018B"/>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55018B"/>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55018B"/>
    <w:pPr>
      <w:numPr>
        <w:numId w:val="15"/>
      </w:numPr>
    </w:pPr>
  </w:style>
  <w:style w:type="paragraph" w:styleId="Salutation">
    <w:name w:val="Salutation"/>
    <w:basedOn w:val="Normal"/>
    <w:next w:val="Normal"/>
    <w:link w:val="SalutationChar"/>
    <w:semiHidden/>
    <w:rsid w:val="0055018B"/>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55018B"/>
    <w:rPr>
      <w:rFonts w:ascii="Tahoma" w:eastAsia="Times New Roman" w:hAnsi="Tahoma" w:cs="Times New Roman"/>
      <w:lang w:val="de-AT" w:eastAsia="de-DE"/>
    </w:rPr>
  </w:style>
  <w:style w:type="numbering" w:styleId="ArticleSection">
    <w:name w:val="Outline List 3"/>
    <w:basedOn w:val="NoList"/>
    <w:semiHidden/>
    <w:rsid w:val="0055018B"/>
    <w:pPr>
      <w:numPr>
        <w:numId w:val="16"/>
      </w:numPr>
    </w:pPr>
  </w:style>
  <w:style w:type="paragraph" w:styleId="Closing">
    <w:name w:val="Closing"/>
    <w:basedOn w:val="Normal"/>
    <w:link w:val="ClosingChar"/>
    <w:semiHidden/>
    <w:rsid w:val="0055018B"/>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55018B"/>
    <w:rPr>
      <w:rFonts w:ascii="Tahoma" w:eastAsia="Times New Roman" w:hAnsi="Tahoma" w:cs="Times New Roman"/>
      <w:lang w:val="de-AT" w:eastAsia="de-DE"/>
    </w:rPr>
  </w:style>
  <w:style w:type="character" w:styleId="Emphasis">
    <w:name w:val="Emphasis"/>
    <w:qFormat/>
    <w:rsid w:val="0055018B"/>
    <w:rPr>
      <w:i/>
      <w:iCs/>
    </w:rPr>
  </w:style>
  <w:style w:type="paragraph" w:styleId="HTMLAddress">
    <w:name w:val="HTML Address"/>
    <w:basedOn w:val="Normal"/>
    <w:link w:val="HTMLAddressChar"/>
    <w:semiHidden/>
    <w:rsid w:val="0055018B"/>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55018B"/>
    <w:rPr>
      <w:rFonts w:ascii="Tahoma" w:eastAsia="Times New Roman" w:hAnsi="Tahoma" w:cs="Times New Roman"/>
      <w:i/>
      <w:iCs/>
      <w:lang w:val="de-AT" w:eastAsia="de-DE"/>
    </w:rPr>
  </w:style>
  <w:style w:type="character" w:styleId="HTMLAcronym">
    <w:name w:val="HTML Acronym"/>
    <w:semiHidden/>
    <w:rsid w:val="0055018B"/>
  </w:style>
  <w:style w:type="character" w:styleId="HTMLSample">
    <w:name w:val="HTML Sample"/>
    <w:semiHidden/>
    <w:rsid w:val="0055018B"/>
    <w:rPr>
      <w:rFonts w:ascii="Courier New" w:hAnsi="Courier New" w:cs="Courier New"/>
    </w:rPr>
  </w:style>
  <w:style w:type="character" w:styleId="HTMLCode">
    <w:name w:val="HTML Code"/>
    <w:semiHidden/>
    <w:rsid w:val="0055018B"/>
    <w:rPr>
      <w:rFonts w:ascii="Courier New" w:hAnsi="Courier New" w:cs="Courier New"/>
      <w:sz w:val="20"/>
      <w:szCs w:val="20"/>
    </w:rPr>
  </w:style>
  <w:style w:type="character" w:styleId="HTMLDefinition">
    <w:name w:val="HTML Definition"/>
    <w:semiHidden/>
    <w:rsid w:val="0055018B"/>
    <w:rPr>
      <w:i/>
      <w:iCs/>
    </w:rPr>
  </w:style>
  <w:style w:type="character" w:styleId="HTMLTypewriter">
    <w:name w:val="HTML Typewriter"/>
    <w:semiHidden/>
    <w:rsid w:val="0055018B"/>
    <w:rPr>
      <w:rFonts w:ascii="Courier New" w:hAnsi="Courier New" w:cs="Courier New"/>
      <w:sz w:val="20"/>
      <w:szCs w:val="20"/>
    </w:rPr>
  </w:style>
  <w:style w:type="character" w:styleId="HTMLKeyboard">
    <w:name w:val="HTML Keyboard"/>
    <w:semiHidden/>
    <w:rsid w:val="0055018B"/>
    <w:rPr>
      <w:rFonts w:ascii="Courier New" w:hAnsi="Courier New" w:cs="Courier New"/>
      <w:sz w:val="20"/>
      <w:szCs w:val="20"/>
    </w:rPr>
  </w:style>
  <w:style w:type="character" w:styleId="HTMLVariable">
    <w:name w:val="HTML Variable"/>
    <w:semiHidden/>
    <w:rsid w:val="0055018B"/>
    <w:rPr>
      <w:i/>
      <w:iCs/>
    </w:rPr>
  </w:style>
  <w:style w:type="paragraph" w:styleId="HTMLPreformatted">
    <w:name w:val="HTML Preformatted"/>
    <w:basedOn w:val="Normal"/>
    <w:link w:val="HTMLPreformattedChar"/>
    <w:semiHidden/>
    <w:rsid w:val="0055018B"/>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55018B"/>
    <w:rPr>
      <w:rFonts w:ascii="Courier New" w:eastAsia="Times New Roman" w:hAnsi="Courier New" w:cs="Times New Roman"/>
      <w:sz w:val="20"/>
      <w:lang w:val="de-AT" w:eastAsia="de-DE"/>
    </w:rPr>
  </w:style>
  <w:style w:type="character" w:styleId="HTMLCite">
    <w:name w:val="HTML Cite"/>
    <w:semiHidden/>
    <w:rsid w:val="0055018B"/>
    <w:rPr>
      <w:i/>
      <w:iCs/>
    </w:rPr>
  </w:style>
  <w:style w:type="table" w:styleId="Table3Deffects1">
    <w:name w:val="Table 3D effects 1"/>
    <w:basedOn w:val="TableNormal"/>
    <w:semiHidden/>
    <w:rsid w:val="0055018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5018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5018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5018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5018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5018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5018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5018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5018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5018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5018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5018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5018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5018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5018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5018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5018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5018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5018B"/>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55018B"/>
    <w:rPr>
      <w:rFonts w:ascii="Tahoma" w:eastAsia="Times New Roman" w:hAnsi="Tahoma" w:cs="Times New Roman"/>
      <w:lang w:val="de-AT" w:eastAsia="de-DE"/>
    </w:rPr>
  </w:style>
  <w:style w:type="paragraph" w:styleId="E-mailSignature">
    <w:name w:val="E-mail Signature"/>
    <w:basedOn w:val="Normal"/>
    <w:link w:val="E-mailSignatureChar"/>
    <w:rsid w:val="0055018B"/>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55018B"/>
    <w:rPr>
      <w:rFonts w:ascii="Tahoma" w:eastAsia="Times New Roman" w:hAnsi="Tahoma" w:cs="Times New Roman"/>
      <w:lang w:val="de-AT" w:eastAsia="de-DE"/>
    </w:rPr>
  </w:style>
  <w:style w:type="paragraph" w:styleId="BodyText2">
    <w:name w:val="Body Text 2"/>
    <w:basedOn w:val="Normal"/>
    <w:link w:val="BodyText2Char"/>
    <w:rsid w:val="0055018B"/>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55018B"/>
    <w:rPr>
      <w:rFonts w:ascii="Tahoma" w:eastAsia="Times New Roman" w:hAnsi="Tahoma" w:cs="Times New Roman"/>
      <w:lang w:val="de-AT" w:eastAsia="de-DE"/>
    </w:rPr>
  </w:style>
  <w:style w:type="paragraph" w:styleId="BodyTextIndent2">
    <w:name w:val="Body Text Indent 2"/>
    <w:basedOn w:val="Normal"/>
    <w:link w:val="BodyTextIndent2Char"/>
    <w:rsid w:val="0055018B"/>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55018B"/>
    <w:rPr>
      <w:rFonts w:ascii="Tahoma" w:eastAsia="Times New Roman" w:hAnsi="Tahoma" w:cs="Times New Roman"/>
      <w:lang w:val="de-AT" w:eastAsia="de-DE"/>
    </w:rPr>
  </w:style>
  <w:style w:type="paragraph" w:styleId="BodyTextIndent3">
    <w:name w:val="Body Text Indent 3"/>
    <w:basedOn w:val="Normal"/>
    <w:link w:val="BodyTextIndent3Char"/>
    <w:rsid w:val="0055018B"/>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55018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5018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5018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5018B"/>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55018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5018B"/>
    <w:rPr>
      <w:rFonts w:ascii="CG Times" w:eastAsia="Times New Roman" w:hAnsi="CG Times" w:cs="Times New Roman"/>
      <w:b/>
      <w:szCs w:val="24"/>
    </w:rPr>
  </w:style>
  <w:style w:type="character" w:customStyle="1" w:styleId="SubtitleChar1">
    <w:name w:val="Subtitle Char1"/>
    <w:locked/>
    <w:rsid w:val="0055018B"/>
    <w:rPr>
      <w:rFonts w:ascii="Cambria" w:hAnsi="Cambria"/>
      <w:sz w:val="24"/>
      <w:szCs w:val="24"/>
    </w:rPr>
  </w:style>
  <w:style w:type="paragraph" w:customStyle="1" w:styleId="Char1">
    <w:name w:val="Char1"/>
    <w:basedOn w:val="Normal"/>
    <w:rsid w:val="0055018B"/>
    <w:pPr>
      <w:spacing w:after="160" w:line="240" w:lineRule="exact"/>
    </w:pPr>
    <w:rPr>
      <w:rFonts w:ascii="Arial" w:eastAsia="Times New Roman" w:hAnsi="Arial" w:cs="Arial"/>
      <w:sz w:val="20"/>
      <w:szCs w:val="20"/>
    </w:rPr>
  </w:style>
  <w:style w:type="character" w:customStyle="1" w:styleId="CharChar11">
    <w:name w:val="Char Char11"/>
    <w:semiHidden/>
    <w:locked/>
    <w:rsid w:val="0055018B"/>
    <w:rPr>
      <w:rFonts w:ascii="Tahoma" w:hAnsi="Tahoma" w:cs="Tahoma"/>
      <w:i/>
      <w:iCs/>
      <w:sz w:val="22"/>
      <w:szCs w:val="22"/>
      <w:lang w:val="de-AT" w:eastAsia="de-DE" w:bidi="ar-SA"/>
    </w:rPr>
  </w:style>
  <w:style w:type="character" w:customStyle="1" w:styleId="CharChar36">
    <w:name w:val="Char Char36"/>
    <w:locked/>
    <w:rsid w:val="0055018B"/>
    <w:rPr>
      <w:rFonts w:ascii="Arial" w:hAnsi="Arial" w:cs="Arial"/>
      <w:b/>
      <w:bCs/>
      <w:kern w:val="32"/>
      <w:sz w:val="32"/>
      <w:szCs w:val="32"/>
      <w:lang w:val="sq-AL" w:eastAsia="en-US" w:bidi="ar-SA"/>
    </w:rPr>
  </w:style>
  <w:style w:type="character" w:customStyle="1" w:styleId="CharChar35">
    <w:name w:val="Char Char35"/>
    <w:locked/>
    <w:rsid w:val="0055018B"/>
    <w:rPr>
      <w:rFonts w:ascii="Arial" w:hAnsi="Arial" w:cs="Arial"/>
      <w:b/>
      <w:bCs/>
      <w:i/>
      <w:iCs/>
      <w:sz w:val="28"/>
      <w:szCs w:val="28"/>
      <w:lang w:val="sq-AL" w:eastAsia="en-US" w:bidi="ar-SA"/>
    </w:rPr>
  </w:style>
  <w:style w:type="character" w:customStyle="1" w:styleId="CharChar34">
    <w:name w:val="Char Char34"/>
    <w:locked/>
    <w:rsid w:val="0055018B"/>
    <w:rPr>
      <w:rFonts w:ascii="Tahoma" w:hAnsi="Tahoma"/>
      <w:b/>
      <w:kern w:val="28"/>
      <w:sz w:val="24"/>
      <w:szCs w:val="28"/>
      <w:lang w:val="de-AT" w:eastAsia="de-DE" w:bidi="ar-SA"/>
    </w:rPr>
  </w:style>
  <w:style w:type="character" w:customStyle="1" w:styleId="CharChar33">
    <w:name w:val="Char Char33"/>
    <w:locked/>
    <w:rsid w:val="0055018B"/>
    <w:rPr>
      <w:rFonts w:ascii="Tahoma" w:hAnsi="Tahoma"/>
      <w:b/>
      <w:i/>
      <w:kern w:val="28"/>
      <w:sz w:val="22"/>
      <w:szCs w:val="22"/>
      <w:lang w:val="de-AT" w:eastAsia="de-DE" w:bidi="ar-SA"/>
    </w:rPr>
  </w:style>
  <w:style w:type="character" w:customStyle="1" w:styleId="CharChar32">
    <w:name w:val="Char Char32"/>
    <w:locked/>
    <w:rsid w:val="0055018B"/>
    <w:rPr>
      <w:rFonts w:ascii="Tahoma" w:hAnsi="Tahoma"/>
      <w:b/>
      <w:i/>
      <w:kern w:val="28"/>
      <w:sz w:val="22"/>
      <w:szCs w:val="22"/>
      <w:lang w:val="de-AT" w:eastAsia="de-DE" w:bidi="ar-SA"/>
    </w:rPr>
  </w:style>
  <w:style w:type="character" w:customStyle="1" w:styleId="CharChar31">
    <w:name w:val="Char Char31"/>
    <w:locked/>
    <w:rsid w:val="0055018B"/>
    <w:rPr>
      <w:rFonts w:ascii="Tahoma" w:hAnsi="Tahoma"/>
      <w:b/>
      <w:i/>
      <w:kern w:val="28"/>
      <w:sz w:val="22"/>
      <w:szCs w:val="22"/>
      <w:lang w:val="de-AT" w:eastAsia="de-DE" w:bidi="ar-SA"/>
    </w:rPr>
  </w:style>
  <w:style w:type="character" w:customStyle="1" w:styleId="CharChar10">
    <w:name w:val="Char Char10"/>
    <w:semiHidden/>
    <w:locked/>
    <w:rsid w:val="0055018B"/>
    <w:rPr>
      <w:rFonts w:ascii="Courier New" w:hAnsi="Courier New" w:cs="Courier New"/>
      <w:szCs w:val="22"/>
      <w:lang w:val="de-AT" w:eastAsia="de-DE" w:bidi="ar-SA"/>
    </w:rPr>
  </w:style>
  <w:style w:type="character" w:customStyle="1" w:styleId="CharChar30">
    <w:name w:val="Char Char30"/>
    <w:locked/>
    <w:rsid w:val="0055018B"/>
    <w:rPr>
      <w:rFonts w:ascii="Tahoma" w:hAnsi="Tahoma"/>
      <w:b/>
      <w:i/>
      <w:kern w:val="28"/>
      <w:sz w:val="22"/>
      <w:szCs w:val="22"/>
      <w:lang w:val="de-AT" w:eastAsia="de-DE" w:bidi="ar-SA"/>
    </w:rPr>
  </w:style>
  <w:style w:type="character" w:customStyle="1" w:styleId="CharChar29">
    <w:name w:val="Char Char29"/>
    <w:locked/>
    <w:rsid w:val="0055018B"/>
    <w:rPr>
      <w:rFonts w:ascii="Tahoma" w:hAnsi="Tahoma"/>
      <w:b/>
      <w:i/>
      <w:kern w:val="28"/>
      <w:sz w:val="22"/>
      <w:szCs w:val="22"/>
      <w:lang w:val="de-AT" w:eastAsia="de-DE" w:bidi="ar-SA"/>
    </w:rPr>
  </w:style>
  <w:style w:type="character" w:customStyle="1" w:styleId="CharChar28">
    <w:name w:val="Char Char28"/>
    <w:locked/>
    <w:rsid w:val="0055018B"/>
    <w:rPr>
      <w:rFonts w:ascii="Tahoma" w:hAnsi="Tahoma"/>
      <w:b/>
      <w:i/>
      <w:kern w:val="28"/>
      <w:sz w:val="22"/>
      <w:szCs w:val="22"/>
      <w:lang w:val="de-AT" w:eastAsia="de-DE" w:bidi="ar-SA"/>
    </w:rPr>
  </w:style>
  <w:style w:type="character" w:customStyle="1" w:styleId="CharChar27">
    <w:name w:val="Char Char27"/>
    <w:locked/>
    <w:rsid w:val="0055018B"/>
    <w:rPr>
      <w:rFonts w:ascii="Calibri" w:eastAsia="Calibri" w:hAnsi="Calibri"/>
      <w:lang w:val="sq-AL" w:eastAsia="en-US" w:bidi="ar-SA"/>
    </w:rPr>
  </w:style>
  <w:style w:type="character" w:customStyle="1" w:styleId="CharChar24">
    <w:name w:val="Char Char24"/>
    <w:locked/>
    <w:rsid w:val="0055018B"/>
    <w:rPr>
      <w:rFonts w:ascii="Tahoma" w:hAnsi="Tahoma" w:cs="Tahoma"/>
      <w:sz w:val="22"/>
      <w:szCs w:val="22"/>
      <w:lang w:val="de-AT" w:eastAsia="de-DE" w:bidi="ar-SA"/>
    </w:rPr>
  </w:style>
  <w:style w:type="character" w:customStyle="1" w:styleId="CharChar23">
    <w:name w:val="Char Char23"/>
    <w:locked/>
    <w:rsid w:val="0055018B"/>
    <w:rPr>
      <w:rFonts w:ascii="Tahoma" w:hAnsi="Tahoma" w:cs="Tahoma"/>
      <w:sz w:val="22"/>
      <w:szCs w:val="22"/>
      <w:lang w:val="de-AT" w:eastAsia="de-DE" w:bidi="ar-SA"/>
    </w:rPr>
  </w:style>
  <w:style w:type="character" w:customStyle="1" w:styleId="CharChar22">
    <w:name w:val="Char Char22"/>
    <w:semiHidden/>
    <w:locked/>
    <w:rsid w:val="0055018B"/>
    <w:rPr>
      <w:rFonts w:ascii="Courier New" w:hAnsi="Courier New" w:cs="Courier New"/>
      <w:sz w:val="22"/>
      <w:szCs w:val="22"/>
      <w:lang w:val="de-DE" w:eastAsia="de-DE" w:bidi="ar-SA"/>
    </w:rPr>
  </w:style>
  <w:style w:type="character" w:customStyle="1" w:styleId="CharChar21">
    <w:name w:val="Char Char21"/>
    <w:locked/>
    <w:rsid w:val="0055018B"/>
    <w:rPr>
      <w:rFonts w:ascii="Tahoma" w:hAnsi="Tahoma" w:cs="Tahoma"/>
      <w:b/>
      <w:kern w:val="28"/>
      <w:sz w:val="36"/>
      <w:szCs w:val="36"/>
      <w:lang w:val="de-AT" w:eastAsia="de-DE" w:bidi="ar-SA"/>
    </w:rPr>
  </w:style>
  <w:style w:type="character" w:customStyle="1" w:styleId="CharChar12">
    <w:name w:val="Char Char12"/>
    <w:semiHidden/>
    <w:locked/>
    <w:rsid w:val="0055018B"/>
    <w:rPr>
      <w:rFonts w:ascii="Tahoma" w:hAnsi="Tahoma" w:cs="Tahoma"/>
      <w:sz w:val="22"/>
      <w:szCs w:val="22"/>
      <w:lang w:val="de-AT" w:eastAsia="de-DE" w:bidi="ar-SA"/>
    </w:rPr>
  </w:style>
  <w:style w:type="character" w:customStyle="1" w:styleId="CharChar9">
    <w:name w:val="Char Char9"/>
    <w:semiHidden/>
    <w:locked/>
    <w:rsid w:val="0055018B"/>
    <w:rPr>
      <w:rFonts w:ascii="Tahoma" w:hAnsi="Tahoma" w:cs="Tahoma"/>
      <w:sz w:val="22"/>
      <w:szCs w:val="22"/>
      <w:lang w:val="de-AT" w:eastAsia="de-DE" w:bidi="ar-SA"/>
    </w:rPr>
  </w:style>
  <w:style w:type="character" w:customStyle="1" w:styleId="CharChar25">
    <w:name w:val="Char Char25"/>
    <w:semiHidden/>
    <w:locked/>
    <w:rsid w:val="0055018B"/>
    <w:rPr>
      <w:rFonts w:ascii="Tahoma" w:hAnsi="Tahoma" w:cs="Tahoma"/>
      <w:sz w:val="22"/>
      <w:szCs w:val="22"/>
      <w:lang w:val="de-AT" w:eastAsia="de-DE" w:bidi="ar-SA"/>
    </w:rPr>
  </w:style>
  <w:style w:type="character" w:customStyle="1" w:styleId="CharChar15">
    <w:name w:val="Char Char15"/>
    <w:semiHidden/>
    <w:locked/>
    <w:rsid w:val="0055018B"/>
    <w:rPr>
      <w:rFonts w:ascii="Tahoma" w:hAnsi="Tahoma" w:cs="Tahoma"/>
      <w:sz w:val="22"/>
      <w:szCs w:val="22"/>
      <w:lang w:val="de-AT" w:eastAsia="de-DE" w:bidi="ar-SA"/>
    </w:rPr>
  </w:style>
  <w:style w:type="character" w:customStyle="1" w:styleId="CharChar16">
    <w:name w:val="Char Char16"/>
    <w:semiHidden/>
    <w:locked/>
    <w:rsid w:val="0055018B"/>
    <w:rPr>
      <w:rFonts w:ascii="Tahoma" w:hAnsi="Tahoma" w:cs="Arial"/>
      <w:sz w:val="24"/>
      <w:szCs w:val="24"/>
      <w:lang w:val="de-AT" w:eastAsia="de-DE" w:bidi="ar-SA"/>
    </w:rPr>
  </w:style>
  <w:style w:type="character" w:customStyle="1" w:styleId="CharChar20">
    <w:name w:val="Char Char20"/>
    <w:locked/>
    <w:rsid w:val="0055018B"/>
    <w:rPr>
      <w:rFonts w:ascii="Tahoma" w:hAnsi="Tahoma" w:cs="Tahoma"/>
      <w:b/>
      <w:kern w:val="28"/>
      <w:sz w:val="32"/>
      <w:szCs w:val="36"/>
      <w:lang w:val="de-AT" w:eastAsia="de-DE" w:bidi="ar-SA"/>
    </w:rPr>
  </w:style>
  <w:style w:type="character" w:customStyle="1" w:styleId="CharChar13">
    <w:name w:val="Char Char13"/>
    <w:semiHidden/>
    <w:locked/>
    <w:rsid w:val="0055018B"/>
    <w:rPr>
      <w:rFonts w:ascii="Tahoma" w:hAnsi="Tahoma" w:cs="Tahoma"/>
      <w:sz w:val="22"/>
      <w:szCs w:val="22"/>
      <w:lang w:val="de-AT" w:eastAsia="de-DE" w:bidi="ar-SA"/>
    </w:rPr>
  </w:style>
  <w:style w:type="character" w:customStyle="1" w:styleId="CharChar19">
    <w:name w:val="Char Char19"/>
    <w:semiHidden/>
    <w:locked/>
    <w:rsid w:val="0055018B"/>
    <w:rPr>
      <w:rFonts w:ascii="Tahoma" w:hAnsi="Tahoma" w:cs="Tahoma"/>
      <w:sz w:val="22"/>
      <w:szCs w:val="22"/>
      <w:lang w:val="de-AT" w:eastAsia="de-DE" w:bidi="ar-SA"/>
    </w:rPr>
  </w:style>
  <w:style w:type="character" w:customStyle="1" w:styleId="CharChar3">
    <w:name w:val="Char Char3"/>
    <w:semiHidden/>
    <w:locked/>
    <w:rsid w:val="0055018B"/>
  </w:style>
  <w:style w:type="character" w:customStyle="1" w:styleId="CharChar14">
    <w:name w:val="Char Char14"/>
    <w:semiHidden/>
    <w:locked/>
    <w:rsid w:val="0055018B"/>
  </w:style>
  <w:style w:type="character" w:customStyle="1" w:styleId="CharChar17">
    <w:name w:val="Char Char17"/>
    <w:locked/>
    <w:rsid w:val="0055018B"/>
    <w:rPr>
      <w:rFonts w:ascii="Tahoma" w:hAnsi="Tahoma" w:cs="Tahoma"/>
      <w:sz w:val="22"/>
      <w:szCs w:val="22"/>
      <w:lang w:val="de-AT" w:eastAsia="de-DE" w:bidi="ar-SA"/>
    </w:rPr>
  </w:style>
  <w:style w:type="character" w:customStyle="1" w:styleId="CharChar7">
    <w:name w:val="Char Char7"/>
    <w:semiHidden/>
    <w:locked/>
    <w:rsid w:val="0055018B"/>
    <w:rPr>
      <w:rFonts w:ascii="Tahoma" w:hAnsi="Tahoma" w:cs="Tahoma"/>
      <w:sz w:val="22"/>
      <w:szCs w:val="22"/>
      <w:lang w:val="de-AT" w:eastAsia="de-DE" w:bidi="ar-SA"/>
    </w:rPr>
  </w:style>
  <w:style w:type="character" w:customStyle="1" w:styleId="CharChar6">
    <w:name w:val="Char Char6"/>
    <w:semiHidden/>
    <w:locked/>
    <w:rsid w:val="0055018B"/>
    <w:rPr>
      <w:rFonts w:ascii="Tahoma" w:hAnsi="Tahoma" w:cs="Tahoma"/>
      <w:sz w:val="16"/>
      <w:szCs w:val="16"/>
      <w:lang w:val="de-AT" w:eastAsia="de-DE" w:bidi="ar-SA"/>
    </w:rPr>
  </w:style>
  <w:style w:type="character" w:customStyle="1" w:styleId="CharChar5">
    <w:name w:val="Char Char5"/>
    <w:semiHidden/>
    <w:locked/>
    <w:rsid w:val="0055018B"/>
    <w:rPr>
      <w:rFonts w:ascii="Tahoma" w:hAnsi="Tahoma" w:cs="Tahoma"/>
      <w:sz w:val="22"/>
      <w:szCs w:val="22"/>
      <w:lang w:val="de-AT" w:eastAsia="de-DE" w:bidi="ar-SA"/>
    </w:rPr>
  </w:style>
  <w:style w:type="character" w:customStyle="1" w:styleId="CharChar4">
    <w:name w:val="Char Char4"/>
    <w:semiHidden/>
    <w:locked/>
    <w:rsid w:val="0055018B"/>
    <w:rPr>
      <w:rFonts w:ascii="Tahoma" w:hAnsi="Tahoma" w:cs="Tahoma"/>
      <w:sz w:val="16"/>
      <w:szCs w:val="16"/>
      <w:lang w:val="de-AT" w:eastAsia="de-DE" w:bidi="ar-SA"/>
    </w:rPr>
  </w:style>
  <w:style w:type="character" w:customStyle="1" w:styleId="CharChar18">
    <w:name w:val="Char Char18"/>
    <w:semiHidden/>
    <w:locked/>
    <w:rsid w:val="0055018B"/>
    <w:rPr>
      <w:rFonts w:ascii="Tahoma" w:hAnsi="Tahoma" w:cs="Tahoma"/>
      <w:sz w:val="22"/>
      <w:szCs w:val="22"/>
      <w:lang w:val="de-AT" w:eastAsia="de-DE" w:bidi="ar-SA"/>
    </w:rPr>
  </w:style>
  <w:style w:type="character" w:customStyle="1" w:styleId="CharChar8">
    <w:name w:val="Char Char8"/>
    <w:locked/>
    <w:rsid w:val="0055018B"/>
    <w:rPr>
      <w:rFonts w:ascii="Tahoma" w:hAnsi="Tahoma" w:cs="Tahoma"/>
      <w:sz w:val="22"/>
      <w:szCs w:val="22"/>
      <w:lang w:val="de-AT" w:eastAsia="de-DE" w:bidi="ar-SA"/>
    </w:rPr>
  </w:style>
  <w:style w:type="character" w:customStyle="1" w:styleId="CharChar2">
    <w:name w:val="Char Char2"/>
    <w:locked/>
    <w:rsid w:val="0055018B"/>
    <w:rPr>
      <w:rFonts w:ascii="Calibri" w:eastAsia="Calibri" w:hAnsi="Calibri" w:cs="Times New Roman"/>
      <w:b/>
      <w:bCs/>
      <w:sz w:val="20"/>
      <w:szCs w:val="20"/>
      <w:lang w:val="sq-AL" w:eastAsia="en-US" w:bidi="ar-SA"/>
    </w:rPr>
  </w:style>
  <w:style w:type="character" w:customStyle="1" w:styleId="CharChar26">
    <w:name w:val="Char Char26"/>
    <w:semiHidden/>
    <w:locked/>
    <w:rsid w:val="0055018B"/>
    <w:rPr>
      <w:rFonts w:ascii="Tahoma" w:hAnsi="Tahoma" w:cs="Tahoma"/>
      <w:sz w:val="16"/>
      <w:szCs w:val="16"/>
      <w:lang w:val="sq-AL" w:eastAsia="en-US" w:bidi="ar-SA"/>
    </w:rPr>
  </w:style>
  <w:style w:type="character" w:customStyle="1" w:styleId="CommentTextChar11">
    <w:name w:val="Comment Text Char11"/>
    <w:aliases w:val="Char Char37"/>
    <w:semiHidden/>
    <w:rsid w:val="0055018B"/>
    <w:rPr>
      <w:rFonts w:ascii="Calibri" w:hAnsi="Calibri" w:hint="default"/>
      <w:lang w:val="sq-AL"/>
    </w:rPr>
  </w:style>
  <w:style w:type="character" w:customStyle="1" w:styleId="NormalIndentChar">
    <w:name w:val="Normal Indent Char"/>
    <w:link w:val="NormalIndent"/>
    <w:rsid w:val="0055018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5018B"/>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55018B"/>
    <w:pPr>
      <w:tabs>
        <w:tab w:val="num" w:pos="360"/>
        <w:tab w:val="num" w:pos="1935"/>
        <w:tab w:val="num" w:pos="2563"/>
        <w:tab w:val="num" w:pos="3474"/>
      </w:tabs>
      <w:ind w:left="1935" w:hanging="360"/>
      <w:outlineLvl w:val="6"/>
    </w:pPr>
  </w:style>
  <w:style w:type="character" w:customStyle="1" w:styleId="AODefHeadChar">
    <w:name w:val="AODefHead Char"/>
    <w:link w:val="AODefHead"/>
    <w:rsid w:val="0055018B"/>
    <w:rPr>
      <w:rFonts w:ascii="Times New Roman" w:eastAsia="Times New Roman" w:hAnsi="Times New Roman" w:cs="Times New Roman"/>
      <w:szCs w:val="20"/>
      <w:lang w:val="sq-AL" w:eastAsia="sq-AL" w:bidi="sq-AL"/>
    </w:rPr>
  </w:style>
  <w:style w:type="paragraph" w:customStyle="1" w:styleId="PARA">
    <w:name w:val="PARA"/>
    <w:basedOn w:val="Normal"/>
    <w:locked/>
    <w:rsid w:val="0055018B"/>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55018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55018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5018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55018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5018B"/>
    <w:rPr>
      <w:color w:val="0000FF"/>
      <w:spacing w:val="0"/>
      <w:u w:val="double"/>
    </w:rPr>
  </w:style>
  <w:style w:type="paragraph" w:customStyle="1" w:styleId="dia">
    <w:name w:val="di(a)"/>
    <w:basedOn w:val="Normal"/>
    <w:rsid w:val="0055018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55018B"/>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55018B"/>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55018B"/>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55018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501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55018B"/>
    <w:rPr>
      <w:rFonts w:cs="Times New Roman"/>
      <w:color w:val="808080"/>
    </w:rPr>
  </w:style>
  <w:style w:type="character" w:customStyle="1" w:styleId="az12">
    <w:name w:val="az12"/>
    <w:uiPriority w:val="99"/>
    <w:rsid w:val="0055018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5018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5018B"/>
    <w:rPr>
      <w:rFonts w:ascii="Calibri" w:eastAsia="Times New Roman" w:hAnsi="Calibri" w:cs="Times New Roman"/>
      <w:sz w:val="24"/>
      <w:szCs w:val="24"/>
      <w:lang w:val="en-GB" w:eastAsia="en-GB"/>
    </w:rPr>
  </w:style>
  <w:style w:type="paragraph" w:customStyle="1" w:styleId="Paragraf02">
    <w:name w:val="Paragraf 0.2"/>
    <w:basedOn w:val="Paragrafi"/>
    <w:qFormat/>
    <w:rsid w:val="0055018B"/>
    <w:pPr>
      <w:tabs>
        <w:tab w:val="left" w:pos="6575"/>
      </w:tabs>
    </w:pPr>
    <w:rPr>
      <w:spacing w:val="-4"/>
    </w:rPr>
  </w:style>
  <w:style w:type="table" w:customStyle="1" w:styleId="TableGrid30">
    <w:name w:val="Table Grid3"/>
    <w:basedOn w:val="TableNormal"/>
    <w:next w:val="TableGrid"/>
    <w:uiPriority w:val="59"/>
    <w:rsid w:val="005501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5018B"/>
  </w:style>
  <w:style w:type="character" w:styleId="BookTitle">
    <w:name w:val="Book Title"/>
    <w:uiPriority w:val="33"/>
    <w:qFormat/>
    <w:rsid w:val="0055018B"/>
    <w:rPr>
      <w:b/>
      <w:bCs/>
      <w:smallCaps/>
      <w:spacing w:val="5"/>
    </w:rPr>
  </w:style>
  <w:style w:type="paragraph" w:customStyle="1" w:styleId="Cover1">
    <w:name w:val="Cover1"/>
    <w:basedOn w:val="Normal"/>
    <w:next w:val="Normal"/>
    <w:rsid w:val="0055018B"/>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55018B"/>
    <w:pPr>
      <w:spacing w:after="240" w:line="240" w:lineRule="auto"/>
    </w:pPr>
    <w:rPr>
      <w:rFonts w:ascii="Arial" w:eastAsia="Times New Roman" w:hAnsi="Arial" w:cs="Times New Roman"/>
      <w:szCs w:val="20"/>
      <w:lang w:val="sq-AL" w:eastAsia="sq-AL" w:bidi="sq-AL"/>
    </w:rPr>
  </w:style>
  <w:style w:type="paragraph" w:customStyle="1" w:styleId="Stile">
    <w:name w:val="Stile"/>
    <w:rsid w:val="0055018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5018B"/>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55018B"/>
    <w:rPr>
      <w:rFonts w:ascii="Times New Roman" w:eastAsia="Times New Roman" w:hAnsi="Times New Roman" w:cs="Times New Roman"/>
      <w:szCs w:val="20"/>
      <w:lang w:val="sq-AL"/>
    </w:rPr>
  </w:style>
  <w:style w:type="character" w:customStyle="1" w:styleId="Bodytext0">
    <w:name w:val="Body text_"/>
    <w:link w:val="BodyText1"/>
    <w:rsid w:val="0055018B"/>
    <w:rPr>
      <w:rFonts w:ascii="Times New Roman" w:hAnsi="Times New Roman"/>
      <w:sz w:val="21"/>
      <w:szCs w:val="21"/>
      <w:shd w:val="clear" w:color="auto" w:fill="FFFFFF"/>
    </w:rPr>
  </w:style>
  <w:style w:type="paragraph" w:customStyle="1" w:styleId="BodyText1">
    <w:name w:val="Body Text1"/>
    <w:basedOn w:val="Normal"/>
    <w:link w:val="Bodytext0"/>
    <w:rsid w:val="0055018B"/>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55018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5018B"/>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55018B"/>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55018B"/>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55018B"/>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5018B"/>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5018B"/>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5018B"/>
    <w:pPr>
      <w:widowControl w:val="0"/>
      <w:spacing w:after="0" w:line="240" w:lineRule="auto"/>
    </w:pPr>
  </w:style>
  <w:style w:type="paragraph" w:customStyle="1" w:styleId="xl63">
    <w:name w:val="xl63"/>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5501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55018B"/>
    <w:rPr>
      <w:rFonts w:ascii="Tahoma" w:eastAsia="Times New Roman" w:hAnsi="Tahoma" w:cs="Tahoma"/>
      <w:sz w:val="24"/>
      <w:szCs w:val="20"/>
    </w:rPr>
  </w:style>
  <w:style w:type="paragraph" w:customStyle="1" w:styleId="ListParagraph1">
    <w:name w:val="List Paragraph1"/>
    <w:basedOn w:val="Normal"/>
    <w:uiPriority w:val="34"/>
    <w:qFormat/>
    <w:rsid w:val="0055018B"/>
    <w:pPr>
      <w:ind w:left="720"/>
      <w:contextualSpacing/>
      <w:jc w:val="both"/>
    </w:pPr>
    <w:rPr>
      <w:rFonts w:ascii="Calibri" w:eastAsia="Calibri" w:hAnsi="Calibri" w:cs="Times New Roman"/>
    </w:rPr>
  </w:style>
  <w:style w:type="paragraph" w:customStyle="1" w:styleId="ReturnAddress">
    <w:name w:val="Return Address"/>
    <w:basedOn w:val="Normal"/>
    <w:rsid w:val="0055018B"/>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55018B"/>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55018B"/>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55018B"/>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55018B"/>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55018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55018B"/>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55018B"/>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rsid w:val="0055018B"/>
    <w:pPr>
      <w:spacing w:after="160" w:line="240" w:lineRule="exact"/>
    </w:pPr>
    <w:rPr>
      <w:vertAlign w:val="superscript"/>
    </w:rPr>
  </w:style>
  <w:style w:type="character" w:customStyle="1" w:styleId="st">
    <w:name w:val="st"/>
    <w:basedOn w:val="DefaultParagraphFont"/>
    <w:rsid w:val="0055018B"/>
  </w:style>
  <w:style w:type="numbering" w:customStyle="1" w:styleId="NoList6">
    <w:name w:val="No List6"/>
    <w:next w:val="NoList"/>
    <w:uiPriority w:val="99"/>
    <w:semiHidden/>
    <w:unhideWhenUsed/>
    <w:rsid w:val="0055018B"/>
  </w:style>
  <w:style w:type="paragraph" w:customStyle="1" w:styleId="CharCharCharCharCharCharCharCharCharCharCharCharCharCharCharChar">
    <w:name w:val="Char Char Char Char Char Char Char Char Char Char Char Char Char Char Char Char"/>
    <w:basedOn w:val="Normal"/>
    <w:rsid w:val="0055018B"/>
    <w:pPr>
      <w:spacing w:after="160" w:line="240" w:lineRule="exact"/>
    </w:pPr>
    <w:rPr>
      <w:rFonts w:ascii="Tahoma" w:eastAsia="MS Mincho" w:hAnsi="Tahoma" w:cs="Times New Roman"/>
      <w:sz w:val="20"/>
      <w:szCs w:val="20"/>
    </w:rPr>
  </w:style>
  <w:style w:type="character" w:customStyle="1" w:styleId="longtext1">
    <w:name w:val="long_text1"/>
    <w:uiPriority w:val="99"/>
    <w:rsid w:val="0055018B"/>
    <w:rPr>
      <w:rFonts w:cs="Times New Roman"/>
      <w:sz w:val="18"/>
      <w:szCs w:val="18"/>
    </w:rPr>
  </w:style>
  <w:style w:type="character" w:customStyle="1" w:styleId="Hervorhebung1">
    <w:name w:val="Hervorhebung1"/>
    <w:basedOn w:val="DefaultParagraphFont"/>
    <w:semiHidden/>
    <w:rsid w:val="0055018B"/>
  </w:style>
  <w:style w:type="character" w:customStyle="1" w:styleId="Hervorhebung2">
    <w:name w:val="Hervorhebung2"/>
    <w:basedOn w:val="DefaultParagraphFont"/>
    <w:semiHidden/>
    <w:rsid w:val="0055018B"/>
  </w:style>
  <w:style w:type="table" w:styleId="MediumGrid1-Accent1">
    <w:name w:val="Medium Grid 1 Accent 1"/>
    <w:basedOn w:val="TableNormal"/>
    <w:uiPriority w:val="67"/>
    <w:rsid w:val="0055018B"/>
    <w:pPr>
      <w:spacing w:after="0" w:line="240" w:lineRule="auto"/>
    </w:pPr>
    <w:rPr>
      <w:lang w:val="de-AT"/>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Shading-Accent11">
    <w:name w:val="Light Shading - Accent 11"/>
    <w:basedOn w:val="TableNormal"/>
    <w:uiPriority w:val="60"/>
    <w:rsid w:val="0055018B"/>
    <w:pPr>
      <w:spacing w:after="0" w:line="240" w:lineRule="auto"/>
    </w:pPr>
    <w:rPr>
      <w:rFonts w:ascii="Times New Roman" w:eastAsia="Times New Roman" w:hAnsi="Times New Roman" w:cs="Times New Roman"/>
      <w:color w:val="365F91" w:themeColor="accent1" w:themeShade="BF"/>
      <w:sz w:val="20"/>
      <w:szCs w:val="20"/>
      <w:lang w:val="de-AT" w:eastAsia="de-A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55018B"/>
    <w:pPr>
      <w:spacing w:after="0" w:line="240" w:lineRule="auto"/>
    </w:pPr>
    <w:rPr>
      <w:rFonts w:ascii="Times New Roman" w:eastAsia="Times New Roman" w:hAnsi="Times New Roman" w:cs="Times New Roman"/>
      <w:color w:val="000000" w:themeColor="text1" w:themeShade="BF"/>
      <w:sz w:val="20"/>
      <w:szCs w:val="20"/>
      <w:lang w:val="de-AT" w:eastAsia="de-AT"/>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2TimesNewRoman">
    <w:name w:val="Heading 2 + Times New Roman"/>
    <w:aliases w:val="12 pt,Not Bold,Not Italic,Centered + Bold"/>
    <w:basedOn w:val="Normal"/>
    <w:uiPriority w:val="99"/>
    <w:rsid w:val="0055018B"/>
    <w:pPr>
      <w:spacing w:after="0" w:line="240" w:lineRule="auto"/>
      <w:jc w:val="center"/>
    </w:pPr>
    <w:rPr>
      <w:rFonts w:ascii="Times New Roman" w:eastAsia="Times New Roman" w:hAnsi="Times New Roman" w:cs="Times New Roman"/>
      <w:sz w:val="24"/>
      <w:szCs w:val="24"/>
      <w:lang w:val="en-GB" w:eastAsia="hr-HR"/>
    </w:rPr>
  </w:style>
  <w:style w:type="character" w:customStyle="1" w:styleId="A1">
    <w:name w:val="A1"/>
    <w:uiPriority w:val="99"/>
    <w:rsid w:val="0055018B"/>
    <w:rPr>
      <w:color w:val="000000"/>
      <w:sz w:val="20"/>
      <w:szCs w:val="20"/>
    </w:rPr>
  </w:style>
  <w:style w:type="character" w:customStyle="1" w:styleId="shorttext">
    <w:name w:val="short_text"/>
    <w:basedOn w:val="DefaultParagraphFont"/>
    <w:rsid w:val="0055018B"/>
  </w:style>
  <w:style w:type="table" w:customStyle="1" w:styleId="PlainTable21">
    <w:name w:val="Plain Table 21"/>
    <w:basedOn w:val="TableNormal"/>
    <w:uiPriority w:val="42"/>
    <w:rsid w:val="0055018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next w:val="PlainTable21"/>
    <w:uiPriority w:val="42"/>
    <w:rsid w:val="0055018B"/>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1"/>
    <w:uiPriority w:val="42"/>
    <w:rsid w:val="0055018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4">
    <w:name w:val="Plain Table 24"/>
    <w:basedOn w:val="TableNormal"/>
    <w:next w:val="PlainTable21"/>
    <w:uiPriority w:val="42"/>
    <w:rsid w:val="0055018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5">
    <w:name w:val="Plain Table 25"/>
    <w:basedOn w:val="TableNormal"/>
    <w:next w:val="PlainTable21"/>
    <w:uiPriority w:val="42"/>
    <w:rsid w:val="0055018B"/>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6">
    <w:name w:val="Plain Table 26"/>
    <w:basedOn w:val="TableNormal"/>
    <w:next w:val="PlainTable21"/>
    <w:uiPriority w:val="42"/>
    <w:rsid w:val="0055018B"/>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10">
    <w:name w:val="Style 1"/>
    <w:rsid w:val="0055018B"/>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table of figures" w:uiPriority="99"/>
    <w:lsdException w:name="footnote reference"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55018B"/>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5018B"/>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5018B"/>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5018B"/>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5018B"/>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5018B"/>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5018B"/>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5018B"/>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55018B"/>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55018B"/>
    <w:rPr>
      <w:rFonts w:ascii="Arial" w:eastAsia="MS Mincho" w:hAnsi="Arial" w:cs="Arial"/>
      <w:b/>
      <w:bCs/>
      <w:kern w:val="32"/>
      <w:sz w:val="32"/>
      <w:szCs w:val="32"/>
    </w:rPr>
  </w:style>
  <w:style w:type="character" w:customStyle="1" w:styleId="Heading2Char">
    <w:name w:val="Heading 2 Char"/>
    <w:aliases w:val="Pika Char"/>
    <w:basedOn w:val="DefaultParagraphFont"/>
    <w:rsid w:val="0055018B"/>
    <w:rPr>
      <w:rFonts w:ascii="Cambria" w:eastAsia="MS Mincho" w:hAnsi="Cambria" w:cs="Cambria"/>
      <w:b/>
      <w:bCs/>
      <w:sz w:val="26"/>
      <w:szCs w:val="26"/>
    </w:rPr>
  </w:style>
  <w:style w:type="character" w:customStyle="1" w:styleId="Heading3Char">
    <w:name w:val="Heading 3 Char"/>
    <w:aliases w:val="Germa Char"/>
    <w:basedOn w:val="DefaultParagraphFont"/>
    <w:rsid w:val="0055018B"/>
    <w:rPr>
      <w:rFonts w:ascii="Cambria" w:eastAsia="MS Mincho" w:hAnsi="Cambria" w:cs="Cambria"/>
      <w:b/>
      <w:bCs/>
      <w:sz w:val="24"/>
      <w:szCs w:val="24"/>
    </w:rPr>
  </w:style>
  <w:style w:type="character" w:customStyle="1" w:styleId="Heading4Char">
    <w:name w:val="Heading 4 Char"/>
    <w:basedOn w:val="DefaultParagraphFont"/>
    <w:link w:val="Heading4"/>
    <w:rsid w:val="0055018B"/>
    <w:rPr>
      <w:rFonts w:ascii="Cambria" w:eastAsia="MS Mincho" w:hAnsi="Cambria" w:cs="Cambria"/>
      <w:b/>
      <w:bCs/>
      <w:i/>
      <w:iCs/>
      <w:sz w:val="24"/>
      <w:szCs w:val="24"/>
    </w:rPr>
  </w:style>
  <w:style w:type="character" w:customStyle="1" w:styleId="Heading5Char">
    <w:name w:val="Heading 5 Char"/>
    <w:basedOn w:val="DefaultParagraphFont"/>
    <w:link w:val="Heading5"/>
    <w:rsid w:val="0055018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5018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5018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5018B"/>
    <w:rPr>
      <w:rFonts w:ascii="Cambria" w:eastAsia="MS Mincho" w:hAnsi="Cambria" w:cs="Cambria"/>
      <w:sz w:val="20"/>
      <w:szCs w:val="20"/>
    </w:rPr>
  </w:style>
  <w:style w:type="character" w:customStyle="1" w:styleId="Heading9Char">
    <w:name w:val="Heading 9 Char"/>
    <w:basedOn w:val="DefaultParagraphFont"/>
    <w:link w:val="Heading9"/>
    <w:rsid w:val="0055018B"/>
    <w:rPr>
      <w:rFonts w:ascii="Cambria" w:eastAsia="MS Mincho" w:hAnsi="Cambria" w:cs="Cambria"/>
      <w:i/>
      <w:iCs/>
      <w:spacing w:val="5"/>
      <w:sz w:val="20"/>
      <w:szCs w:val="20"/>
    </w:rPr>
  </w:style>
  <w:style w:type="numbering" w:customStyle="1" w:styleId="NoList1">
    <w:name w:val="No List1"/>
    <w:next w:val="NoList"/>
    <w:uiPriority w:val="99"/>
    <w:semiHidden/>
    <w:unhideWhenUsed/>
    <w:rsid w:val="0055018B"/>
  </w:style>
  <w:style w:type="paragraph" w:styleId="NoSpacing">
    <w:name w:val="No Spacing"/>
    <w:link w:val="NoSpacingChar"/>
    <w:uiPriority w:val="1"/>
    <w:qFormat/>
    <w:rsid w:val="0055018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5018B"/>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5018B"/>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55018B"/>
    <w:rPr>
      <w:rFonts w:ascii="Tahoma" w:eastAsia="Calibri" w:hAnsi="Tahoma" w:cs="Tahoma"/>
      <w:sz w:val="16"/>
      <w:szCs w:val="16"/>
    </w:rPr>
  </w:style>
  <w:style w:type="paragraph" w:styleId="Header">
    <w:name w:val="header"/>
    <w:basedOn w:val="Normal"/>
    <w:link w:val="HeaderChar"/>
    <w:unhideWhenUsed/>
    <w:rsid w:val="0055018B"/>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55018B"/>
    <w:rPr>
      <w:rFonts w:ascii="Calibri" w:eastAsia="Calibri" w:hAnsi="Calibri" w:cs="Times New Roman"/>
    </w:rPr>
  </w:style>
  <w:style w:type="paragraph" w:styleId="Footer">
    <w:name w:val="footer"/>
    <w:basedOn w:val="Normal"/>
    <w:link w:val="FooterChar"/>
    <w:uiPriority w:val="99"/>
    <w:unhideWhenUsed/>
    <w:rsid w:val="0055018B"/>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018B"/>
    <w:rPr>
      <w:rFonts w:ascii="Calibri" w:eastAsia="Calibri" w:hAnsi="Calibri" w:cs="Times New Roman"/>
    </w:rPr>
  </w:style>
  <w:style w:type="paragraph" w:customStyle="1" w:styleId="Akti">
    <w:name w:val="Akti"/>
    <w:link w:val="AktiChar"/>
    <w:rsid w:val="005501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501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5018B"/>
    <w:rPr>
      <w:rFonts w:ascii="Garamond" w:eastAsia="MS Mincho" w:hAnsi="Garamond" w:cs="CG Times"/>
      <w:b/>
      <w:bCs/>
      <w:sz w:val="24"/>
      <w:lang w:val="en-GB"/>
    </w:rPr>
  </w:style>
  <w:style w:type="paragraph" w:customStyle="1" w:styleId="Paragrafi">
    <w:name w:val="Paragrafi"/>
    <w:link w:val="ParagrafiChar"/>
    <w:rsid w:val="005501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5018B"/>
    <w:rPr>
      <w:rFonts w:ascii="Garamond" w:eastAsia="MS Mincho" w:hAnsi="Garamond" w:cs="CG Times"/>
      <w:sz w:val="24"/>
    </w:rPr>
  </w:style>
  <w:style w:type="paragraph" w:customStyle="1" w:styleId="Titulli">
    <w:name w:val="Titulli"/>
    <w:next w:val="Normal"/>
    <w:link w:val="TitulliChar"/>
    <w:rsid w:val="0055018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5018B"/>
    <w:rPr>
      <w:rFonts w:ascii="Garamond" w:eastAsia="MS Mincho" w:hAnsi="Garamond" w:cs="CG Times"/>
      <w:b/>
      <w:bCs/>
      <w:caps/>
      <w:sz w:val="24"/>
      <w:lang w:val="en-GB"/>
    </w:rPr>
  </w:style>
  <w:style w:type="character" w:customStyle="1" w:styleId="AktiChar">
    <w:name w:val="Akti Char"/>
    <w:basedOn w:val="DefaultParagraphFont"/>
    <w:link w:val="Akti"/>
    <w:rsid w:val="0055018B"/>
    <w:rPr>
      <w:rFonts w:ascii="Garamond" w:eastAsia="MS Mincho" w:hAnsi="Garamond" w:cs="CG Times"/>
      <w:b/>
      <w:bCs/>
      <w:caps/>
      <w:color w:val="000000"/>
      <w:sz w:val="24"/>
      <w:lang w:val="en-GB"/>
    </w:rPr>
  </w:style>
  <w:style w:type="paragraph" w:customStyle="1" w:styleId="NeniNr">
    <w:name w:val="Neni_Nr"/>
    <w:next w:val="Normal"/>
    <w:link w:val="NeniNrChar"/>
    <w:rsid w:val="0055018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5018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5018B"/>
    <w:rPr>
      <w:rFonts w:ascii="Garamond" w:eastAsia="MS Mincho" w:hAnsi="Garamond" w:cs="CG Times"/>
      <w:sz w:val="24"/>
      <w:lang w:val="en-GB"/>
    </w:rPr>
  </w:style>
  <w:style w:type="paragraph" w:customStyle="1" w:styleId="Autoriteti">
    <w:name w:val="Autoriteti"/>
    <w:next w:val="Normal"/>
    <w:link w:val="AutoritetiChar"/>
    <w:rsid w:val="005501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501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5018B"/>
    <w:rPr>
      <w:rFonts w:ascii="Garamond" w:eastAsia="MS Mincho" w:hAnsi="Garamond" w:cs="CG Times"/>
      <w:caps/>
      <w:sz w:val="24"/>
      <w:lang w:val="en-GB"/>
    </w:rPr>
  </w:style>
  <w:style w:type="character" w:customStyle="1" w:styleId="AutoritetiEmerChar">
    <w:name w:val="Autoriteti_Emer Char"/>
    <w:link w:val="AutoritetiEmer"/>
    <w:locked/>
    <w:rsid w:val="0055018B"/>
    <w:rPr>
      <w:rFonts w:ascii="Garamond" w:eastAsia="MS Mincho" w:hAnsi="Garamond" w:cs="Times New Roman"/>
      <w:b/>
      <w:bCs/>
      <w:sz w:val="24"/>
      <w:lang w:val="en-GB"/>
    </w:rPr>
  </w:style>
  <w:style w:type="paragraph" w:customStyle="1" w:styleId="Titull-Titull">
    <w:name w:val="Titull-Titull"/>
    <w:basedOn w:val="Paragrafi"/>
    <w:qFormat/>
    <w:rsid w:val="0055018B"/>
    <w:pPr>
      <w:ind w:firstLine="0"/>
      <w:jc w:val="center"/>
    </w:pPr>
    <w:rPr>
      <w:caps/>
      <w:szCs w:val="24"/>
    </w:rPr>
  </w:style>
  <w:style w:type="paragraph" w:customStyle="1" w:styleId="Vendosi">
    <w:name w:val="Vendosi"/>
    <w:basedOn w:val="Titull-Titull"/>
    <w:qFormat/>
    <w:rsid w:val="0055018B"/>
  </w:style>
  <w:style w:type="paragraph" w:customStyle="1" w:styleId="Hapesira7">
    <w:name w:val="Hapesira 7"/>
    <w:basedOn w:val="Paragrafi"/>
    <w:qFormat/>
    <w:rsid w:val="0055018B"/>
    <w:rPr>
      <w:sz w:val="14"/>
      <w:szCs w:val="24"/>
    </w:rPr>
  </w:style>
  <w:style w:type="paragraph" w:styleId="ListParagraph">
    <w:name w:val="List Paragraph"/>
    <w:aliases w:val="List Paragraph2,List Paragraph (numbered (a)),Normal 1,List Paragraph 1,Akapit z listą BS,Bullets"/>
    <w:basedOn w:val="Normal"/>
    <w:link w:val="ListParagraphChar"/>
    <w:uiPriority w:val="99"/>
    <w:qFormat/>
    <w:rsid w:val="0055018B"/>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99"/>
    <w:locked/>
    <w:rsid w:val="0055018B"/>
    <w:rPr>
      <w:rFonts w:ascii="Calibri" w:eastAsia="Times New Roman" w:hAnsi="Calibri" w:cs="Times New Roman"/>
    </w:rPr>
  </w:style>
  <w:style w:type="paragraph" w:customStyle="1" w:styleId="Style1">
    <w:name w:val="Style1"/>
    <w:basedOn w:val="Akti"/>
    <w:qFormat/>
    <w:rsid w:val="0055018B"/>
  </w:style>
  <w:style w:type="character" w:customStyle="1" w:styleId="Heading2Char1">
    <w:name w:val="Heading 2 Char1"/>
    <w:link w:val="Heading2"/>
    <w:locked/>
    <w:rsid w:val="0055018B"/>
    <w:rPr>
      <w:rFonts w:ascii="Cambria" w:eastAsia="MS Mincho" w:hAnsi="Cambria" w:cs="Cambria"/>
      <w:b/>
      <w:bCs/>
      <w:sz w:val="26"/>
      <w:szCs w:val="26"/>
    </w:rPr>
  </w:style>
  <w:style w:type="character" w:customStyle="1" w:styleId="Heading3Char1">
    <w:name w:val="Heading 3 Char1"/>
    <w:aliases w:val="Germa Char1"/>
    <w:link w:val="Heading3"/>
    <w:locked/>
    <w:rsid w:val="0055018B"/>
    <w:rPr>
      <w:rFonts w:ascii="Cambria" w:eastAsia="MS Mincho" w:hAnsi="Cambria" w:cs="Cambria"/>
      <w:b/>
      <w:bCs/>
      <w:sz w:val="24"/>
      <w:szCs w:val="24"/>
    </w:rPr>
  </w:style>
  <w:style w:type="paragraph" w:customStyle="1" w:styleId="ADDRESS">
    <w:name w:val="ADDRESS"/>
    <w:basedOn w:val="Normal"/>
    <w:rsid w:val="0055018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5018B"/>
    <w:pPr>
      <w:spacing w:after="0" w:line="240" w:lineRule="auto"/>
      <w:jc w:val="both"/>
    </w:pPr>
    <w:rPr>
      <w:rFonts w:ascii="CG Times" w:eastAsia="MS Mincho" w:hAnsi="CG Times" w:cs="CG Times"/>
      <w:sz w:val="21"/>
      <w:lang w:val="en-GB"/>
    </w:rPr>
  </w:style>
  <w:style w:type="paragraph" w:customStyle="1" w:styleId="AneksiNr">
    <w:name w:val="Aneksi_Nr"/>
    <w:next w:val="Normal"/>
    <w:rsid w:val="0055018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5018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5018B"/>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55018B"/>
    <w:rPr>
      <w:rFonts w:ascii="Arial" w:eastAsia="Times New Roman" w:hAnsi="Arial" w:cs="Arial"/>
      <w:color w:val="000000"/>
      <w:sz w:val="24"/>
      <w:szCs w:val="24"/>
    </w:rPr>
  </w:style>
  <w:style w:type="paragraph" w:customStyle="1" w:styleId="BazLigjPropozues">
    <w:name w:val="Baz_Ligj_Propozues"/>
    <w:rsid w:val="0055018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5018B"/>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55018B"/>
    <w:rPr>
      <w:rFonts w:ascii="Times New Roman" w:eastAsia="Times New Roman" w:hAnsi="Times New Roman" w:cs="Times New Roman"/>
      <w:caps/>
      <w:sz w:val="26"/>
      <w:szCs w:val="26"/>
      <w:lang w:val="en-GB"/>
    </w:rPr>
  </w:style>
  <w:style w:type="character" w:customStyle="1" w:styleId="apple-converted-space">
    <w:name w:val="apple-converted-space"/>
    <w:rsid w:val="0055018B"/>
  </w:style>
  <w:style w:type="character" w:styleId="Hyperlink">
    <w:name w:val="Hyperlink"/>
    <w:uiPriority w:val="99"/>
    <w:unhideWhenUsed/>
    <w:rsid w:val="0055018B"/>
    <w:rPr>
      <w:color w:val="0000FF"/>
      <w:u w:val="single"/>
    </w:rPr>
  </w:style>
  <w:style w:type="character" w:styleId="FollowedHyperlink">
    <w:name w:val="FollowedHyperlink"/>
    <w:uiPriority w:val="99"/>
    <w:unhideWhenUsed/>
    <w:rsid w:val="0055018B"/>
    <w:rPr>
      <w:color w:val="800080"/>
      <w:u w:val="single"/>
    </w:rPr>
  </w:style>
  <w:style w:type="paragraph" w:customStyle="1" w:styleId="font5">
    <w:name w:val="font5"/>
    <w:basedOn w:val="Normal"/>
    <w:rsid w:val="0055018B"/>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5018B"/>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5018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5018B"/>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5018B"/>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55018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5018B"/>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501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5018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501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5018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55018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5018B"/>
    <w:pPr>
      <w:pageBreakBefore/>
      <w:spacing w:after="0" w:line="240" w:lineRule="auto"/>
      <w:jc w:val="both"/>
    </w:pPr>
    <w:rPr>
      <w:rFonts w:ascii="CG Times" w:eastAsia="MS Mincho" w:hAnsi="CG Times" w:cs="CG Times"/>
      <w:b/>
      <w:bCs/>
      <w:sz w:val="21"/>
    </w:rPr>
  </w:style>
  <w:style w:type="paragraph" w:customStyle="1" w:styleId="KapitulliNr">
    <w:name w:val="Kapitulli_Nr"/>
    <w:rsid w:val="0055018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5018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5018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5018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5018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5018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5018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5018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5018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5018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55018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5018B"/>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55018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5018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5018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5018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5018B"/>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5018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5018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5018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5018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5018B"/>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5018B"/>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55018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5018B"/>
  </w:style>
  <w:style w:type="paragraph" w:customStyle="1" w:styleId="PjesaNr">
    <w:name w:val="Pjesa_Nr"/>
    <w:next w:val="Normal"/>
    <w:rsid w:val="0055018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5018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5018B"/>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5018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55018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5018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501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5018B"/>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5018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5018B"/>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55018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5018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5018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5018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55018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5018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5018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5018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55018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5018B"/>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5018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5018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5018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5018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501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5018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5018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5018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55018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5018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55018B"/>
    <w:rPr>
      <w:b/>
      <w:bCs/>
    </w:rPr>
  </w:style>
  <w:style w:type="paragraph" w:customStyle="1" w:styleId="xl136">
    <w:name w:val="xl136"/>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5018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5018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5018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5501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501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5018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5018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5018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5018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5018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5018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5018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5018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5018B"/>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501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55018B"/>
  </w:style>
  <w:style w:type="paragraph" w:styleId="Title">
    <w:name w:val="Title"/>
    <w:basedOn w:val="Heading1"/>
    <w:next w:val="Normal"/>
    <w:link w:val="TitleChar"/>
    <w:qFormat/>
    <w:rsid w:val="0055018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5018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5018B"/>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55018B"/>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55018B"/>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55018B"/>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55018B"/>
    <w:pPr>
      <w:spacing w:after="100"/>
      <w:ind w:left="660"/>
    </w:pPr>
    <w:rPr>
      <w:rFonts w:ascii="Calibri" w:eastAsia="Times New Roman" w:hAnsi="Calibri" w:cs="Times New Roman"/>
    </w:rPr>
  </w:style>
  <w:style w:type="paragraph" w:styleId="TOC5">
    <w:name w:val="toc 5"/>
    <w:basedOn w:val="Normal"/>
    <w:next w:val="Normal"/>
    <w:autoRedefine/>
    <w:unhideWhenUsed/>
    <w:rsid w:val="0055018B"/>
    <w:pPr>
      <w:spacing w:after="100"/>
      <w:ind w:left="880"/>
    </w:pPr>
    <w:rPr>
      <w:rFonts w:ascii="Calibri" w:eastAsia="Times New Roman" w:hAnsi="Calibri" w:cs="Times New Roman"/>
    </w:rPr>
  </w:style>
  <w:style w:type="paragraph" w:styleId="TOC6">
    <w:name w:val="toc 6"/>
    <w:basedOn w:val="Normal"/>
    <w:next w:val="Normal"/>
    <w:autoRedefine/>
    <w:unhideWhenUsed/>
    <w:rsid w:val="0055018B"/>
    <w:pPr>
      <w:spacing w:after="100"/>
      <w:ind w:left="1100"/>
    </w:pPr>
    <w:rPr>
      <w:rFonts w:ascii="Calibri" w:eastAsia="Times New Roman" w:hAnsi="Calibri" w:cs="Times New Roman"/>
    </w:rPr>
  </w:style>
  <w:style w:type="paragraph" w:styleId="TOC7">
    <w:name w:val="toc 7"/>
    <w:basedOn w:val="Normal"/>
    <w:next w:val="Normal"/>
    <w:autoRedefine/>
    <w:unhideWhenUsed/>
    <w:rsid w:val="0055018B"/>
    <w:pPr>
      <w:spacing w:after="100"/>
      <w:ind w:left="1320"/>
    </w:pPr>
    <w:rPr>
      <w:rFonts w:ascii="Calibri" w:eastAsia="Times New Roman" w:hAnsi="Calibri" w:cs="Times New Roman"/>
    </w:rPr>
  </w:style>
  <w:style w:type="paragraph" w:styleId="TOC8">
    <w:name w:val="toc 8"/>
    <w:basedOn w:val="Normal"/>
    <w:next w:val="Normal"/>
    <w:autoRedefine/>
    <w:unhideWhenUsed/>
    <w:rsid w:val="0055018B"/>
    <w:pPr>
      <w:spacing w:after="100"/>
      <w:ind w:left="1540"/>
    </w:pPr>
    <w:rPr>
      <w:rFonts w:ascii="Calibri" w:eastAsia="Times New Roman" w:hAnsi="Calibri" w:cs="Times New Roman"/>
    </w:rPr>
  </w:style>
  <w:style w:type="paragraph" w:styleId="TOC9">
    <w:name w:val="toc 9"/>
    <w:basedOn w:val="Normal"/>
    <w:next w:val="Normal"/>
    <w:autoRedefine/>
    <w:unhideWhenUsed/>
    <w:rsid w:val="0055018B"/>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55018B"/>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55018B"/>
    <w:rPr>
      <w:rFonts w:ascii="Calibri" w:eastAsia="Calibri" w:hAnsi="Calibri" w:cs="Times New Roman"/>
    </w:rPr>
  </w:style>
  <w:style w:type="paragraph" w:customStyle="1" w:styleId="numridata0">
    <w:name w:val="numridata"/>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55018B"/>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55018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5018B"/>
    <w:rPr>
      <w:rFonts w:ascii="Times New Roman" w:eastAsia="Times New Roman" w:hAnsi="Times New Roman" w:cs="Times New Roman"/>
      <w:sz w:val="16"/>
      <w:szCs w:val="16"/>
    </w:rPr>
  </w:style>
  <w:style w:type="paragraph" w:customStyle="1" w:styleId="s32b251d">
    <w:name w:val="s32b251d"/>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5018B"/>
  </w:style>
  <w:style w:type="paragraph" w:customStyle="1" w:styleId="s30eec3f8">
    <w:name w:val="s30eec3f8"/>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5018B"/>
    <w:rPr>
      <w:sz w:val="24"/>
      <w:lang w:val="en-GB" w:eastAsia="fr-FR"/>
    </w:rPr>
  </w:style>
  <w:style w:type="paragraph" w:customStyle="1" w:styleId="JuPara">
    <w:name w:val="Ju_Para"/>
    <w:basedOn w:val="Normal"/>
    <w:link w:val="JuParaCar"/>
    <w:rsid w:val="0055018B"/>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55018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5018B"/>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5018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501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55018B"/>
    <w:rPr>
      <w:vertAlign w:val="superscript"/>
    </w:rPr>
  </w:style>
  <w:style w:type="paragraph" w:customStyle="1" w:styleId="ju-005fpara">
    <w:name w:val="ju-005fpara"/>
    <w:basedOn w:val="Normal"/>
    <w:rsid w:val="0055018B"/>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5018B"/>
  </w:style>
  <w:style w:type="character" w:customStyle="1" w:styleId="s7d2086b4">
    <w:name w:val="s7d2086b4"/>
    <w:basedOn w:val="DefaultParagraphFont"/>
    <w:uiPriority w:val="99"/>
    <w:rsid w:val="0055018B"/>
  </w:style>
  <w:style w:type="character" w:customStyle="1" w:styleId="hps">
    <w:name w:val="hps"/>
    <w:basedOn w:val="DefaultParagraphFont"/>
    <w:rsid w:val="0055018B"/>
  </w:style>
  <w:style w:type="paragraph" w:customStyle="1" w:styleId="paragrafi0">
    <w:name w:val="paragrafi"/>
    <w:basedOn w:val="Normal"/>
    <w:rsid w:val="0055018B"/>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55018B"/>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55018B"/>
    <w:rPr>
      <w:rFonts w:cs="Times New Roman"/>
    </w:rPr>
  </w:style>
  <w:style w:type="paragraph" w:customStyle="1" w:styleId="titulli0">
    <w:name w:val="titull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55018B"/>
  </w:style>
  <w:style w:type="paragraph" w:customStyle="1" w:styleId="akti0">
    <w:name w:val="akt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5018B"/>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55018B"/>
  </w:style>
  <w:style w:type="paragraph" w:customStyle="1" w:styleId="CM49">
    <w:name w:val="CM49"/>
    <w:basedOn w:val="Normal"/>
    <w:next w:val="Normal"/>
    <w:rsid w:val="0055018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55018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55018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5018B"/>
    <w:pPr>
      <w:widowControl w:val="0"/>
    </w:pPr>
    <w:rPr>
      <w:rFonts w:ascii="Helvetica" w:eastAsia="Times New Roman" w:hAnsi="Helvetica" w:cs="Helvetica"/>
      <w:lang w:val="sq-AL"/>
    </w:rPr>
  </w:style>
  <w:style w:type="paragraph" w:customStyle="1" w:styleId="CM57">
    <w:name w:val="CM57"/>
    <w:basedOn w:val="Normal"/>
    <w:next w:val="Normal"/>
    <w:rsid w:val="0055018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5018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55018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501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5018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5018B"/>
  </w:style>
  <w:style w:type="character" w:customStyle="1" w:styleId="StyleHeading6BoldChar">
    <w:name w:val="Style Heading 6 + Bold Char"/>
    <w:link w:val="StyleHeading6Bold"/>
    <w:rsid w:val="0055018B"/>
    <w:rPr>
      <w:rFonts w:ascii="Cambria" w:eastAsia="MS Mincho" w:hAnsi="Cambria" w:cs="Cambria"/>
      <w:b/>
      <w:bCs/>
      <w:i/>
      <w:iCs/>
      <w:color w:val="7F7F7F"/>
      <w:sz w:val="24"/>
      <w:szCs w:val="24"/>
    </w:rPr>
  </w:style>
  <w:style w:type="paragraph" w:customStyle="1" w:styleId="tableheaders">
    <w:name w:val="table headers"/>
    <w:rsid w:val="0055018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5018B"/>
    <w:rPr>
      <w:b w:val="0"/>
    </w:rPr>
  </w:style>
  <w:style w:type="paragraph" w:styleId="PlainText">
    <w:name w:val="Plain Text"/>
    <w:basedOn w:val="Normal"/>
    <w:link w:val="PlainTextChar"/>
    <w:uiPriority w:val="99"/>
    <w:unhideWhenUsed/>
    <w:rsid w:val="0055018B"/>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55018B"/>
    <w:rPr>
      <w:rFonts w:ascii="Consolas" w:eastAsia="Calibri" w:hAnsi="Consolas" w:cs="Times New Roman"/>
      <w:sz w:val="21"/>
      <w:szCs w:val="21"/>
      <w:lang w:val="sq-AL"/>
    </w:rPr>
  </w:style>
  <w:style w:type="paragraph" w:customStyle="1" w:styleId="StyleStyle1Bold">
    <w:name w:val="Style Style1 + Bold"/>
    <w:basedOn w:val="Style1"/>
    <w:rsid w:val="0055018B"/>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55018B"/>
    <w:rPr>
      <w:rFonts w:ascii="EUAlbertina" w:hAnsi="EUAlbertina"/>
      <w:color w:val="auto"/>
    </w:rPr>
  </w:style>
  <w:style w:type="paragraph" w:customStyle="1" w:styleId="CM4">
    <w:name w:val="CM4"/>
    <w:basedOn w:val="Normal"/>
    <w:next w:val="Normal"/>
    <w:rsid w:val="0055018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55018B"/>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55018B"/>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55018B"/>
    <w:rPr>
      <w:rFonts w:ascii="Tahoma" w:eastAsia="Times New Roman" w:hAnsi="Tahoma" w:cs="Times New Roman"/>
      <w:sz w:val="16"/>
      <w:szCs w:val="16"/>
      <w:lang w:val="sq-AL"/>
    </w:rPr>
  </w:style>
  <w:style w:type="numbering" w:customStyle="1" w:styleId="NoList3">
    <w:name w:val="No List3"/>
    <w:next w:val="NoList"/>
    <w:semiHidden/>
    <w:rsid w:val="0055018B"/>
  </w:style>
  <w:style w:type="numbering" w:customStyle="1" w:styleId="NoList4">
    <w:name w:val="No List4"/>
    <w:next w:val="NoList"/>
    <w:semiHidden/>
    <w:rsid w:val="0055018B"/>
  </w:style>
  <w:style w:type="paragraph" w:customStyle="1" w:styleId="Point1">
    <w:name w:val="Point 1"/>
    <w:basedOn w:val="Normal"/>
    <w:link w:val="Point1Char"/>
    <w:rsid w:val="0055018B"/>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55018B"/>
    <w:rPr>
      <w:rFonts w:ascii="Calibri" w:eastAsia="Times New Roman" w:hAnsi="Calibri" w:cs="Times New Roman"/>
      <w:sz w:val="24"/>
      <w:szCs w:val="24"/>
      <w:lang w:val="en-GB" w:eastAsia="en-GB"/>
    </w:rPr>
  </w:style>
  <w:style w:type="character" w:customStyle="1" w:styleId="longtext">
    <w:name w:val="long_text"/>
    <w:rsid w:val="0055018B"/>
    <w:rPr>
      <w:rFonts w:ascii="Comic Sans MS" w:hAnsi="Comic Sans MS"/>
      <w:b/>
      <w:sz w:val="96"/>
      <w:szCs w:val="24"/>
      <w:lang w:val="pl-PL" w:eastAsia="pl-PL" w:bidi="ar-SA"/>
    </w:rPr>
  </w:style>
  <w:style w:type="paragraph" w:customStyle="1" w:styleId="Text1">
    <w:name w:val="Text 1"/>
    <w:basedOn w:val="Normal"/>
    <w:link w:val="Text1Char"/>
    <w:rsid w:val="0055018B"/>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55018B"/>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55018B"/>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55018B"/>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55018B"/>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55018B"/>
  </w:style>
  <w:style w:type="character" w:customStyle="1" w:styleId="SectionTitleCharCharChar">
    <w:name w:val="SectionTitle Char Char Char"/>
    <w:link w:val="SectionTitleCharChar"/>
    <w:rsid w:val="0055018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5018B"/>
    <w:rPr>
      <w:rFonts w:ascii="Calibri" w:eastAsia="Times New Roman" w:hAnsi="Calibri" w:cs="Times New Roman"/>
      <w:b/>
      <w:bCs/>
      <w:smallCaps/>
      <w:sz w:val="28"/>
      <w:szCs w:val="28"/>
      <w:lang w:val="en-GB" w:eastAsia="en-GB"/>
    </w:rPr>
  </w:style>
  <w:style w:type="character" w:customStyle="1" w:styleId="Text1Char">
    <w:name w:val="Text 1 Char"/>
    <w:link w:val="Text1"/>
    <w:rsid w:val="0055018B"/>
    <w:rPr>
      <w:rFonts w:ascii="Calibri" w:eastAsia="Times New Roman" w:hAnsi="Calibri" w:cs="Times New Roman"/>
      <w:sz w:val="24"/>
      <w:szCs w:val="24"/>
      <w:lang w:val="en-GB" w:eastAsia="en-GB"/>
    </w:rPr>
  </w:style>
  <w:style w:type="character" w:customStyle="1" w:styleId="Point1CharChar">
    <w:name w:val="Point 1 Char Char"/>
    <w:rsid w:val="0055018B"/>
    <w:rPr>
      <w:sz w:val="24"/>
      <w:szCs w:val="24"/>
      <w:lang w:val="en-GB" w:eastAsia="en-GB" w:bidi="ar-SA"/>
    </w:rPr>
  </w:style>
  <w:style w:type="paragraph" w:customStyle="1" w:styleId="Point0">
    <w:name w:val="Point 0"/>
    <w:basedOn w:val="Normal"/>
    <w:rsid w:val="0055018B"/>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55018B"/>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55018B"/>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55018B"/>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55018B"/>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55018B"/>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55018B"/>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55018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5018B"/>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55018B"/>
    <w:rPr>
      <w:rFonts w:ascii="CG Times" w:hAnsi="CG Times"/>
      <w:sz w:val="22"/>
      <w:lang w:val="en-US" w:eastAsia="en-US" w:bidi="ar-SA"/>
    </w:rPr>
  </w:style>
  <w:style w:type="paragraph" w:customStyle="1" w:styleId="SectionTitle">
    <w:name w:val="SectionTitle"/>
    <w:basedOn w:val="Normal"/>
    <w:next w:val="Heading1"/>
    <w:rsid w:val="0055018B"/>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55018B"/>
  </w:style>
  <w:style w:type="paragraph" w:styleId="TableofFigures">
    <w:name w:val="table of figures"/>
    <w:basedOn w:val="Normal"/>
    <w:next w:val="Normal"/>
    <w:uiPriority w:val="99"/>
    <w:rsid w:val="0055018B"/>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55018B"/>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55018B"/>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55018B"/>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55018B"/>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55018B"/>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55018B"/>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55018B"/>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55018B"/>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55018B"/>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55018B"/>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55018B"/>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55018B"/>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55018B"/>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55018B"/>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55018B"/>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55018B"/>
    <w:pPr>
      <w:spacing w:after="0" w:line="360" w:lineRule="auto"/>
    </w:pPr>
    <w:rPr>
      <w:rFonts w:ascii="Tahoma" w:eastAsia="Times New Roman" w:hAnsi="Tahoma" w:cs="Times New Roman"/>
      <w:lang w:val="de-AT" w:eastAsia="de-DE"/>
    </w:rPr>
  </w:style>
  <w:style w:type="paragraph" w:styleId="List">
    <w:name w:val="List"/>
    <w:basedOn w:val="Normal"/>
    <w:rsid w:val="0055018B"/>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55018B"/>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55018B"/>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55018B"/>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55018B"/>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55018B"/>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55018B"/>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55018B"/>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55018B"/>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55018B"/>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55018B"/>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55018B"/>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55018B"/>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55018B"/>
    <w:rPr>
      <w:sz w:val="16"/>
      <w:szCs w:val="16"/>
    </w:rPr>
  </w:style>
  <w:style w:type="paragraph" w:styleId="CommentText">
    <w:name w:val="annotation text"/>
    <w:aliases w:val=" Char"/>
    <w:basedOn w:val="Normal"/>
    <w:link w:val="CommentTextChar"/>
    <w:uiPriority w:val="99"/>
    <w:unhideWhenUsed/>
    <w:rsid w:val="0055018B"/>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55018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5018B"/>
    <w:rPr>
      <w:b/>
      <w:bCs/>
    </w:rPr>
  </w:style>
  <w:style w:type="character" w:customStyle="1" w:styleId="CommentSubjectChar">
    <w:name w:val="Comment Subject Char"/>
    <w:basedOn w:val="CommentTextChar"/>
    <w:link w:val="CommentSubject"/>
    <w:uiPriority w:val="99"/>
    <w:rsid w:val="0055018B"/>
    <w:rPr>
      <w:rFonts w:ascii="Calibri" w:eastAsia="MS Mincho" w:hAnsi="Calibri" w:cs="Times New Roman"/>
      <w:b/>
      <w:bCs/>
      <w:sz w:val="20"/>
      <w:szCs w:val="20"/>
      <w:lang w:val="sq-AL"/>
    </w:rPr>
  </w:style>
  <w:style w:type="paragraph" w:styleId="ListNumber4">
    <w:name w:val="List Number 4"/>
    <w:basedOn w:val="Normal"/>
    <w:rsid w:val="0055018B"/>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55018B"/>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semiHidden/>
    <w:unhideWhenUsed/>
    <w:rsid w:val="0055018B"/>
  </w:style>
  <w:style w:type="paragraph" w:styleId="MacroText">
    <w:name w:val="macro"/>
    <w:link w:val="MacroTextChar"/>
    <w:semiHidden/>
    <w:rsid w:val="0055018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5018B"/>
    <w:rPr>
      <w:rFonts w:ascii="Courier New" w:eastAsia="Times New Roman" w:hAnsi="Courier New" w:cs="Times New Roman"/>
      <w:lang w:val="de-DE" w:eastAsia="de-DE"/>
    </w:rPr>
  </w:style>
  <w:style w:type="paragraph" w:styleId="NormalIndent">
    <w:name w:val="Normal Indent"/>
    <w:basedOn w:val="Normal"/>
    <w:link w:val="NormalIndentChar"/>
    <w:rsid w:val="0055018B"/>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55018B"/>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55018B"/>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55018B"/>
    <w:rPr>
      <w:rFonts w:ascii="Tahoma" w:hAnsi="Tahoma"/>
      <w:sz w:val="22"/>
    </w:rPr>
  </w:style>
  <w:style w:type="paragraph" w:styleId="BlockText">
    <w:name w:val="Block Text"/>
    <w:basedOn w:val="Normal"/>
    <w:rsid w:val="0055018B"/>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55018B"/>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55018B"/>
    <w:rPr>
      <w:rFonts w:ascii="Tahoma" w:eastAsia="Times New Roman" w:hAnsi="Tahoma" w:cs="Times New Roman"/>
      <w:lang w:val="de-AT" w:eastAsia="de-DE"/>
    </w:rPr>
  </w:style>
  <w:style w:type="character" w:customStyle="1" w:styleId="Emphasis1">
    <w:name w:val="Emphasis1"/>
    <w:semiHidden/>
    <w:rsid w:val="0055018B"/>
  </w:style>
  <w:style w:type="paragraph" w:styleId="NoteHeading">
    <w:name w:val="Note Heading"/>
    <w:basedOn w:val="Normal"/>
    <w:next w:val="Normal"/>
    <w:link w:val="NoteHeadingChar"/>
    <w:rsid w:val="0055018B"/>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55018B"/>
    <w:rPr>
      <w:rFonts w:ascii="Tahoma" w:eastAsia="Times New Roman" w:hAnsi="Tahoma" w:cs="Times New Roman"/>
      <w:lang w:val="de-AT" w:eastAsia="de-DE"/>
    </w:rPr>
  </w:style>
  <w:style w:type="paragraph" w:styleId="MessageHeader">
    <w:name w:val="Message Header"/>
    <w:basedOn w:val="Normal"/>
    <w:link w:val="MessageHeaderChar"/>
    <w:semiHidden/>
    <w:rsid w:val="0055018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55018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5018B"/>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55018B"/>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55018B"/>
    <w:rPr>
      <w:rFonts w:ascii="Tahoma" w:eastAsia="Times New Roman" w:hAnsi="Tahoma" w:cs="Times New Roman"/>
      <w:sz w:val="20"/>
      <w:szCs w:val="20"/>
    </w:rPr>
  </w:style>
  <w:style w:type="character" w:styleId="EndnoteReference">
    <w:name w:val="endnote reference"/>
    <w:semiHidden/>
    <w:unhideWhenUsed/>
    <w:rsid w:val="0055018B"/>
    <w:rPr>
      <w:vertAlign w:val="superscript"/>
    </w:rPr>
  </w:style>
  <w:style w:type="paragraph" w:styleId="BodyTextFirstIndent2">
    <w:name w:val="Body Text First Indent 2"/>
    <w:basedOn w:val="BodyTextIndent"/>
    <w:link w:val="BodyTextFirstIndent2Char"/>
    <w:semiHidden/>
    <w:rsid w:val="0055018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5018B"/>
    <w:rPr>
      <w:rFonts w:ascii="Tahoma" w:eastAsia="Times New Roman" w:hAnsi="Tahoma" w:cs="Times New Roman"/>
      <w:lang w:val="de-AT" w:eastAsia="de-DE"/>
    </w:rPr>
  </w:style>
  <w:style w:type="numbering" w:styleId="111111">
    <w:name w:val="Outline List 2"/>
    <w:basedOn w:val="NoList"/>
    <w:semiHidden/>
    <w:rsid w:val="0055018B"/>
    <w:pPr>
      <w:numPr>
        <w:numId w:val="14"/>
      </w:numPr>
    </w:pPr>
  </w:style>
  <w:style w:type="paragraph" w:customStyle="1" w:styleId="Zusatz2">
    <w:name w:val="Zusatz 2"/>
    <w:basedOn w:val="Normal"/>
    <w:next w:val="Normal"/>
    <w:semiHidden/>
    <w:rsid w:val="0055018B"/>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55018B"/>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55018B"/>
    <w:pPr>
      <w:numPr>
        <w:numId w:val="15"/>
      </w:numPr>
    </w:pPr>
  </w:style>
  <w:style w:type="paragraph" w:styleId="Salutation">
    <w:name w:val="Salutation"/>
    <w:basedOn w:val="Normal"/>
    <w:next w:val="Normal"/>
    <w:link w:val="SalutationChar"/>
    <w:semiHidden/>
    <w:rsid w:val="0055018B"/>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55018B"/>
    <w:rPr>
      <w:rFonts w:ascii="Tahoma" w:eastAsia="Times New Roman" w:hAnsi="Tahoma" w:cs="Times New Roman"/>
      <w:lang w:val="de-AT" w:eastAsia="de-DE"/>
    </w:rPr>
  </w:style>
  <w:style w:type="numbering" w:styleId="ArticleSection">
    <w:name w:val="Outline List 3"/>
    <w:basedOn w:val="NoList"/>
    <w:semiHidden/>
    <w:rsid w:val="0055018B"/>
    <w:pPr>
      <w:numPr>
        <w:numId w:val="16"/>
      </w:numPr>
    </w:pPr>
  </w:style>
  <w:style w:type="paragraph" w:styleId="Closing">
    <w:name w:val="Closing"/>
    <w:basedOn w:val="Normal"/>
    <w:link w:val="ClosingChar"/>
    <w:semiHidden/>
    <w:rsid w:val="0055018B"/>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55018B"/>
    <w:rPr>
      <w:rFonts w:ascii="Tahoma" w:eastAsia="Times New Roman" w:hAnsi="Tahoma" w:cs="Times New Roman"/>
      <w:lang w:val="de-AT" w:eastAsia="de-DE"/>
    </w:rPr>
  </w:style>
  <w:style w:type="character" w:styleId="Emphasis">
    <w:name w:val="Emphasis"/>
    <w:qFormat/>
    <w:rsid w:val="0055018B"/>
    <w:rPr>
      <w:i/>
      <w:iCs/>
    </w:rPr>
  </w:style>
  <w:style w:type="paragraph" w:styleId="HTMLAddress">
    <w:name w:val="HTML Address"/>
    <w:basedOn w:val="Normal"/>
    <w:link w:val="HTMLAddressChar"/>
    <w:semiHidden/>
    <w:rsid w:val="0055018B"/>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55018B"/>
    <w:rPr>
      <w:rFonts w:ascii="Tahoma" w:eastAsia="Times New Roman" w:hAnsi="Tahoma" w:cs="Times New Roman"/>
      <w:i/>
      <w:iCs/>
      <w:lang w:val="de-AT" w:eastAsia="de-DE"/>
    </w:rPr>
  </w:style>
  <w:style w:type="character" w:styleId="HTMLAcronym">
    <w:name w:val="HTML Acronym"/>
    <w:semiHidden/>
    <w:rsid w:val="0055018B"/>
  </w:style>
  <w:style w:type="character" w:styleId="HTMLSample">
    <w:name w:val="HTML Sample"/>
    <w:semiHidden/>
    <w:rsid w:val="0055018B"/>
    <w:rPr>
      <w:rFonts w:ascii="Courier New" w:hAnsi="Courier New" w:cs="Courier New"/>
    </w:rPr>
  </w:style>
  <w:style w:type="character" w:styleId="HTMLCode">
    <w:name w:val="HTML Code"/>
    <w:semiHidden/>
    <w:rsid w:val="0055018B"/>
    <w:rPr>
      <w:rFonts w:ascii="Courier New" w:hAnsi="Courier New" w:cs="Courier New"/>
      <w:sz w:val="20"/>
      <w:szCs w:val="20"/>
    </w:rPr>
  </w:style>
  <w:style w:type="character" w:styleId="HTMLDefinition">
    <w:name w:val="HTML Definition"/>
    <w:semiHidden/>
    <w:rsid w:val="0055018B"/>
    <w:rPr>
      <w:i/>
      <w:iCs/>
    </w:rPr>
  </w:style>
  <w:style w:type="character" w:styleId="HTMLTypewriter">
    <w:name w:val="HTML Typewriter"/>
    <w:semiHidden/>
    <w:rsid w:val="0055018B"/>
    <w:rPr>
      <w:rFonts w:ascii="Courier New" w:hAnsi="Courier New" w:cs="Courier New"/>
      <w:sz w:val="20"/>
      <w:szCs w:val="20"/>
    </w:rPr>
  </w:style>
  <w:style w:type="character" w:styleId="HTMLKeyboard">
    <w:name w:val="HTML Keyboard"/>
    <w:semiHidden/>
    <w:rsid w:val="0055018B"/>
    <w:rPr>
      <w:rFonts w:ascii="Courier New" w:hAnsi="Courier New" w:cs="Courier New"/>
      <w:sz w:val="20"/>
      <w:szCs w:val="20"/>
    </w:rPr>
  </w:style>
  <w:style w:type="character" w:styleId="HTMLVariable">
    <w:name w:val="HTML Variable"/>
    <w:semiHidden/>
    <w:rsid w:val="0055018B"/>
    <w:rPr>
      <w:i/>
      <w:iCs/>
    </w:rPr>
  </w:style>
  <w:style w:type="paragraph" w:styleId="HTMLPreformatted">
    <w:name w:val="HTML Preformatted"/>
    <w:basedOn w:val="Normal"/>
    <w:link w:val="HTMLPreformattedChar"/>
    <w:semiHidden/>
    <w:rsid w:val="0055018B"/>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55018B"/>
    <w:rPr>
      <w:rFonts w:ascii="Courier New" w:eastAsia="Times New Roman" w:hAnsi="Courier New" w:cs="Times New Roman"/>
      <w:sz w:val="20"/>
      <w:lang w:val="de-AT" w:eastAsia="de-DE"/>
    </w:rPr>
  </w:style>
  <w:style w:type="character" w:styleId="HTMLCite">
    <w:name w:val="HTML Cite"/>
    <w:semiHidden/>
    <w:rsid w:val="0055018B"/>
    <w:rPr>
      <w:i/>
      <w:iCs/>
    </w:rPr>
  </w:style>
  <w:style w:type="table" w:styleId="Table3Deffects1">
    <w:name w:val="Table 3D effects 1"/>
    <w:basedOn w:val="TableNormal"/>
    <w:semiHidden/>
    <w:rsid w:val="0055018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5018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5018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5018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5018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5018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5018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5018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5018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5018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5018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5018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5018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5018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5018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5018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5018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5018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5018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5018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5018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5018B"/>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55018B"/>
    <w:rPr>
      <w:rFonts w:ascii="Tahoma" w:eastAsia="Times New Roman" w:hAnsi="Tahoma" w:cs="Times New Roman"/>
      <w:lang w:val="de-AT" w:eastAsia="de-DE"/>
    </w:rPr>
  </w:style>
  <w:style w:type="paragraph" w:styleId="E-mailSignature">
    <w:name w:val="E-mail Signature"/>
    <w:basedOn w:val="Normal"/>
    <w:link w:val="E-mailSignatureChar"/>
    <w:rsid w:val="0055018B"/>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55018B"/>
    <w:rPr>
      <w:rFonts w:ascii="Tahoma" w:eastAsia="Times New Roman" w:hAnsi="Tahoma" w:cs="Times New Roman"/>
      <w:lang w:val="de-AT" w:eastAsia="de-DE"/>
    </w:rPr>
  </w:style>
  <w:style w:type="paragraph" w:styleId="BodyText2">
    <w:name w:val="Body Text 2"/>
    <w:basedOn w:val="Normal"/>
    <w:link w:val="BodyText2Char"/>
    <w:rsid w:val="0055018B"/>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55018B"/>
    <w:rPr>
      <w:rFonts w:ascii="Tahoma" w:eastAsia="Times New Roman" w:hAnsi="Tahoma" w:cs="Times New Roman"/>
      <w:lang w:val="de-AT" w:eastAsia="de-DE"/>
    </w:rPr>
  </w:style>
  <w:style w:type="paragraph" w:styleId="BodyTextIndent2">
    <w:name w:val="Body Text Indent 2"/>
    <w:basedOn w:val="Normal"/>
    <w:link w:val="BodyTextIndent2Char"/>
    <w:rsid w:val="0055018B"/>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55018B"/>
    <w:rPr>
      <w:rFonts w:ascii="Tahoma" w:eastAsia="Times New Roman" w:hAnsi="Tahoma" w:cs="Times New Roman"/>
      <w:lang w:val="de-AT" w:eastAsia="de-DE"/>
    </w:rPr>
  </w:style>
  <w:style w:type="paragraph" w:styleId="BodyTextIndent3">
    <w:name w:val="Body Text Indent 3"/>
    <w:basedOn w:val="Normal"/>
    <w:link w:val="BodyTextIndent3Char"/>
    <w:rsid w:val="0055018B"/>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55018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5018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5018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5018B"/>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55018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5018B"/>
    <w:rPr>
      <w:rFonts w:ascii="CG Times" w:eastAsia="Times New Roman" w:hAnsi="CG Times" w:cs="Times New Roman"/>
      <w:b/>
      <w:szCs w:val="24"/>
    </w:rPr>
  </w:style>
  <w:style w:type="character" w:customStyle="1" w:styleId="SubtitleChar1">
    <w:name w:val="Subtitle Char1"/>
    <w:locked/>
    <w:rsid w:val="0055018B"/>
    <w:rPr>
      <w:rFonts w:ascii="Cambria" w:hAnsi="Cambria"/>
      <w:sz w:val="24"/>
      <w:szCs w:val="24"/>
    </w:rPr>
  </w:style>
  <w:style w:type="paragraph" w:customStyle="1" w:styleId="Char1">
    <w:name w:val="Char1"/>
    <w:basedOn w:val="Normal"/>
    <w:rsid w:val="0055018B"/>
    <w:pPr>
      <w:spacing w:after="160" w:line="240" w:lineRule="exact"/>
    </w:pPr>
    <w:rPr>
      <w:rFonts w:ascii="Arial" w:eastAsia="Times New Roman" w:hAnsi="Arial" w:cs="Arial"/>
      <w:sz w:val="20"/>
      <w:szCs w:val="20"/>
    </w:rPr>
  </w:style>
  <w:style w:type="character" w:customStyle="1" w:styleId="CharChar11">
    <w:name w:val="Char Char11"/>
    <w:semiHidden/>
    <w:locked/>
    <w:rsid w:val="0055018B"/>
    <w:rPr>
      <w:rFonts w:ascii="Tahoma" w:hAnsi="Tahoma" w:cs="Tahoma"/>
      <w:i/>
      <w:iCs/>
      <w:sz w:val="22"/>
      <w:szCs w:val="22"/>
      <w:lang w:val="de-AT" w:eastAsia="de-DE" w:bidi="ar-SA"/>
    </w:rPr>
  </w:style>
  <w:style w:type="character" w:customStyle="1" w:styleId="CharChar36">
    <w:name w:val="Char Char36"/>
    <w:locked/>
    <w:rsid w:val="0055018B"/>
    <w:rPr>
      <w:rFonts w:ascii="Arial" w:hAnsi="Arial" w:cs="Arial"/>
      <w:b/>
      <w:bCs/>
      <w:kern w:val="32"/>
      <w:sz w:val="32"/>
      <w:szCs w:val="32"/>
      <w:lang w:val="sq-AL" w:eastAsia="en-US" w:bidi="ar-SA"/>
    </w:rPr>
  </w:style>
  <w:style w:type="character" w:customStyle="1" w:styleId="CharChar35">
    <w:name w:val="Char Char35"/>
    <w:locked/>
    <w:rsid w:val="0055018B"/>
    <w:rPr>
      <w:rFonts w:ascii="Arial" w:hAnsi="Arial" w:cs="Arial"/>
      <w:b/>
      <w:bCs/>
      <w:i/>
      <w:iCs/>
      <w:sz w:val="28"/>
      <w:szCs w:val="28"/>
      <w:lang w:val="sq-AL" w:eastAsia="en-US" w:bidi="ar-SA"/>
    </w:rPr>
  </w:style>
  <w:style w:type="character" w:customStyle="1" w:styleId="CharChar34">
    <w:name w:val="Char Char34"/>
    <w:locked/>
    <w:rsid w:val="0055018B"/>
    <w:rPr>
      <w:rFonts w:ascii="Tahoma" w:hAnsi="Tahoma"/>
      <w:b/>
      <w:kern w:val="28"/>
      <w:sz w:val="24"/>
      <w:szCs w:val="28"/>
      <w:lang w:val="de-AT" w:eastAsia="de-DE" w:bidi="ar-SA"/>
    </w:rPr>
  </w:style>
  <w:style w:type="character" w:customStyle="1" w:styleId="CharChar33">
    <w:name w:val="Char Char33"/>
    <w:locked/>
    <w:rsid w:val="0055018B"/>
    <w:rPr>
      <w:rFonts w:ascii="Tahoma" w:hAnsi="Tahoma"/>
      <w:b/>
      <w:i/>
      <w:kern w:val="28"/>
      <w:sz w:val="22"/>
      <w:szCs w:val="22"/>
      <w:lang w:val="de-AT" w:eastAsia="de-DE" w:bidi="ar-SA"/>
    </w:rPr>
  </w:style>
  <w:style w:type="character" w:customStyle="1" w:styleId="CharChar32">
    <w:name w:val="Char Char32"/>
    <w:locked/>
    <w:rsid w:val="0055018B"/>
    <w:rPr>
      <w:rFonts w:ascii="Tahoma" w:hAnsi="Tahoma"/>
      <w:b/>
      <w:i/>
      <w:kern w:val="28"/>
      <w:sz w:val="22"/>
      <w:szCs w:val="22"/>
      <w:lang w:val="de-AT" w:eastAsia="de-DE" w:bidi="ar-SA"/>
    </w:rPr>
  </w:style>
  <w:style w:type="character" w:customStyle="1" w:styleId="CharChar31">
    <w:name w:val="Char Char31"/>
    <w:locked/>
    <w:rsid w:val="0055018B"/>
    <w:rPr>
      <w:rFonts w:ascii="Tahoma" w:hAnsi="Tahoma"/>
      <w:b/>
      <w:i/>
      <w:kern w:val="28"/>
      <w:sz w:val="22"/>
      <w:szCs w:val="22"/>
      <w:lang w:val="de-AT" w:eastAsia="de-DE" w:bidi="ar-SA"/>
    </w:rPr>
  </w:style>
  <w:style w:type="character" w:customStyle="1" w:styleId="CharChar10">
    <w:name w:val="Char Char10"/>
    <w:semiHidden/>
    <w:locked/>
    <w:rsid w:val="0055018B"/>
    <w:rPr>
      <w:rFonts w:ascii="Courier New" w:hAnsi="Courier New" w:cs="Courier New"/>
      <w:szCs w:val="22"/>
      <w:lang w:val="de-AT" w:eastAsia="de-DE" w:bidi="ar-SA"/>
    </w:rPr>
  </w:style>
  <w:style w:type="character" w:customStyle="1" w:styleId="CharChar30">
    <w:name w:val="Char Char30"/>
    <w:locked/>
    <w:rsid w:val="0055018B"/>
    <w:rPr>
      <w:rFonts w:ascii="Tahoma" w:hAnsi="Tahoma"/>
      <w:b/>
      <w:i/>
      <w:kern w:val="28"/>
      <w:sz w:val="22"/>
      <w:szCs w:val="22"/>
      <w:lang w:val="de-AT" w:eastAsia="de-DE" w:bidi="ar-SA"/>
    </w:rPr>
  </w:style>
  <w:style w:type="character" w:customStyle="1" w:styleId="CharChar29">
    <w:name w:val="Char Char29"/>
    <w:locked/>
    <w:rsid w:val="0055018B"/>
    <w:rPr>
      <w:rFonts w:ascii="Tahoma" w:hAnsi="Tahoma"/>
      <w:b/>
      <w:i/>
      <w:kern w:val="28"/>
      <w:sz w:val="22"/>
      <w:szCs w:val="22"/>
      <w:lang w:val="de-AT" w:eastAsia="de-DE" w:bidi="ar-SA"/>
    </w:rPr>
  </w:style>
  <w:style w:type="character" w:customStyle="1" w:styleId="CharChar28">
    <w:name w:val="Char Char28"/>
    <w:locked/>
    <w:rsid w:val="0055018B"/>
    <w:rPr>
      <w:rFonts w:ascii="Tahoma" w:hAnsi="Tahoma"/>
      <w:b/>
      <w:i/>
      <w:kern w:val="28"/>
      <w:sz w:val="22"/>
      <w:szCs w:val="22"/>
      <w:lang w:val="de-AT" w:eastAsia="de-DE" w:bidi="ar-SA"/>
    </w:rPr>
  </w:style>
  <w:style w:type="character" w:customStyle="1" w:styleId="CharChar27">
    <w:name w:val="Char Char27"/>
    <w:locked/>
    <w:rsid w:val="0055018B"/>
    <w:rPr>
      <w:rFonts w:ascii="Calibri" w:eastAsia="Calibri" w:hAnsi="Calibri"/>
      <w:lang w:val="sq-AL" w:eastAsia="en-US" w:bidi="ar-SA"/>
    </w:rPr>
  </w:style>
  <w:style w:type="character" w:customStyle="1" w:styleId="CharChar24">
    <w:name w:val="Char Char24"/>
    <w:locked/>
    <w:rsid w:val="0055018B"/>
    <w:rPr>
      <w:rFonts w:ascii="Tahoma" w:hAnsi="Tahoma" w:cs="Tahoma"/>
      <w:sz w:val="22"/>
      <w:szCs w:val="22"/>
      <w:lang w:val="de-AT" w:eastAsia="de-DE" w:bidi="ar-SA"/>
    </w:rPr>
  </w:style>
  <w:style w:type="character" w:customStyle="1" w:styleId="CharChar23">
    <w:name w:val="Char Char23"/>
    <w:locked/>
    <w:rsid w:val="0055018B"/>
    <w:rPr>
      <w:rFonts w:ascii="Tahoma" w:hAnsi="Tahoma" w:cs="Tahoma"/>
      <w:sz w:val="22"/>
      <w:szCs w:val="22"/>
      <w:lang w:val="de-AT" w:eastAsia="de-DE" w:bidi="ar-SA"/>
    </w:rPr>
  </w:style>
  <w:style w:type="character" w:customStyle="1" w:styleId="CharChar22">
    <w:name w:val="Char Char22"/>
    <w:semiHidden/>
    <w:locked/>
    <w:rsid w:val="0055018B"/>
    <w:rPr>
      <w:rFonts w:ascii="Courier New" w:hAnsi="Courier New" w:cs="Courier New"/>
      <w:sz w:val="22"/>
      <w:szCs w:val="22"/>
      <w:lang w:val="de-DE" w:eastAsia="de-DE" w:bidi="ar-SA"/>
    </w:rPr>
  </w:style>
  <w:style w:type="character" w:customStyle="1" w:styleId="CharChar21">
    <w:name w:val="Char Char21"/>
    <w:locked/>
    <w:rsid w:val="0055018B"/>
    <w:rPr>
      <w:rFonts w:ascii="Tahoma" w:hAnsi="Tahoma" w:cs="Tahoma"/>
      <w:b/>
      <w:kern w:val="28"/>
      <w:sz w:val="36"/>
      <w:szCs w:val="36"/>
      <w:lang w:val="de-AT" w:eastAsia="de-DE" w:bidi="ar-SA"/>
    </w:rPr>
  </w:style>
  <w:style w:type="character" w:customStyle="1" w:styleId="CharChar12">
    <w:name w:val="Char Char12"/>
    <w:semiHidden/>
    <w:locked/>
    <w:rsid w:val="0055018B"/>
    <w:rPr>
      <w:rFonts w:ascii="Tahoma" w:hAnsi="Tahoma" w:cs="Tahoma"/>
      <w:sz w:val="22"/>
      <w:szCs w:val="22"/>
      <w:lang w:val="de-AT" w:eastAsia="de-DE" w:bidi="ar-SA"/>
    </w:rPr>
  </w:style>
  <w:style w:type="character" w:customStyle="1" w:styleId="CharChar9">
    <w:name w:val="Char Char9"/>
    <w:semiHidden/>
    <w:locked/>
    <w:rsid w:val="0055018B"/>
    <w:rPr>
      <w:rFonts w:ascii="Tahoma" w:hAnsi="Tahoma" w:cs="Tahoma"/>
      <w:sz w:val="22"/>
      <w:szCs w:val="22"/>
      <w:lang w:val="de-AT" w:eastAsia="de-DE" w:bidi="ar-SA"/>
    </w:rPr>
  </w:style>
  <w:style w:type="character" w:customStyle="1" w:styleId="CharChar25">
    <w:name w:val="Char Char25"/>
    <w:semiHidden/>
    <w:locked/>
    <w:rsid w:val="0055018B"/>
    <w:rPr>
      <w:rFonts w:ascii="Tahoma" w:hAnsi="Tahoma" w:cs="Tahoma"/>
      <w:sz w:val="22"/>
      <w:szCs w:val="22"/>
      <w:lang w:val="de-AT" w:eastAsia="de-DE" w:bidi="ar-SA"/>
    </w:rPr>
  </w:style>
  <w:style w:type="character" w:customStyle="1" w:styleId="CharChar15">
    <w:name w:val="Char Char15"/>
    <w:semiHidden/>
    <w:locked/>
    <w:rsid w:val="0055018B"/>
    <w:rPr>
      <w:rFonts w:ascii="Tahoma" w:hAnsi="Tahoma" w:cs="Tahoma"/>
      <w:sz w:val="22"/>
      <w:szCs w:val="22"/>
      <w:lang w:val="de-AT" w:eastAsia="de-DE" w:bidi="ar-SA"/>
    </w:rPr>
  </w:style>
  <w:style w:type="character" w:customStyle="1" w:styleId="CharChar16">
    <w:name w:val="Char Char16"/>
    <w:semiHidden/>
    <w:locked/>
    <w:rsid w:val="0055018B"/>
    <w:rPr>
      <w:rFonts w:ascii="Tahoma" w:hAnsi="Tahoma" w:cs="Arial"/>
      <w:sz w:val="24"/>
      <w:szCs w:val="24"/>
      <w:lang w:val="de-AT" w:eastAsia="de-DE" w:bidi="ar-SA"/>
    </w:rPr>
  </w:style>
  <w:style w:type="character" w:customStyle="1" w:styleId="CharChar20">
    <w:name w:val="Char Char20"/>
    <w:locked/>
    <w:rsid w:val="0055018B"/>
    <w:rPr>
      <w:rFonts w:ascii="Tahoma" w:hAnsi="Tahoma" w:cs="Tahoma"/>
      <w:b/>
      <w:kern w:val="28"/>
      <w:sz w:val="32"/>
      <w:szCs w:val="36"/>
      <w:lang w:val="de-AT" w:eastAsia="de-DE" w:bidi="ar-SA"/>
    </w:rPr>
  </w:style>
  <w:style w:type="character" w:customStyle="1" w:styleId="CharChar13">
    <w:name w:val="Char Char13"/>
    <w:semiHidden/>
    <w:locked/>
    <w:rsid w:val="0055018B"/>
    <w:rPr>
      <w:rFonts w:ascii="Tahoma" w:hAnsi="Tahoma" w:cs="Tahoma"/>
      <w:sz w:val="22"/>
      <w:szCs w:val="22"/>
      <w:lang w:val="de-AT" w:eastAsia="de-DE" w:bidi="ar-SA"/>
    </w:rPr>
  </w:style>
  <w:style w:type="character" w:customStyle="1" w:styleId="CharChar19">
    <w:name w:val="Char Char19"/>
    <w:semiHidden/>
    <w:locked/>
    <w:rsid w:val="0055018B"/>
    <w:rPr>
      <w:rFonts w:ascii="Tahoma" w:hAnsi="Tahoma" w:cs="Tahoma"/>
      <w:sz w:val="22"/>
      <w:szCs w:val="22"/>
      <w:lang w:val="de-AT" w:eastAsia="de-DE" w:bidi="ar-SA"/>
    </w:rPr>
  </w:style>
  <w:style w:type="character" w:customStyle="1" w:styleId="CharChar3">
    <w:name w:val="Char Char3"/>
    <w:semiHidden/>
    <w:locked/>
    <w:rsid w:val="0055018B"/>
  </w:style>
  <w:style w:type="character" w:customStyle="1" w:styleId="CharChar14">
    <w:name w:val="Char Char14"/>
    <w:semiHidden/>
    <w:locked/>
    <w:rsid w:val="0055018B"/>
  </w:style>
  <w:style w:type="character" w:customStyle="1" w:styleId="CharChar17">
    <w:name w:val="Char Char17"/>
    <w:locked/>
    <w:rsid w:val="0055018B"/>
    <w:rPr>
      <w:rFonts w:ascii="Tahoma" w:hAnsi="Tahoma" w:cs="Tahoma"/>
      <w:sz w:val="22"/>
      <w:szCs w:val="22"/>
      <w:lang w:val="de-AT" w:eastAsia="de-DE" w:bidi="ar-SA"/>
    </w:rPr>
  </w:style>
  <w:style w:type="character" w:customStyle="1" w:styleId="CharChar7">
    <w:name w:val="Char Char7"/>
    <w:semiHidden/>
    <w:locked/>
    <w:rsid w:val="0055018B"/>
    <w:rPr>
      <w:rFonts w:ascii="Tahoma" w:hAnsi="Tahoma" w:cs="Tahoma"/>
      <w:sz w:val="22"/>
      <w:szCs w:val="22"/>
      <w:lang w:val="de-AT" w:eastAsia="de-DE" w:bidi="ar-SA"/>
    </w:rPr>
  </w:style>
  <w:style w:type="character" w:customStyle="1" w:styleId="CharChar6">
    <w:name w:val="Char Char6"/>
    <w:semiHidden/>
    <w:locked/>
    <w:rsid w:val="0055018B"/>
    <w:rPr>
      <w:rFonts w:ascii="Tahoma" w:hAnsi="Tahoma" w:cs="Tahoma"/>
      <w:sz w:val="16"/>
      <w:szCs w:val="16"/>
      <w:lang w:val="de-AT" w:eastAsia="de-DE" w:bidi="ar-SA"/>
    </w:rPr>
  </w:style>
  <w:style w:type="character" w:customStyle="1" w:styleId="CharChar5">
    <w:name w:val="Char Char5"/>
    <w:semiHidden/>
    <w:locked/>
    <w:rsid w:val="0055018B"/>
    <w:rPr>
      <w:rFonts w:ascii="Tahoma" w:hAnsi="Tahoma" w:cs="Tahoma"/>
      <w:sz w:val="22"/>
      <w:szCs w:val="22"/>
      <w:lang w:val="de-AT" w:eastAsia="de-DE" w:bidi="ar-SA"/>
    </w:rPr>
  </w:style>
  <w:style w:type="character" w:customStyle="1" w:styleId="CharChar4">
    <w:name w:val="Char Char4"/>
    <w:semiHidden/>
    <w:locked/>
    <w:rsid w:val="0055018B"/>
    <w:rPr>
      <w:rFonts w:ascii="Tahoma" w:hAnsi="Tahoma" w:cs="Tahoma"/>
      <w:sz w:val="16"/>
      <w:szCs w:val="16"/>
      <w:lang w:val="de-AT" w:eastAsia="de-DE" w:bidi="ar-SA"/>
    </w:rPr>
  </w:style>
  <w:style w:type="character" w:customStyle="1" w:styleId="CharChar18">
    <w:name w:val="Char Char18"/>
    <w:semiHidden/>
    <w:locked/>
    <w:rsid w:val="0055018B"/>
    <w:rPr>
      <w:rFonts w:ascii="Tahoma" w:hAnsi="Tahoma" w:cs="Tahoma"/>
      <w:sz w:val="22"/>
      <w:szCs w:val="22"/>
      <w:lang w:val="de-AT" w:eastAsia="de-DE" w:bidi="ar-SA"/>
    </w:rPr>
  </w:style>
  <w:style w:type="character" w:customStyle="1" w:styleId="CharChar8">
    <w:name w:val="Char Char8"/>
    <w:locked/>
    <w:rsid w:val="0055018B"/>
    <w:rPr>
      <w:rFonts w:ascii="Tahoma" w:hAnsi="Tahoma" w:cs="Tahoma"/>
      <w:sz w:val="22"/>
      <w:szCs w:val="22"/>
      <w:lang w:val="de-AT" w:eastAsia="de-DE" w:bidi="ar-SA"/>
    </w:rPr>
  </w:style>
  <w:style w:type="character" w:customStyle="1" w:styleId="CharChar2">
    <w:name w:val="Char Char2"/>
    <w:locked/>
    <w:rsid w:val="0055018B"/>
    <w:rPr>
      <w:rFonts w:ascii="Calibri" w:eastAsia="Calibri" w:hAnsi="Calibri" w:cs="Times New Roman"/>
      <w:b/>
      <w:bCs/>
      <w:sz w:val="20"/>
      <w:szCs w:val="20"/>
      <w:lang w:val="sq-AL" w:eastAsia="en-US" w:bidi="ar-SA"/>
    </w:rPr>
  </w:style>
  <w:style w:type="character" w:customStyle="1" w:styleId="CharChar26">
    <w:name w:val="Char Char26"/>
    <w:semiHidden/>
    <w:locked/>
    <w:rsid w:val="0055018B"/>
    <w:rPr>
      <w:rFonts w:ascii="Tahoma" w:hAnsi="Tahoma" w:cs="Tahoma"/>
      <w:sz w:val="16"/>
      <w:szCs w:val="16"/>
      <w:lang w:val="sq-AL" w:eastAsia="en-US" w:bidi="ar-SA"/>
    </w:rPr>
  </w:style>
  <w:style w:type="character" w:customStyle="1" w:styleId="CommentTextChar11">
    <w:name w:val="Comment Text Char11"/>
    <w:aliases w:val="Char Char37"/>
    <w:semiHidden/>
    <w:rsid w:val="0055018B"/>
    <w:rPr>
      <w:rFonts w:ascii="Calibri" w:hAnsi="Calibri" w:hint="default"/>
      <w:lang w:val="sq-AL"/>
    </w:rPr>
  </w:style>
  <w:style w:type="character" w:customStyle="1" w:styleId="NormalIndentChar">
    <w:name w:val="Normal Indent Char"/>
    <w:link w:val="NormalIndent"/>
    <w:rsid w:val="0055018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5018B"/>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55018B"/>
    <w:pPr>
      <w:tabs>
        <w:tab w:val="num" w:pos="360"/>
        <w:tab w:val="num" w:pos="1935"/>
        <w:tab w:val="num" w:pos="2563"/>
        <w:tab w:val="num" w:pos="3474"/>
      </w:tabs>
      <w:ind w:left="1935" w:hanging="360"/>
      <w:outlineLvl w:val="6"/>
    </w:pPr>
  </w:style>
  <w:style w:type="character" w:customStyle="1" w:styleId="AODefHeadChar">
    <w:name w:val="AODefHead Char"/>
    <w:link w:val="AODefHead"/>
    <w:rsid w:val="0055018B"/>
    <w:rPr>
      <w:rFonts w:ascii="Times New Roman" w:eastAsia="Times New Roman" w:hAnsi="Times New Roman" w:cs="Times New Roman"/>
      <w:szCs w:val="20"/>
      <w:lang w:val="sq-AL" w:eastAsia="sq-AL" w:bidi="sq-AL"/>
    </w:rPr>
  </w:style>
  <w:style w:type="paragraph" w:customStyle="1" w:styleId="PARA">
    <w:name w:val="PARA"/>
    <w:basedOn w:val="Normal"/>
    <w:locked/>
    <w:rsid w:val="0055018B"/>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55018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55018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5018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55018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5018B"/>
    <w:rPr>
      <w:color w:val="0000FF"/>
      <w:spacing w:val="0"/>
      <w:u w:val="double"/>
    </w:rPr>
  </w:style>
  <w:style w:type="paragraph" w:customStyle="1" w:styleId="dia">
    <w:name w:val="di(a)"/>
    <w:basedOn w:val="Normal"/>
    <w:rsid w:val="0055018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55018B"/>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55018B"/>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55018B"/>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55018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501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55018B"/>
    <w:rPr>
      <w:rFonts w:cs="Times New Roman"/>
      <w:color w:val="808080"/>
    </w:rPr>
  </w:style>
  <w:style w:type="character" w:customStyle="1" w:styleId="az12">
    <w:name w:val="az12"/>
    <w:uiPriority w:val="99"/>
    <w:rsid w:val="0055018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5018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5018B"/>
    <w:rPr>
      <w:rFonts w:ascii="Calibri" w:eastAsia="Times New Roman" w:hAnsi="Calibri" w:cs="Times New Roman"/>
      <w:sz w:val="24"/>
      <w:szCs w:val="24"/>
      <w:lang w:val="en-GB" w:eastAsia="en-GB"/>
    </w:rPr>
  </w:style>
  <w:style w:type="paragraph" w:customStyle="1" w:styleId="Paragraf02">
    <w:name w:val="Paragraf 0.2"/>
    <w:basedOn w:val="Paragrafi"/>
    <w:qFormat/>
    <w:rsid w:val="0055018B"/>
    <w:pPr>
      <w:tabs>
        <w:tab w:val="left" w:pos="6575"/>
      </w:tabs>
    </w:pPr>
    <w:rPr>
      <w:spacing w:val="-4"/>
    </w:rPr>
  </w:style>
  <w:style w:type="table" w:customStyle="1" w:styleId="TableGrid30">
    <w:name w:val="Table Grid3"/>
    <w:basedOn w:val="TableNormal"/>
    <w:next w:val="TableGrid"/>
    <w:uiPriority w:val="59"/>
    <w:rsid w:val="005501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5018B"/>
  </w:style>
  <w:style w:type="character" w:styleId="BookTitle">
    <w:name w:val="Book Title"/>
    <w:uiPriority w:val="33"/>
    <w:qFormat/>
    <w:rsid w:val="0055018B"/>
    <w:rPr>
      <w:b/>
      <w:bCs/>
      <w:smallCaps/>
      <w:spacing w:val="5"/>
    </w:rPr>
  </w:style>
  <w:style w:type="paragraph" w:customStyle="1" w:styleId="Cover1">
    <w:name w:val="Cover1"/>
    <w:basedOn w:val="Normal"/>
    <w:next w:val="Normal"/>
    <w:rsid w:val="0055018B"/>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55018B"/>
    <w:pPr>
      <w:spacing w:after="240" w:line="240" w:lineRule="auto"/>
    </w:pPr>
    <w:rPr>
      <w:rFonts w:ascii="Arial" w:eastAsia="Times New Roman" w:hAnsi="Arial" w:cs="Times New Roman"/>
      <w:szCs w:val="20"/>
      <w:lang w:val="sq-AL" w:eastAsia="sq-AL" w:bidi="sq-AL"/>
    </w:rPr>
  </w:style>
  <w:style w:type="paragraph" w:customStyle="1" w:styleId="Stile">
    <w:name w:val="Stile"/>
    <w:rsid w:val="0055018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5018B"/>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55018B"/>
    <w:rPr>
      <w:rFonts w:ascii="Times New Roman" w:eastAsia="Times New Roman" w:hAnsi="Times New Roman" w:cs="Times New Roman"/>
      <w:szCs w:val="20"/>
      <w:lang w:val="sq-AL"/>
    </w:rPr>
  </w:style>
  <w:style w:type="character" w:customStyle="1" w:styleId="Bodytext0">
    <w:name w:val="Body text_"/>
    <w:link w:val="BodyText1"/>
    <w:rsid w:val="0055018B"/>
    <w:rPr>
      <w:rFonts w:ascii="Times New Roman" w:hAnsi="Times New Roman"/>
      <w:sz w:val="21"/>
      <w:szCs w:val="21"/>
      <w:shd w:val="clear" w:color="auto" w:fill="FFFFFF"/>
    </w:rPr>
  </w:style>
  <w:style w:type="paragraph" w:customStyle="1" w:styleId="BodyText1">
    <w:name w:val="Body Text1"/>
    <w:basedOn w:val="Normal"/>
    <w:link w:val="Bodytext0"/>
    <w:rsid w:val="0055018B"/>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55018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5018B"/>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55018B"/>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55018B"/>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55018B"/>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5018B"/>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5018B"/>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5018B"/>
    <w:pPr>
      <w:widowControl w:val="0"/>
      <w:spacing w:after="0" w:line="240" w:lineRule="auto"/>
    </w:pPr>
  </w:style>
  <w:style w:type="paragraph" w:customStyle="1" w:styleId="xl63">
    <w:name w:val="xl63"/>
    <w:basedOn w:val="Normal"/>
    <w:rsid w:val="00550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5501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55018B"/>
    <w:rPr>
      <w:rFonts w:ascii="Tahoma" w:eastAsia="Times New Roman" w:hAnsi="Tahoma" w:cs="Tahoma"/>
      <w:sz w:val="24"/>
      <w:szCs w:val="20"/>
    </w:rPr>
  </w:style>
  <w:style w:type="paragraph" w:customStyle="1" w:styleId="ListParagraph1">
    <w:name w:val="List Paragraph1"/>
    <w:basedOn w:val="Normal"/>
    <w:uiPriority w:val="34"/>
    <w:qFormat/>
    <w:rsid w:val="0055018B"/>
    <w:pPr>
      <w:ind w:left="720"/>
      <w:contextualSpacing/>
      <w:jc w:val="both"/>
    </w:pPr>
    <w:rPr>
      <w:rFonts w:ascii="Calibri" w:eastAsia="Calibri" w:hAnsi="Calibri" w:cs="Times New Roman"/>
    </w:rPr>
  </w:style>
  <w:style w:type="paragraph" w:customStyle="1" w:styleId="ReturnAddress">
    <w:name w:val="Return Address"/>
    <w:basedOn w:val="Normal"/>
    <w:rsid w:val="0055018B"/>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55018B"/>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55018B"/>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55018B"/>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55018B"/>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55018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55018B"/>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55018B"/>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rsid w:val="0055018B"/>
    <w:pPr>
      <w:spacing w:after="160" w:line="240" w:lineRule="exact"/>
    </w:pPr>
    <w:rPr>
      <w:vertAlign w:val="superscript"/>
    </w:rPr>
  </w:style>
  <w:style w:type="character" w:customStyle="1" w:styleId="st">
    <w:name w:val="st"/>
    <w:basedOn w:val="DefaultParagraphFont"/>
    <w:rsid w:val="0055018B"/>
  </w:style>
  <w:style w:type="numbering" w:customStyle="1" w:styleId="NoList6">
    <w:name w:val="No List6"/>
    <w:next w:val="NoList"/>
    <w:uiPriority w:val="99"/>
    <w:semiHidden/>
    <w:unhideWhenUsed/>
    <w:rsid w:val="0055018B"/>
  </w:style>
  <w:style w:type="paragraph" w:customStyle="1" w:styleId="CharCharCharCharCharCharCharCharCharCharCharCharCharCharCharChar">
    <w:name w:val="Char Char Char Char Char Char Char Char Char Char Char Char Char Char Char Char"/>
    <w:basedOn w:val="Normal"/>
    <w:rsid w:val="0055018B"/>
    <w:pPr>
      <w:spacing w:after="160" w:line="240" w:lineRule="exact"/>
    </w:pPr>
    <w:rPr>
      <w:rFonts w:ascii="Tahoma" w:eastAsia="MS Mincho" w:hAnsi="Tahoma" w:cs="Times New Roman"/>
      <w:sz w:val="20"/>
      <w:szCs w:val="20"/>
    </w:rPr>
  </w:style>
  <w:style w:type="character" w:customStyle="1" w:styleId="longtext1">
    <w:name w:val="long_text1"/>
    <w:uiPriority w:val="99"/>
    <w:rsid w:val="0055018B"/>
    <w:rPr>
      <w:rFonts w:cs="Times New Roman"/>
      <w:sz w:val="18"/>
      <w:szCs w:val="18"/>
    </w:rPr>
  </w:style>
  <w:style w:type="character" w:customStyle="1" w:styleId="Hervorhebung1">
    <w:name w:val="Hervorhebung1"/>
    <w:basedOn w:val="DefaultParagraphFont"/>
    <w:semiHidden/>
    <w:rsid w:val="0055018B"/>
  </w:style>
  <w:style w:type="character" w:customStyle="1" w:styleId="Hervorhebung2">
    <w:name w:val="Hervorhebung2"/>
    <w:basedOn w:val="DefaultParagraphFont"/>
    <w:semiHidden/>
    <w:rsid w:val="0055018B"/>
  </w:style>
  <w:style w:type="table" w:styleId="MediumGrid1-Accent1">
    <w:name w:val="Medium Grid 1 Accent 1"/>
    <w:basedOn w:val="TableNormal"/>
    <w:uiPriority w:val="67"/>
    <w:rsid w:val="0055018B"/>
    <w:pPr>
      <w:spacing w:after="0" w:line="240" w:lineRule="auto"/>
    </w:pPr>
    <w:rPr>
      <w:lang w:val="de-AT"/>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Shading-Accent11">
    <w:name w:val="Light Shading - Accent 11"/>
    <w:basedOn w:val="TableNormal"/>
    <w:uiPriority w:val="60"/>
    <w:rsid w:val="0055018B"/>
    <w:pPr>
      <w:spacing w:after="0" w:line="240" w:lineRule="auto"/>
    </w:pPr>
    <w:rPr>
      <w:rFonts w:ascii="Times New Roman" w:eastAsia="Times New Roman" w:hAnsi="Times New Roman" w:cs="Times New Roman"/>
      <w:color w:val="365F91" w:themeColor="accent1" w:themeShade="BF"/>
      <w:sz w:val="20"/>
      <w:szCs w:val="20"/>
      <w:lang w:val="de-AT" w:eastAsia="de-A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55018B"/>
    <w:pPr>
      <w:spacing w:after="0" w:line="240" w:lineRule="auto"/>
    </w:pPr>
    <w:rPr>
      <w:rFonts w:ascii="Times New Roman" w:eastAsia="Times New Roman" w:hAnsi="Times New Roman" w:cs="Times New Roman"/>
      <w:color w:val="000000" w:themeColor="text1" w:themeShade="BF"/>
      <w:sz w:val="20"/>
      <w:szCs w:val="20"/>
      <w:lang w:val="de-AT" w:eastAsia="de-AT"/>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2TimesNewRoman">
    <w:name w:val="Heading 2 + Times New Roman"/>
    <w:aliases w:val="12 pt,Not Bold,Not Italic,Centered + Bold"/>
    <w:basedOn w:val="Normal"/>
    <w:uiPriority w:val="99"/>
    <w:rsid w:val="0055018B"/>
    <w:pPr>
      <w:spacing w:after="0" w:line="240" w:lineRule="auto"/>
      <w:jc w:val="center"/>
    </w:pPr>
    <w:rPr>
      <w:rFonts w:ascii="Times New Roman" w:eastAsia="Times New Roman" w:hAnsi="Times New Roman" w:cs="Times New Roman"/>
      <w:sz w:val="24"/>
      <w:szCs w:val="24"/>
      <w:lang w:val="en-GB" w:eastAsia="hr-HR"/>
    </w:rPr>
  </w:style>
  <w:style w:type="character" w:customStyle="1" w:styleId="A1">
    <w:name w:val="A1"/>
    <w:uiPriority w:val="99"/>
    <w:rsid w:val="0055018B"/>
    <w:rPr>
      <w:color w:val="000000"/>
      <w:sz w:val="20"/>
      <w:szCs w:val="20"/>
    </w:rPr>
  </w:style>
  <w:style w:type="character" w:customStyle="1" w:styleId="shorttext">
    <w:name w:val="short_text"/>
    <w:basedOn w:val="DefaultParagraphFont"/>
    <w:rsid w:val="0055018B"/>
  </w:style>
  <w:style w:type="table" w:customStyle="1" w:styleId="PlainTable21">
    <w:name w:val="Plain Table 21"/>
    <w:basedOn w:val="TableNormal"/>
    <w:uiPriority w:val="42"/>
    <w:rsid w:val="0055018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next w:val="PlainTable21"/>
    <w:uiPriority w:val="42"/>
    <w:rsid w:val="0055018B"/>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1"/>
    <w:uiPriority w:val="42"/>
    <w:rsid w:val="0055018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4">
    <w:name w:val="Plain Table 24"/>
    <w:basedOn w:val="TableNormal"/>
    <w:next w:val="PlainTable21"/>
    <w:uiPriority w:val="42"/>
    <w:rsid w:val="0055018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5">
    <w:name w:val="Plain Table 25"/>
    <w:basedOn w:val="TableNormal"/>
    <w:next w:val="PlainTable21"/>
    <w:uiPriority w:val="42"/>
    <w:rsid w:val="0055018B"/>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6">
    <w:name w:val="Plain Table 26"/>
    <w:basedOn w:val="TableNormal"/>
    <w:next w:val="PlainTable21"/>
    <w:uiPriority w:val="42"/>
    <w:rsid w:val="0055018B"/>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10">
    <w:name w:val="Style 1"/>
    <w:rsid w:val="0055018B"/>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ina.memisha\Desktop\draft%20nz.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Lit>
              <c:ptCount val="1"/>
              <c:pt idx="0">
                <c:v>Prill 2016</c:v>
              </c:pt>
            </c:strLit>
          </c:cat>
          <c:val>
            <c:numRef>
              <c:f>Sheet1!$C$1</c:f>
              <c:numCache>
                <c:formatCode>General</c:formatCode>
                <c:ptCount val="1"/>
                <c:pt idx="0">
                  <c:v>2500</c:v>
                </c:pt>
              </c:numCache>
            </c:numRef>
          </c:val>
        </c:ser>
        <c:dLbls>
          <c:showLegendKey val="0"/>
          <c:showVal val="0"/>
          <c:showCatName val="0"/>
          <c:showSerName val="0"/>
          <c:showPercent val="0"/>
          <c:showBubbleSize val="0"/>
        </c:dLbls>
        <c:gapWidth val="150"/>
        <c:axId val="162064384"/>
        <c:axId val="154555456"/>
      </c:barChart>
      <c:catAx>
        <c:axId val="162064384"/>
        <c:scaling>
          <c:orientation val="minMax"/>
        </c:scaling>
        <c:delete val="0"/>
        <c:axPos val="b"/>
        <c:majorTickMark val="out"/>
        <c:minorTickMark val="none"/>
        <c:tickLblPos val="nextTo"/>
        <c:txPr>
          <a:bodyPr/>
          <a:lstStyle/>
          <a:p>
            <a:pPr>
              <a:defRPr sz="1000" b="0" i="0" baseline="0">
                <a:latin typeface="Times New Roman" pitchFamily="18" charset="0"/>
              </a:defRPr>
            </a:pPr>
            <a:endParaRPr lang="en-US"/>
          </a:p>
        </c:txPr>
        <c:crossAx val="154555456"/>
        <c:crosses val="autoZero"/>
        <c:auto val="1"/>
        <c:lblAlgn val="ctr"/>
        <c:lblOffset val="100"/>
        <c:noMultiLvlLbl val="0"/>
      </c:catAx>
      <c:valAx>
        <c:axId val="154555456"/>
        <c:scaling>
          <c:orientation val="minMax"/>
        </c:scaling>
        <c:delete val="0"/>
        <c:axPos val="l"/>
        <c:majorGridlines/>
        <c:numFmt formatCode="General" sourceLinked="1"/>
        <c:majorTickMark val="out"/>
        <c:minorTickMark val="none"/>
        <c:tickLblPos val="nextTo"/>
        <c:txPr>
          <a:bodyPr/>
          <a:lstStyle/>
          <a:p>
            <a:pPr>
              <a:defRPr sz="1000" b="0" i="0" baseline="0">
                <a:latin typeface="Times New Roman" pitchFamily="18" charset="0"/>
              </a:defRPr>
            </a:pPr>
            <a:endParaRPr lang="en-US"/>
          </a:p>
        </c:txPr>
        <c:crossAx val="162064384"/>
        <c:crosses val="autoZero"/>
        <c:crossBetween val="between"/>
      </c:valAx>
    </c:plotArea>
    <c:plotVisOnly val="1"/>
    <c:dispBlanksAs val="gap"/>
    <c:showDLblsOverMax val="0"/>
  </c:chart>
  <c:txPr>
    <a:bodyPr/>
    <a:lstStyle/>
    <a:p>
      <a:pPr>
        <a:defRPr b="1"/>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Sheet1!$J$1:$J$4</c:f>
              <c:strCache>
                <c:ptCount val="4"/>
                <c:pt idx="0">
                  <c:v>Janar 2016</c:v>
                </c:pt>
                <c:pt idx="1">
                  <c:v>Shkurt 2016</c:v>
                </c:pt>
                <c:pt idx="2">
                  <c:v>Mars 2016</c:v>
                </c:pt>
                <c:pt idx="3">
                  <c:v>Prill 2016</c:v>
                </c:pt>
              </c:strCache>
            </c:strRef>
          </c:cat>
          <c:val>
            <c:numRef>
              <c:f>Sheet1!$K$1:$K$4</c:f>
              <c:numCache>
                <c:formatCode>General</c:formatCode>
                <c:ptCount val="4"/>
                <c:pt idx="0">
                  <c:v>900</c:v>
                </c:pt>
                <c:pt idx="1">
                  <c:v>700</c:v>
                </c:pt>
                <c:pt idx="2">
                  <c:v>800</c:v>
                </c:pt>
                <c:pt idx="3">
                  <c:v>2500</c:v>
                </c:pt>
              </c:numCache>
            </c:numRef>
          </c:val>
        </c:ser>
        <c:dLbls>
          <c:showLegendKey val="0"/>
          <c:showVal val="0"/>
          <c:showCatName val="0"/>
          <c:showSerName val="0"/>
          <c:showPercent val="0"/>
          <c:showBubbleSize val="0"/>
        </c:dLbls>
        <c:gapWidth val="150"/>
        <c:axId val="162065920"/>
        <c:axId val="153556032"/>
      </c:barChart>
      <c:catAx>
        <c:axId val="162065920"/>
        <c:scaling>
          <c:orientation val="minMax"/>
        </c:scaling>
        <c:delete val="0"/>
        <c:axPos val="b"/>
        <c:majorTickMark val="out"/>
        <c:minorTickMark val="none"/>
        <c:tickLblPos val="nextTo"/>
        <c:txPr>
          <a:bodyPr/>
          <a:lstStyle/>
          <a:p>
            <a:pPr>
              <a:defRPr sz="1000" b="0" i="0" baseline="0"/>
            </a:pPr>
            <a:endParaRPr lang="en-US"/>
          </a:p>
        </c:txPr>
        <c:crossAx val="153556032"/>
        <c:crosses val="autoZero"/>
        <c:auto val="1"/>
        <c:lblAlgn val="ctr"/>
        <c:lblOffset val="100"/>
        <c:noMultiLvlLbl val="0"/>
      </c:catAx>
      <c:valAx>
        <c:axId val="153556032"/>
        <c:scaling>
          <c:orientation val="minMax"/>
        </c:scaling>
        <c:delete val="0"/>
        <c:axPos val="l"/>
        <c:majorGridlines/>
        <c:numFmt formatCode="General" sourceLinked="1"/>
        <c:majorTickMark val="out"/>
        <c:minorTickMark val="none"/>
        <c:tickLblPos val="nextTo"/>
        <c:txPr>
          <a:bodyPr/>
          <a:lstStyle/>
          <a:p>
            <a:pPr>
              <a:defRPr b="0" i="0" baseline="0"/>
            </a:pPr>
            <a:endParaRPr lang="en-US"/>
          </a:p>
        </c:txPr>
        <c:crossAx val="162065920"/>
        <c:crosses val="autoZero"/>
        <c:crossBetween val="between"/>
      </c:valAx>
    </c:plotArea>
    <c:plotVisOnly val="1"/>
    <c:dispBlanksAs val="gap"/>
    <c:showDLblsOverMax val="0"/>
  </c:chart>
  <c:txPr>
    <a:bodyPr/>
    <a:lstStyle/>
    <a:p>
      <a:pPr>
        <a:defRPr b="1" baseline="0">
          <a:latin typeface="Times New Roman"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Sheet1!$B$19:$B$30</c:f>
              <c:strCache>
                <c:ptCount val="12"/>
                <c:pt idx="0">
                  <c:v>Janar 2016</c:v>
                </c:pt>
                <c:pt idx="1">
                  <c:v>Shkurt 2016</c:v>
                </c:pt>
                <c:pt idx="2">
                  <c:v>Mars 2016</c:v>
                </c:pt>
                <c:pt idx="3">
                  <c:v>Prill 2016</c:v>
                </c:pt>
                <c:pt idx="4">
                  <c:v>Maj 2016</c:v>
                </c:pt>
                <c:pt idx="5">
                  <c:v>Qershor 2016</c:v>
                </c:pt>
                <c:pt idx="6">
                  <c:v>Korrik 2016</c:v>
                </c:pt>
                <c:pt idx="7">
                  <c:v>Gusht 2016</c:v>
                </c:pt>
                <c:pt idx="8">
                  <c:v>Shtator 2016</c:v>
                </c:pt>
                <c:pt idx="9">
                  <c:v>Tetor 2016</c:v>
                </c:pt>
                <c:pt idx="10">
                  <c:v>Nëntor 2016</c:v>
                </c:pt>
                <c:pt idx="11">
                  <c:v>Dhjetor 2016</c:v>
                </c:pt>
              </c:strCache>
            </c:strRef>
          </c:cat>
          <c:val>
            <c:numRef>
              <c:f>Sheet1!$C$19:$C$30</c:f>
              <c:numCache>
                <c:formatCode>General</c:formatCode>
                <c:ptCount val="12"/>
                <c:pt idx="0">
                  <c:v>900</c:v>
                </c:pt>
                <c:pt idx="1">
                  <c:v>700</c:v>
                </c:pt>
                <c:pt idx="2">
                  <c:v>800</c:v>
                </c:pt>
                <c:pt idx="3">
                  <c:v>2500</c:v>
                </c:pt>
                <c:pt idx="4">
                  <c:v>2700</c:v>
                </c:pt>
                <c:pt idx="5">
                  <c:v>1400</c:v>
                </c:pt>
                <c:pt idx="6">
                  <c:v>400</c:v>
                </c:pt>
                <c:pt idx="7">
                  <c:v>350</c:v>
                </c:pt>
                <c:pt idx="8">
                  <c:v>600</c:v>
                </c:pt>
                <c:pt idx="9">
                  <c:v>250</c:v>
                </c:pt>
                <c:pt idx="10">
                  <c:v>300</c:v>
                </c:pt>
                <c:pt idx="11">
                  <c:v>700</c:v>
                </c:pt>
              </c:numCache>
            </c:numRef>
          </c:val>
        </c:ser>
        <c:dLbls>
          <c:showLegendKey val="0"/>
          <c:showVal val="0"/>
          <c:showCatName val="0"/>
          <c:showSerName val="0"/>
          <c:showPercent val="0"/>
          <c:showBubbleSize val="0"/>
        </c:dLbls>
        <c:gapWidth val="150"/>
        <c:axId val="162313216"/>
        <c:axId val="153557760"/>
      </c:barChart>
      <c:catAx>
        <c:axId val="162313216"/>
        <c:scaling>
          <c:orientation val="minMax"/>
        </c:scaling>
        <c:delete val="0"/>
        <c:axPos val="b"/>
        <c:majorTickMark val="out"/>
        <c:minorTickMark val="none"/>
        <c:tickLblPos val="nextTo"/>
        <c:txPr>
          <a:bodyPr rot="-3000000"/>
          <a:lstStyle/>
          <a:p>
            <a:pPr>
              <a:defRPr sz="1000" b="0" i="0" baseline="0">
                <a:latin typeface="Times New Roman" pitchFamily="18" charset="0"/>
              </a:defRPr>
            </a:pPr>
            <a:endParaRPr lang="en-US"/>
          </a:p>
        </c:txPr>
        <c:crossAx val="153557760"/>
        <c:crosses val="autoZero"/>
        <c:auto val="1"/>
        <c:lblAlgn val="ctr"/>
        <c:lblOffset val="100"/>
        <c:noMultiLvlLbl val="0"/>
      </c:catAx>
      <c:valAx>
        <c:axId val="153557760"/>
        <c:scaling>
          <c:orientation val="minMax"/>
        </c:scaling>
        <c:delete val="0"/>
        <c:axPos val="l"/>
        <c:majorGridlines/>
        <c:numFmt formatCode="General" sourceLinked="1"/>
        <c:majorTickMark val="out"/>
        <c:minorTickMark val="none"/>
        <c:tickLblPos val="nextTo"/>
        <c:txPr>
          <a:bodyPr/>
          <a:lstStyle/>
          <a:p>
            <a:pPr>
              <a:defRPr sz="1000" b="0" i="0" baseline="0">
                <a:latin typeface="Times New Roman" pitchFamily="18" charset="0"/>
              </a:defRPr>
            </a:pPr>
            <a:endParaRPr lang="en-US"/>
          </a:p>
        </c:txPr>
        <c:crossAx val="162313216"/>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Sheet1!$B$37:$B$60</c:f>
              <c:strCache>
                <c:ptCount val="24"/>
                <c:pt idx="0">
                  <c:v>Janar 2015</c:v>
                </c:pt>
                <c:pt idx="1">
                  <c:v>Shkurt 2015</c:v>
                </c:pt>
                <c:pt idx="2">
                  <c:v>Mars 2015</c:v>
                </c:pt>
                <c:pt idx="3">
                  <c:v>Prill 2015</c:v>
                </c:pt>
                <c:pt idx="4">
                  <c:v>Maj 2015</c:v>
                </c:pt>
                <c:pt idx="5">
                  <c:v>Qershor 2015</c:v>
                </c:pt>
                <c:pt idx="6">
                  <c:v>Korrik 2015</c:v>
                </c:pt>
                <c:pt idx="7">
                  <c:v>Gusht 2015</c:v>
                </c:pt>
                <c:pt idx="8">
                  <c:v>Shtator 2015</c:v>
                </c:pt>
                <c:pt idx="9">
                  <c:v>Tetor 2015</c:v>
                </c:pt>
                <c:pt idx="10">
                  <c:v>Nëntor 2015</c:v>
                </c:pt>
                <c:pt idx="11">
                  <c:v>Dhjetor 2015</c:v>
                </c:pt>
                <c:pt idx="12">
                  <c:v>Janar 2016</c:v>
                </c:pt>
                <c:pt idx="13">
                  <c:v>Shkurt 2016</c:v>
                </c:pt>
                <c:pt idx="14">
                  <c:v>Mars 2016</c:v>
                </c:pt>
                <c:pt idx="15">
                  <c:v>Prill 2016</c:v>
                </c:pt>
                <c:pt idx="16">
                  <c:v>Maj 2016</c:v>
                </c:pt>
                <c:pt idx="17">
                  <c:v>Qershor 2016</c:v>
                </c:pt>
                <c:pt idx="18">
                  <c:v>Korrik 2016</c:v>
                </c:pt>
                <c:pt idx="19">
                  <c:v>Gusht 2016</c:v>
                </c:pt>
                <c:pt idx="20">
                  <c:v>Shtator 2016</c:v>
                </c:pt>
                <c:pt idx="21">
                  <c:v>Tetor 2016</c:v>
                </c:pt>
                <c:pt idx="22">
                  <c:v>Nëntor 2016</c:v>
                </c:pt>
                <c:pt idx="23">
                  <c:v>Dhjetor 2016</c:v>
                </c:pt>
              </c:strCache>
            </c:strRef>
          </c:cat>
          <c:val>
            <c:numRef>
              <c:f>Sheet1!$C$37:$C$60</c:f>
              <c:numCache>
                <c:formatCode>General</c:formatCode>
                <c:ptCount val="24"/>
                <c:pt idx="0">
                  <c:v>500</c:v>
                </c:pt>
                <c:pt idx="1">
                  <c:v>800</c:v>
                </c:pt>
                <c:pt idx="2">
                  <c:v>300</c:v>
                </c:pt>
                <c:pt idx="3">
                  <c:v>1200</c:v>
                </c:pt>
                <c:pt idx="4">
                  <c:v>1600</c:v>
                </c:pt>
                <c:pt idx="5">
                  <c:v>3800</c:v>
                </c:pt>
                <c:pt idx="6">
                  <c:v>1000</c:v>
                </c:pt>
                <c:pt idx="7">
                  <c:v>100</c:v>
                </c:pt>
                <c:pt idx="8">
                  <c:v>500</c:v>
                </c:pt>
                <c:pt idx="9">
                  <c:v>300</c:v>
                </c:pt>
                <c:pt idx="10">
                  <c:v>300</c:v>
                </c:pt>
                <c:pt idx="11">
                  <c:v>800</c:v>
                </c:pt>
                <c:pt idx="12">
                  <c:v>900</c:v>
                </c:pt>
                <c:pt idx="13">
                  <c:v>700</c:v>
                </c:pt>
                <c:pt idx="14">
                  <c:v>800</c:v>
                </c:pt>
                <c:pt idx="15">
                  <c:v>2500</c:v>
                </c:pt>
                <c:pt idx="16">
                  <c:v>2700</c:v>
                </c:pt>
                <c:pt idx="17">
                  <c:v>1400</c:v>
                </c:pt>
                <c:pt idx="18">
                  <c:v>400</c:v>
                </c:pt>
                <c:pt idx="19">
                  <c:v>350</c:v>
                </c:pt>
                <c:pt idx="20">
                  <c:v>600</c:v>
                </c:pt>
                <c:pt idx="21">
                  <c:v>250</c:v>
                </c:pt>
                <c:pt idx="22">
                  <c:v>300</c:v>
                </c:pt>
                <c:pt idx="23">
                  <c:v>700</c:v>
                </c:pt>
              </c:numCache>
            </c:numRef>
          </c:val>
        </c:ser>
        <c:dLbls>
          <c:showLegendKey val="0"/>
          <c:showVal val="0"/>
          <c:showCatName val="0"/>
          <c:showSerName val="0"/>
          <c:showPercent val="0"/>
          <c:showBubbleSize val="0"/>
        </c:dLbls>
        <c:gapWidth val="150"/>
        <c:axId val="162314240"/>
        <c:axId val="154551424"/>
      </c:barChart>
      <c:catAx>
        <c:axId val="162314240"/>
        <c:scaling>
          <c:orientation val="minMax"/>
        </c:scaling>
        <c:delete val="0"/>
        <c:axPos val="b"/>
        <c:majorTickMark val="out"/>
        <c:minorTickMark val="none"/>
        <c:tickLblPos val="nextTo"/>
        <c:txPr>
          <a:bodyPr rot="-3000000"/>
          <a:lstStyle/>
          <a:p>
            <a:pPr>
              <a:defRPr sz="1000" b="0" i="0" baseline="0">
                <a:latin typeface="Times New Roman" pitchFamily="18" charset="0"/>
              </a:defRPr>
            </a:pPr>
            <a:endParaRPr lang="en-US"/>
          </a:p>
        </c:txPr>
        <c:crossAx val="154551424"/>
        <c:crosses val="autoZero"/>
        <c:auto val="1"/>
        <c:lblAlgn val="ctr"/>
        <c:lblOffset val="100"/>
        <c:noMultiLvlLbl val="0"/>
      </c:catAx>
      <c:valAx>
        <c:axId val="154551424"/>
        <c:scaling>
          <c:orientation val="minMax"/>
        </c:scaling>
        <c:delete val="0"/>
        <c:axPos val="l"/>
        <c:majorGridlines/>
        <c:numFmt formatCode="General" sourceLinked="1"/>
        <c:majorTickMark val="out"/>
        <c:minorTickMark val="none"/>
        <c:tickLblPos val="nextTo"/>
        <c:txPr>
          <a:bodyPr/>
          <a:lstStyle/>
          <a:p>
            <a:pPr>
              <a:defRPr sz="1000" b="0" i="0" baseline="0">
                <a:latin typeface="Times New Roman" pitchFamily="18" charset="0"/>
              </a:defRPr>
            </a:pPr>
            <a:endParaRPr lang="en-US"/>
          </a:p>
        </c:txPr>
        <c:crossAx val="162314240"/>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Sheet1!$B$64:$B$147</c:f>
              <c:strCache>
                <c:ptCount val="84"/>
                <c:pt idx="0">
                  <c:v>Janar 2010</c:v>
                </c:pt>
                <c:pt idx="1">
                  <c:v>Shkurt 2010</c:v>
                </c:pt>
                <c:pt idx="2">
                  <c:v>Mars 2010</c:v>
                </c:pt>
                <c:pt idx="3">
                  <c:v>Prill 2010</c:v>
                </c:pt>
                <c:pt idx="4">
                  <c:v>Maj 2010</c:v>
                </c:pt>
                <c:pt idx="5">
                  <c:v>Qershor 2010</c:v>
                </c:pt>
                <c:pt idx="6">
                  <c:v>Korrik 2010</c:v>
                </c:pt>
                <c:pt idx="7">
                  <c:v>Gusht 2010</c:v>
                </c:pt>
                <c:pt idx="8">
                  <c:v>Shtator 2010</c:v>
                </c:pt>
                <c:pt idx="9">
                  <c:v>Tetor 2010</c:v>
                </c:pt>
                <c:pt idx="10">
                  <c:v>Nëntor 2010</c:v>
                </c:pt>
                <c:pt idx="11">
                  <c:v>Dhjetor 2010</c:v>
                </c:pt>
                <c:pt idx="12">
                  <c:v>Janar 2011</c:v>
                </c:pt>
                <c:pt idx="13">
                  <c:v>Shkurt 2011</c:v>
                </c:pt>
                <c:pt idx="14">
                  <c:v>Mars 2011</c:v>
                </c:pt>
                <c:pt idx="15">
                  <c:v>Prill 2011</c:v>
                </c:pt>
                <c:pt idx="16">
                  <c:v>Maj 2011</c:v>
                </c:pt>
                <c:pt idx="17">
                  <c:v>Qershor 2011</c:v>
                </c:pt>
                <c:pt idx="18">
                  <c:v>Korrik 2011</c:v>
                </c:pt>
                <c:pt idx="19">
                  <c:v>Gusht 2011</c:v>
                </c:pt>
                <c:pt idx="20">
                  <c:v>Shtator 2011</c:v>
                </c:pt>
                <c:pt idx="21">
                  <c:v>Tetor 2011</c:v>
                </c:pt>
                <c:pt idx="22">
                  <c:v>Nëntor 2011</c:v>
                </c:pt>
                <c:pt idx="23">
                  <c:v>Dhjetor 2011</c:v>
                </c:pt>
                <c:pt idx="24">
                  <c:v>Janar 2012</c:v>
                </c:pt>
                <c:pt idx="25">
                  <c:v>Shkurt 2012</c:v>
                </c:pt>
                <c:pt idx="26">
                  <c:v>Mars 2012</c:v>
                </c:pt>
                <c:pt idx="27">
                  <c:v>Prill 2012</c:v>
                </c:pt>
                <c:pt idx="28">
                  <c:v>Maj 2012</c:v>
                </c:pt>
                <c:pt idx="29">
                  <c:v>Qershor 2012</c:v>
                </c:pt>
                <c:pt idx="30">
                  <c:v>Korrik 2012</c:v>
                </c:pt>
                <c:pt idx="31">
                  <c:v>Gusht 2012</c:v>
                </c:pt>
                <c:pt idx="32">
                  <c:v>Shtator 2012</c:v>
                </c:pt>
                <c:pt idx="33">
                  <c:v>Tetor 2012</c:v>
                </c:pt>
                <c:pt idx="34">
                  <c:v>Nëntor 2012</c:v>
                </c:pt>
                <c:pt idx="35">
                  <c:v>Dhjetor 2012</c:v>
                </c:pt>
                <c:pt idx="36">
                  <c:v>Janar 2013</c:v>
                </c:pt>
                <c:pt idx="37">
                  <c:v>Shkurt 2013</c:v>
                </c:pt>
                <c:pt idx="38">
                  <c:v>Mars 2013</c:v>
                </c:pt>
                <c:pt idx="39">
                  <c:v>Prill 2013</c:v>
                </c:pt>
                <c:pt idx="40">
                  <c:v>Maj 2013</c:v>
                </c:pt>
                <c:pt idx="41">
                  <c:v>Qershor 2013</c:v>
                </c:pt>
                <c:pt idx="42">
                  <c:v>Korrik 2013 </c:v>
                </c:pt>
                <c:pt idx="43">
                  <c:v>Gusht 2013</c:v>
                </c:pt>
                <c:pt idx="44">
                  <c:v>Shtator 2013</c:v>
                </c:pt>
                <c:pt idx="45">
                  <c:v>Tetor 2013 </c:v>
                </c:pt>
                <c:pt idx="46">
                  <c:v>Nëntor 2013</c:v>
                </c:pt>
                <c:pt idx="47">
                  <c:v>Dhjetor 2013</c:v>
                </c:pt>
                <c:pt idx="48">
                  <c:v>Janar 2014</c:v>
                </c:pt>
                <c:pt idx="49">
                  <c:v>Shkurt 2014</c:v>
                </c:pt>
                <c:pt idx="50">
                  <c:v>Mars 2014</c:v>
                </c:pt>
                <c:pt idx="51">
                  <c:v>Prill 2014</c:v>
                </c:pt>
                <c:pt idx="52">
                  <c:v>Maj 2014</c:v>
                </c:pt>
                <c:pt idx="53">
                  <c:v>Qershor 2014</c:v>
                </c:pt>
                <c:pt idx="54">
                  <c:v>Korrik 2014</c:v>
                </c:pt>
                <c:pt idx="55">
                  <c:v>Gusht 2014</c:v>
                </c:pt>
                <c:pt idx="56">
                  <c:v>Shtator 2014</c:v>
                </c:pt>
                <c:pt idx="57">
                  <c:v>Tetor 2014</c:v>
                </c:pt>
                <c:pt idx="58">
                  <c:v>Nëntor 2014</c:v>
                </c:pt>
                <c:pt idx="59">
                  <c:v>Dhjetor 2014</c:v>
                </c:pt>
                <c:pt idx="60">
                  <c:v>Janar 2015</c:v>
                </c:pt>
                <c:pt idx="61">
                  <c:v>Shkurt 2015</c:v>
                </c:pt>
                <c:pt idx="62">
                  <c:v>Mars 2015</c:v>
                </c:pt>
                <c:pt idx="63">
                  <c:v>Prill 2015</c:v>
                </c:pt>
                <c:pt idx="64">
                  <c:v>Maj 2015</c:v>
                </c:pt>
                <c:pt idx="65">
                  <c:v>Qershor 2015</c:v>
                </c:pt>
                <c:pt idx="66">
                  <c:v>Korrik 2015</c:v>
                </c:pt>
                <c:pt idx="67">
                  <c:v>Gusht 2015</c:v>
                </c:pt>
                <c:pt idx="68">
                  <c:v>Shtator 2015</c:v>
                </c:pt>
                <c:pt idx="69">
                  <c:v>Tetor 2015</c:v>
                </c:pt>
                <c:pt idx="70">
                  <c:v>Nëntor 2015</c:v>
                </c:pt>
                <c:pt idx="71">
                  <c:v>Dhjetor 2015</c:v>
                </c:pt>
                <c:pt idx="72">
                  <c:v>Janar 2016</c:v>
                </c:pt>
                <c:pt idx="73">
                  <c:v>Shkurt 2016</c:v>
                </c:pt>
                <c:pt idx="74">
                  <c:v>Mars 2016</c:v>
                </c:pt>
                <c:pt idx="75">
                  <c:v>Prill 2016</c:v>
                </c:pt>
                <c:pt idx="76">
                  <c:v>Maj 2016</c:v>
                </c:pt>
                <c:pt idx="77">
                  <c:v>Qershor 2016</c:v>
                </c:pt>
                <c:pt idx="78">
                  <c:v>Korrik 2016</c:v>
                </c:pt>
                <c:pt idx="79">
                  <c:v>Gusht 2016</c:v>
                </c:pt>
                <c:pt idx="80">
                  <c:v>Shtator 2016</c:v>
                </c:pt>
                <c:pt idx="81">
                  <c:v>Tetor 2016</c:v>
                </c:pt>
                <c:pt idx="82">
                  <c:v>Nëntor 2016</c:v>
                </c:pt>
                <c:pt idx="83">
                  <c:v>Dhjetor 2016</c:v>
                </c:pt>
              </c:strCache>
            </c:strRef>
          </c:cat>
          <c:val>
            <c:numRef>
              <c:f>Sheet1!$C$64:$C$147</c:f>
              <c:numCache>
                <c:formatCode>General</c:formatCode>
                <c:ptCount val="84"/>
                <c:pt idx="0">
                  <c:v>400</c:v>
                </c:pt>
                <c:pt idx="1">
                  <c:v>900</c:v>
                </c:pt>
                <c:pt idx="2">
                  <c:v>350</c:v>
                </c:pt>
                <c:pt idx="3">
                  <c:v>1700</c:v>
                </c:pt>
                <c:pt idx="4">
                  <c:v>4950</c:v>
                </c:pt>
                <c:pt idx="5">
                  <c:v>4700</c:v>
                </c:pt>
                <c:pt idx="6">
                  <c:v>500</c:v>
                </c:pt>
                <c:pt idx="7">
                  <c:v>300</c:v>
                </c:pt>
                <c:pt idx="8">
                  <c:v>100</c:v>
                </c:pt>
                <c:pt idx="9">
                  <c:v>950</c:v>
                </c:pt>
                <c:pt idx="10">
                  <c:v>700</c:v>
                </c:pt>
                <c:pt idx="11">
                  <c:v>900</c:v>
                </c:pt>
                <c:pt idx="12">
                  <c:v>750</c:v>
                </c:pt>
                <c:pt idx="13">
                  <c:v>750</c:v>
                </c:pt>
                <c:pt idx="14">
                  <c:v>325</c:v>
                </c:pt>
                <c:pt idx="15">
                  <c:v>3500</c:v>
                </c:pt>
                <c:pt idx="16">
                  <c:v>1000</c:v>
                </c:pt>
                <c:pt idx="17">
                  <c:v>4500</c:v>
                </c:pt>
                <c:pt idx="18">
                  <c:v>350</c:v>
                </c:pt>
                <c:pt idx="19">
                  <c:v>300</c:v>
                </c:pt>
                <c:pt idx="20">
                  <c:v>750</c:v>
                </c:pt>
                <c:pt idx="21">
                  <c:v>400</c:v>
                </c:pt>
                <c:pt idx="22">
                  <c:v>850</c:v>
                </c:pt>
                <c:pt idx="23">
                  <c:v>450</c:v>
                </c:pt>
                <c:pt idx="24">
                  <c:v>550</c:v>
                </c:pt>
                <c:pt idx="25">
                  <c:v>800</c:v>
                </c:pt>
                <c:pt idx="26">
                  <c:v>500</c:v>
                </c:pt>
                <c:pt idx="27">
                  <c:v>4900</c:v>
                </c:pt>
                <c:pt idx="28">
                  <c:v>3000</c:v>
                </c:pt>
                <c:pt idx="29">
                  <c:v>4350</c:v>
                </c:pt>
                <c:pt idx="30">
                  <c:v>800</c:v>
                </c:pt>
                <c:pt idx="31">
                  <c:v>700</c:v>
                </c:pt>
                <c:pt idx="32">
                  <c:v>820</c:v>
                </c:pt>
                <c:pt idx="33">
                  <c:v>780</c:v>
                </c:pt>
                <c:pt idx="34">
                  <c:v>350</c:v>
                </c:pt>
                <c:pt idx="35">
                  <c:v>600</c:v>
                </c:pt>
                <c:pt idx="36">
                  <c:v>300</c:v>
                </c:pt>
                <c:pt idx="37">
                  <c:v>1000</c:v>
                </c:pt>
                <c:pt idx="38">
                  <c:v>900</c:v>
                </c:pt>
                <c:pt idx="39">
                  <c:v>3600</c:v>
                </c:pt>
                <c:pt idx="40">
                  <c:v>3400</c:v>
                </c:pt>
                <c:pt idx="41">
                  <c:v>2020</c:v>
                </c:pt>
                <c:pt idx="42">
                  <c:v>870</c:v>
                </c:pt>
                <c:pt idx="43">
                  <c:v>600</c:v>
                </c:pt>
                <c:pt idx="44">
                  <c:v>650</c:v>
                </c:pt>
                <c:pt idx="45">
                  <c:v>250</c:v>
                </c:pt>
                <c:pt idx="46">
                  <c:v>400</c:v>
                </c:pt>
                <c:pt idx="47">
                  <c:v>260</c:v>
                </c:pt>
                <c:pt idx="48">
                  <c:v>400</c:v>
                </c:pt>
                <c:pt idx="49">
                  <c:v>980</c:v>
                </c:pt>
                <c:pt idx="50">
                  <c:v>600</c:v>
                </c:pt>
                <c:pt idx="51">
                  <c:v>3000</c:v>
                </c:pt>
                <c:pt idx="52">
                  <c:v>450</c:v>
                </c:pt>
                <c:pt idx="53">
                  <c:v>4020</c:v>
                </c:pt>
                <c:pt idx="54">
                  <c:v>470</c:v>
                </c:pt>
                <c:pt idx="55">
                  <c:v>370</c:v>
                </c:pt>
                <c:pt idx="56">
                  <c:v>300</c:v>
                </c:pt>
                <c:pt idx="57">
                  <c:v>450</c:v>
                </c:pt>
                <c:pt idx="58">
                  <c:v>500</c:v>
                </c:pt>
                <c:pt idx="59">
                  <c:v>900</c:v>
                </c:pt>
                <c:pt idx="60">
                  <c:v>500</c:v>
                </c:pt>
                <c:pt idx="61">
                  <c:v>800</c:v>
                </c:pt>
                <c:pt idx="62">
                  <c:v>300</c:v>
                </c:pt>
                <c:pt idx="63">
                  <c:v>1200</c:v>
                </c:pt>
                <c:pt idx="64">
                  <c:v>1600</c:v>
                </c:pt>
                <c:pt idx="65">
                  <c:v>3800</c:v>
                </c:pt>
                <c:pt idx="66">
                  <c:v>1000</c:v>
                </c:pt>
                <c:pt idx="67">
                  <c:v>100</c:v>
                </c:pt>
                <c:pt idx="68">
                  <c:v>500</c:v>
                </c:pt>
                <c:pt idx="69">
                  <c:v>300</c:v>
                </c:pt>
                <c:pt idx="70">
                  <c:v>300</c:v>
                </c:pt>
                <c:pt idx="71">
                  <c:v>800</c:v>
                </c:pt>
                <c:pt idx="72">
                  <c:v>900</c:v>
                </c:pt>
                <c:pt idx="73">
                  <c:v>700</c:v>
                </c:pt>
                <c:pt idx="74">
                  <c:v>800</c:v>
                </c:pt>
                <c:pt idx="75">
                  <c:v>2500</c:v>
                </c:pt>
                <c:pt idx="76">
                  <c:v>2700</c:v>
                </c:pt>
                <c:pt idx="77">
                  <c:v>1400</c:v>
                </c:pt>
                <c:pt idx="78">
                  <c:v>400</c:v>
                </c:pt>
                <c:pt idx="79">
                  <c:v>350</c:v>
                </c:pt>
                <c:pt idx="80">
                  <c:v>600</c:v>
                </c:pt>
                <c:pt idx="81">
                  <c:v>250</c:v>
                </c:pt>
                <c:pt idx="82">
                  <c:v>300</c:v>
                </c:pt>
                <c:pt idx="83">
                  <c:v>700</c:v>
                </c:pt>
              </c:numCache>
            </c:numRef>
          </c:val>
        </c:ser>
        <c:dLbls>
          <c:showLegendKey val="0"/>
          <c:showVal val="0"/>
          <c:showCatName val="0"/>
          <c:showSerName val="0"/>
          <c:showPercent val="0"/>
          <c:showBubbleSize val="0"/>
        </c:dLbls>
        <c:gapWidth val="150"/>
        <c:axId val="162315264"/>
        <c:axId val="154550272"/>
      </c:barChart>
      <c:catAx>
        <c:axId val="162315264"/>
        <c:scaling>
          <c:orientation val="minMax"/>
        </c:scaling>
        <c:delete val="0"/>
        <c:axPos val="b"/>
        <c:majorTickMark val="out"/>
        <c:minorTickMark val="none"/>
        <c:tickLblPos val="nextTo"/>
        <c:txPr>
          <a:bodyPr/>
          <a:lstStyle/>
          <a:p>
            <a:pPr>
              <a:defRPr sz="1000" b="0" i="0" baseline="0">
                <a:latin typeface="Times New Roman" pitchFamily="18" charset="0"/>
              </a:defRPr>
            </a:pPr>
            <a:endParaRPr lang="en-US"/>
          </a:p>
        </c:txPr>
        <c:crossAx val="154550272"/>
        <c:crosses val="autoZero"/>
        <c:auto val="1"/>
        <c:lblAlgn val="ctr"/>
        <c:lblOffset val="100"/>
        <c:noMultiLvlLbl val="0"/>
      </c:catAx>
      <c:valAx>
        <c:axId val="154550272"/>
        <c:scaling>
          <c:orientation val="minMax"/>
        </c:scaling>
        <c:delete val="0"/>
        <c:axPos val="l"/>
        <c:majorGridlines/>
        <c:numFmt formatCode="General" sourceLinked="1"/>
        <c:majorTickMark val="out"/>
        <c:minorTickMark val="none"/>
        <c:tickLblPos val="nextTo"/>
        <c:txPr>
          <a:bodyPr/>
          <a:lstStyle/>
          <a:p>
            <a:pPr>
              <a:defRPr sz="1000" b="0" i="0" baseline="0">
                <a:latin typeface="Times New Roman" pitchFamily="18" charset="0"/>
              </a:defRPr>
            </a:pPr>
            <a:endParaRPr lang="en-US"/>
          </a:p>
        </c:txPr>
        <c:crossAx val="162315264"/>
        <c:crosses val="autoZero"/>
        <c:crossBetween val="between"/>
      </c:valAx>
    </c:plotArea>
    <c:plotVisOnly val="1"/>
    <c:dispBlanksAs val="gap"/>
    <c:showDLblsOverMax val="0"/>
  </c:chart>
  <c:txPr>
    <a:bodyPr/>
    <a:lstStyle/>
    <a:p>
      <a:pPr>
        <a:defRPr b="1"/>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16</Pages>
  <Words>6215</Words>
  <Characters>35432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3</cp:revision>
  <cp:lastPrinted>2019-02-05T11:45:00Z</cp:lastPrinted>
  <dcterms:created xsi:type="dcterms:W3CDTF">2018-01-24T07:55:00Z</dcterms:created>
  <dcterms:modified xsi:type="dcterms:W3CDTF">2019-02-05T11:45:00Z</dcterms:modified>
</cp:coreProperties>
</file>