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36D" w:rsidRPr="003E1FCC" w:rsidRDefault="0015636D" w:rsidP="0015636D">
      <w:pPr>
        <w:pStyle w:val="Hapesira7"/>
        <w:rPr>
          <w:spacing w:val="-4"/>
          <w:lang w:val="sq-AL" w:eastAsia="en-GB"/>
        </w:rPr>
      </w:pPr>
    </w:p>
    <w:p w:rsidR="0015636D" w:rsidRPr="003E1FCC" w:rsidRDefault="0015636D" w:rsidP="0015636D">
      <w:pPr>
        <w:pStyle w:val="Akti"/>
        <w:rPr>
          <w:spacing w:val="-4"/>
          <w:lang w:val="sq-AL"/>
        </w:rPr>
      </w:pPr>
      <w:r w:rsidRPr="003E1FCC">
        <w:rPr>
          <w:spacing w:val="-4"/>
          <w:lang w:val="sq-AL"/>
        </w:rPr>
        <w:t>UDHËZIM</w:t>
      </w:r>
    </w:p>
    <w:p w:rsidR="0015636D" w:rsidRPr="003E1FCC" w:rsidRDefault="0015636D" w:rsidP="0015636D">
      <w:pPr>
        <w:pStyle w:val="NumriData"/>
        <w:rPr>
          <w:spacing w:val="-4"/>
          <w:lang w:val="sq-AL"/>
        </w:rPr>
      </w:pPr>
      <w:r w:rsidRPr="003E1FCC">
        <w:rPr>
          <w:spacing w:val="-4"/>
          <w:lang w:val="sq-AL"/>
        </w:rPr>
        <w:t>Nr. 4, datë 9.1.2017</w:t>
      </w:r>
    </w:p>
    <w:p w:rsidR="0015636D" w:rsidRPr="003E1FCC" w:rsidRDefault="0015636D" w:rsidP="0015636D">
      <w:pPr>
        <w:pStyle w:val="Hapesira7"/>
        <w:rPr>
          <w:spacing w:val="-4"/>
          <w:lang w:val="sq-AL"/>
        </w:rPr>
      </w:pPr>
    </w:p>
    <w:p w:rsidR="0015636D" w:rsidRPr="003E1FCC" w:rsidRDefault="0015636D" w:rsidP="0015636D">
      <w:pPr>
        <w:pStyle w:val="Titulli"/>
        <w:rPr>
          <w:spacing w:val="-4"/>
          <w:lang w:val="sq-AL"/>
        </w:rPr>
      </w:pPr>
      <w:r w:rsidRPr="003E1FCC">
        <w:rPr>
          <w:spacing w:val="-4"/>
          <w:lang w:val="sq-AL"/>
        </w:rPr>
        <w:t>PËR PËRCAKTIMIN E KUSHTEVE DHE STANDARDEVE MINIMALE QË DUHET TË PLOTËSOJNË PIKAT SEKONDARE TË BASTEVE</w:t>
      </w:r>
    </w:p>
    <w:p w:rsidR="0015636D" w:rsidRPr="003E1FCC" w:rsidRDefault="0015636D" w:rsidP="0015636D">
      <w:pPr>
        <w:pStyle w:val="Paragrafi"/>
        <w:rPr>
          <w:spacing w:val="-4"/>
          <w:lang w:val="sq-AL"/>
        </w:rPr>
      </w:pPr>
    </w:p>
    <w:p w:rsidR="0015636D" w:rsidRPr="003E1FCC" w:rsidRDefault="0015636D" w:rsidP="0015636D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Në mbështetje të nenit 102, pika 4, të Kushtetutës, të pikës 5, të nenit 20, si dhe pikës 8, të nenit 70, të ligjit nr. 155/2015, datë 21.12.2015, “Për lojërat e fatit në Republikën e Shqipërisë”, ministri i Financave</w:t>
      </w:r>
    </w:p>
    <w:p w:rsidR="0015636D" w:rsidRPr="003E1FCC" w:rsidRDefault="0015636D" w:rsidP="0015636D">
      <w:pPr>
        <w:pStyle w:val="Hapesira7"/>
        <w:rPr>
          <w:spacing w:val="-4"/>
          <w:lang w:val="sq-AL"/>
        </w:rPr>
      </w:pPr>
    </w:p>
    <w:p w:rsidR="0015636D" w:rsidRPr="003E1FCC" w:rsidRDefault="0015636D" w:rsidP="0015636D">
      <w:pPr>
        <w:pStyle w:val="Titull-Titull"/>
        <w:rPr>
          <w:spacing w:val="-4"/>
          <w:lang w:val="sq-AL"/>
        </w:rPr>
      </w:pPr>
      <w:r w:rsidRPr="003E1FCC">
        <w:rPr>
          <w:spacing w:val="-4"/>
          <w:lang w:val="sq-AL"/>
        </w:rPr>
        <w:t>UDHËZON:</w:t>
      </w:r>
    </w:p>
    <w:p w:rsidR="0015636D" w:rsidRPr="003E1FCC" w:rsidRDefault="0015636D" w:rsidP="0015636D">
      <w:pPr>
        <w:pStyle w:val="Hapesira7"/>
        <w:rPr>
          <w:spacing w:val="-4"/>
          <w:lang w:val="sq-AL"/>
        </w:rPr>
      </w:pPr>
    </w:p>
    <w:p w:rsidR="0015636D" w:rsidRPr="003E1FCC" w:rsidRDefault="0015636D" w:rsidP="0015636D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1. Ky udhëzim ka si qëllim përcaktimin e kushteve dhe standardeve minimale që duhet të plotësojnë pikat sekondare të ushtrimit të aktivitetit të shoqërive të licencuara në kategorinë e basteve të miratuara nga Autoriteti i Mbikëqyrjes së Lojërave të Fatit.</w:t>
      </w:r>
    </w:p>
    <w:p w:rsidR="0015636D" w:rsidRPr="003E1FCC" w:rsidRDefault="0015636D" w:rsidP="0015636D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2. Pikat sekondare të shoqërive të licencuara në kategorinë e basteve pas marrjes së miratimit me shkrim nga AMLF-ja për ushtrimin e aktivitetit duhet të plotësojnë kushtet dhe standardet minimale të mëposhtme:</w:t>
      </w:r>
    </w:p>
    <w:p w:rsidR="0015636D" w:rsidRPr="003E1FCC" w:rsidRDefault="0015636D" w:rsidP="0015636D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a) tabela identifikuese e pikës sekondare duhet të përmbajë logon me emërtimin e shoqërisë së licencuar dhe/ose logon tregtare;</w:t>
      </w:r>
    </w:p>
    <w:p w:rsidR="0015636D" w:rsidRPr="003E1FCC" w:rsidRDefault="0015636D" w:rsidP="0015636D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b) të afishohet në një vend të dukshëm të ambienteve të brendshme NUIS (numri unik i identifikimit të subjektit) origjinal i pikës sekondare, si dhe fotokopja e noterizuar e licencës për ushtrimin e aktivitetit në kategorinë e basteve;</w:t>
      </w:r>
    </w:p>
    <w:p w:rsidR="0015636D" w:rsidRPr="003E1FCC" w:rsidRDefault="0015636D" w:rsidP="0015636D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 xml:space="preserve">c) të afishohet në një vend të dukshëm të ambientit të brendshëm të pikës sekondare në një format minimum A4, mbishkrim i cili përmban mesazhe për luajtjen e lojërave në mënyrë të përgjegjshme, rreziqet e mundshme të lojës së fatit, si dhe shanset reale për të fituar; </w:t>
      </w:r>
    </w:p>
    <w:p w:rsidR="0015636D" w:rsidRPr="003E1FCC" w:rsidRDefault="0015636D" w:rsidP="0015636D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Mbishkrimi përmban dhe ndalimin për t’u futur apo për të luajtur në mjediset e pikave të basteve persona nën moshën 21 vjeç;</w:t>
      </w:r>
    </w:p>
    <w:p w:rsidR="0015636D" w:rsidRPr="003E1FCC" w:rsidRDefault="0015636D" w:rsidP="0015636D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d) shoqëritë e licencuara në kategorinë e basteve sportive/</w:t>
      </w:r>
      <w:r w:rsidRPr="003E1FCC" w:rsidDel="007046F2">
        <w:rPr>
          <w:spacing w:val="-4"/>
          <w:lang w:val="sq-AL"/>
        </w:rPr>
        <w:t xml:space="preserve"> </w:t>
      </w:r>
      <w:r w:rsidRPr="003E1FCC">
        <w:rPr>
          <w:spacing w:val="-4"/>
          <w:lang w:val="sq-AL"/>
        </w:rPr>
        <w:t>Administratori i Basteve Sportive është i detyruar të mbajë Regjistrin e Lojtarëve për çdo lojtar që do të marrë pjesë në baste për shuma të luajtura ose të fituara, që kalojnë vlerën 100 000 (njëqindmijë) lekë, si dhe të marrë e të ruajë të dhënat për identitetin e tyre për një afat jo më pak se 3 vjet nga momenti i regjistrimit të tyre;</w:t>
      </w:r>
    </w:p>
    <w:p w:rsidR="0015636D" w:rsidRPr="003E1FCC" w:rsidRDefault="0015636D" w:rsidP="0015636D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e) në hyrje të pikës sekondare të ushtrimit të aktivitetit, të afishohet orari i ushtrimit të këtij aktiviteti në përputhje me orarin e përcaktuar në rregulloren e lojës të miratuar;</w:t>
      </w:r>
    </w:p>
    <w:p w:rsidR="0015636D" w:rsidRPr="003E1FCC" w:rsidRDefault="0015636D" w:rsidP="0015636D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 xml:space="preserve">f) shoqëritë e licencuara në kategorinë e basteve sportive duhet të mbajnë në pikën ku ushtrojnë veprimtarinë një kopje të dokumentacionit, të cilin e ka depozituar pranë Autoritetit të Mbikëqyrjes së Lojërave të Fatit për miratimin e hapjes së pikës sekondare sipas parashikimeve të udhëzimit për përcaktimin e procedurave të hapjes dhe të mbylljes së adresave sekondare të basteve sportive. </w:t>
      </w:r>
    </w:p>
    <w:p w:rsidR="0015636D" w:rsidRDefault="0015636D" w:rsidP="0015636D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g) shoqëritë e licencuara në kategorinë e basteve sportive kanë detyrimin të mbajnë vetëm kompjuterin ku është i instaluar program i lojës në sallën ku ushtrohet aktiviteti, përveç rastit kur është marrë miratim nga AMLF-ja për pajisje të tjera në përputhje me parashikimet e ligjit “Për lojërat e fatit në Republikën e Shqipërisë”.</w:t>
      </w:r>
    </w:p>
    <w:p w:rsidR="0015636D" w:rsidRPr="003E1FCC" w:rsidRDefault="0015636D" w:rsidP="0015636D">
      <w:pPr>
        <w:pStyle w:val="Paragrafi"/>
        <w:rPr>
          <w:spacing w:val="-4"/>
          <w:lang w:val="sq-AL"/>
        </w:rPr>
      </w:pPr>
    </w:p>
    <w:p w:rsidR="0015636D" w:rsidRPr="003E1FCC" w:rsidRDefault="0015636D" w:rsidP="0015636D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h) pikat e basteve duhet të respektojnë distancën nga institucionet fetare, institucionet e arsimit parauniversitar dhe institucionet e arsimit të lartë, sipas parashikimeve të ligjit “Për lojërat e fatit në Republikën e Shqipërisë” dhe udhëzimit të ministrit të Financave “Për mënyrën e përllogaritjes së distancave të subjekteve të lojërave të fatit midis tyre dhe nga institucionet fetare dhe arsimore”.</w:t>
      </w:r>
    </w:p>
    <w:p w:rsidR="0015636D" w:rsidRPr="003E1FCC" w:rsidRDefault="0015636D" w:rsidP="0015636D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 xml:space="preserve">3. Kërkesat e përcaktuara në pikën 2 të këtij udhëzimi përbëjnë kushte dhe standarde minimale që duhet të plotësojnë pikat e basteve dhe nuk përjashtojnë asnjë nga kushtet/detyrimet e tjera parashikuara në ligjin </w:t>
      </w:r>
      <w:r w:rsidRPr="003E1FCC">
        <w:rPr>
          <w:spacing w:val="-4"/>
          <w:lang w:val="sq-AL"/>
        </w:rPr>
        <w:lastRenderedPageBreak/>
        <w:t>e lojërave të fatit sipas kategorive përkatëse të basteve.</w:t>
      </w:r>
    </w:p>
    <w:p w:rsidR="0015636D" w:rsidRPr="003E1FCC" w:rsidRDefault="0015636D" w:rsidP="0015636D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 xml:space="preserve">Ngarkohet Autoriteti i Mbikëqyrjes së Lojërave të Fatit dhe shoqëritë e licencuara në kategorinë e basteve për zbatimin e këtij udhëzimi. </w:t>
      </w:r>
    </w:p>
    <w:p w:rsidR="0015636D" w:rsidRPr="003E1FCC" w:rsidRDefault="0015636D" w:rsidP="0015636D">
      <w:pPr>
        <w:pStyle w:val="Paragrafi"/>
        <w:rPr>
          <w:spacing w:val="-4"/>
          <w:lang w:val="sq-AL"/>
        </w:rPr>
      </w:pPr>
      <w:r w:rsidRPr="003E1FCC">
        <w:rPr>
          <w:spacing w:val="-4"/>
          <w:lang w:val="sq-AL"/>
        </w:rPr>
        <w:t>Ky udhëzim hyn në fuqi pas botimit në Fletoren Zyrtare.</w:t>
      </w:r>
    </w:p>
    <w:p w:rsidR="0015636D" w:rsidRPr="003E1FCC" w:rsidRDefault="0015636D" w:rsidP="0015636D">
      <w:pPr>
        <w:pStyle w:val="Autoriteti"/>
        <w:rPr>
          <w:spacing w:val="-4"/>
          <w:lang w:val="sq-AL"/>
        </w:rPr>
      </w:pPr>
      <w:r w:rsidRPr="003E1FCC">
        <w:rPr>
          <w:spacing w:val="-4"/>
          <w:lang w:val="sq-AL"/>
        </w:rPr>
        <w:t>MINISTri I FINANCAVE</w:t>
      </w:r>
    </w:p>
    <w:p w:rsidR="0015636D" w:rsidRPr="003E1FCC" w:rsidRDefault="0015636D" w:rsidP="0015636D">
      <w:pPr>
        <w:pStyle w:val="AutoritetiEmer"/>
        <w:rPr>
          <w:spacing w:val="-4"/>
          <w:lang w:val="sq-AL"/>
        </w:rPr>
      </w:pPr>
      <w:r w:rsidRPr="003E1FCC">
        <w:rPr>
          <w:spacing w:val="-4"/>
          <w:lang w:val="sq-AL"/>
        </w:rPr>
        <w:t>Arben Ahmetaj</w:t>
      </w:r>
    </w:p>
    <w:p w:rsidR="0015636D" w:rsidRPr="003E1FCC" w:rsidRDefault="0015636D" w:rsidP="0015636D">
      <w:pPr>
        <w:pStyle w:val="Hapesira7"/>
        <w:rPr>
          <w:spacing w:val="-4"/>
          <w:lang w:val="sq-AL" w:eastAsia="en-GB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710"/>
    <w:rsid w:val="0015636D"/>
    <w:rsid w:val="00446710"/>
    <w:rsid w:val="004F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D4E286-2B6C-4D8F-BC85-805D3F4D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5636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5636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5636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5636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5636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15636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15636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5636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5636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5636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5636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5636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15636D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15636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2017-01-23T10:06:00Z</dcterms:created>
  <dcterms:modified xsi:type="dcterms:W3CDTF">2017-01-23T10:06:00Z</dcterms:modified>
</cp:coreProperties>
</file>