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8F1" w:rsidRDefault="000238F1" w:rsidP="000238F1">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UDHËZIM</w:t>
      </w:r>
    </w:p>
    <w:p w:rsidR="000238F1" w:rsidRDefault="000238F1" w:rsidP="000238F1">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Nr. 12, datë 18.4.2018</w:t>
      </w:r>
    </w:p>
    <w:p w:rsidR="000238F1" w:rsidRDefault="000238F1" w:rsidP="000238F1">
      <w:pPr>
        <w:widowControl w:val="0"/>
        <w:spacing w:after="0" w:line="240" w:lineRule="auto"/>
        <w:rPr>
          <w:rFonts w:ascii="Garamond" w:eastAsia="MS Mincho" w:hAnsi="Garamond" w:cs="CG Times"/>
          <w:sz w:val="14"/>
          <w:szCs w:val="24"/>
          <w:lang w:val="sq-AL"/>
        </w:rPr>
      </w:pPr>
    </w:p>
    <w:p w:rsidR="000238F1" w:rsidRDefault="000238F1" w:rsidP="000238F1">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MBI MËNYRËN E APLIKIMIT TË NJËSIVE TË VETËQEVERISJES VENDORE PËR FONDE STREHIMI </w:t>
      </w:r>
    </w:p>
    <w:p w:rsidR="000238F1" w:rsidRDefault="000238F1" w:rsidP="000238F1">
      <w:pPr>
        <w:widowControl w:val="0"/>
        <w:spacing w:after="0" w:line="240" w:lineRule="auto"/>
        <w:rPr>
          <w:rFonts w:ascii="Garamond" w:eastAsia="MS Mincho" w:hAnsi="Garamond" w:cs="CG Times"/>
          <w:sz w:val="14"/>
          <w:szCs w:val="24"/>
          <w:lang w:val="sq-AL"/>
        </w:rPr>
      </w:pP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mbështetje të nenit 102 të Kushtetutës së Republikës së Shqipërisë dhe në zbatim të nenit 25/2; të nenit 30, germa “a”; të nenit 32, pika 2; të nenit 33, pika 1, germa “a” dhe pika 2, germa “a”; të nenit 34/1, germat “b”, “c” dhe “e”, të ligjit nr. 9232, datë 13.5.2004, “Për programet sociale të strehimit”, të ndryshuar, si edhe të nenit 22, të ligjit nr. 109, datë 30.1.2017, “Për buxhetin e vitit 2018” dhe të Strategjisë për Strehimin Social, të miratuar me vendimin e Këshillit të Ministrave nr. 405, datë 1.6.2016, “Për miratimin e strategjisë së strehimit social 2016–2025”, ministri i Financave dhe Ekonomisë</w:t>
      </w:r>
    </w:p>
    <w:p w:rsidR="000238F1" w:rsidRDefault="000238F1" w:rsidP="000238F1">
      <w:pPr>
        <w:widowControl w:val="0"/>
        <w:spacing w:after="0" w:line="240" w:lineRule="auto"/>
        <w:rPr>
          <w:rFonts w:ascii="Garamond" w:eastAsia="MS Mincho" w:hAnsi="Garamond" w:cs="CG Times"/>
          <w:sz w:val="8"/>
          <w:szCs w:val="24"/>
          <w:lang w:val="sq-AL"/>
        </w:rPr>
      </w:pPr>
      <w:bookmarkStart w:id="0" w:name="_GoBack"/>
      <w:bookmarkEnd w:id="0"/>
    </w:p>
    <w:p w:rsidR="000238F1" w:rsidRDefault="000238F1" w:rsidP="000238F1">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UDHËZON:</w:t>
      </w:r>
    </w:p>
    <w:p w:rsidR="000238F1" w:rsidRDefault="000238F1" w:rsidP="000238F1">
      <w:pPr>
        <w:widowControl w:val="0"/>
        <w:spacing w:after="0" w:line="240" w:lineRule="auto"/>
        <w:rPr>
          <w:rFonts w:ascii="Garamond" w:eastAsia="MS Mincho" w:hAnsi="Garamond" w:cs="CG Times"/>
          <w:sz w:val="14"/>
          <w:szCs w:val="24"/>
          <w:lang w:val="sq-AL"/>
        </w:rPr>
      </w:pP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Fondi prej 250,000,000 (dyqind e pesëdhjetë milionë) lekësh i planifikuar në zërin e investimeve për programin buxhetor “Strehimi”, të përdoret për të mbështetur realizimin e projekteve për përmirësimin e kushteve të banimit të komuniteteve të varfëra dhe pa përkrahje, sipas projektpropozimeve të njësive të vetëqeverisjes vendore (NJVV).</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Për vlerësimin e propozimeve të NJVV-së të ngrihet komisioni, me përbërje si më poshtë:</w:t>
      </w:r>
    </w:p>
    <w:tbl>
      <w:tblPr>
        <w:tblW w:w="4680" w:type="dxa"/>
        <w:tblInd w:w="288" w:type="dxa"/>
        <w:tblLook w:val="04A0" w:firstRow="1" w:lastRow="0" w:firstColumn="1" w:lastColumn="0" w:noHBand="0" w:noVBand="1"/>
      </w:tblPr>
      <w:tblGrid>
        <w:gridCol w:w="3780"/>
        <w:gridCol w:w="900"/>
      </w:tblGrid>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a) Zëvendësministri </w:t>
            </w:r>
            <w:r>
              <w:rPr>
                <w:rFonts w:ascii="Garamond" w:eastAsia="MS Mincho" w:hAnsi="Garamond" w:cs="CG Times"/>
                <w:lang w:val="sq-AL"/>
              </w:rPr>
              <w:tab/>
            </w:r>
          </w:p>
        </w:tc>
        <w:tc>
          <w:tcPr>
            <w:tcW w:w="90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kryetar; </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b) Sekretari i Përgjithshëm</w:t>
            </w:r>
          </w:p>
        </w:tc>
        <w:tc>
          <w:tcPr>
            <w:tcW w:w="90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anëtar; </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c) Dre</w:t>
            </w:r>
            <w:r>
              <w:rPr>
                <w:rFonts w:ascii="Garamond" w:eastAsia="MS Mincho" w:hAnsi="Garamond" w:cs="CG Times"/>
                <w:lang w:val="sq-AL"/>
              </w:rPr>
              <w:t>jtori i Përgjithshëm i Buxhetit</w:t>
            </w:r>
          </w:p>
        </w:tc>
        <w:tc>
          <w:tcPr>
            <w:tcW w:w="90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anëtar;</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d) Drejtori i Financave Vendore</w:t>
            </w:r>
          </w:p>
        </w:tc>
        <w:tc>
          <w:tcPr>
            <w:tcW w:w="90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anëtar;</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 She</w:t>
            </w:r>
            <w:r>
              <w:rPr>
                <w:rFonts w:ascii="Garamond" w:eastAsia="MS Mincho" w:hAnsi="Garamond" w:cs="CG Times"/>
                <w:lang w:val="sq-AL"/>
              </w:rPr>
              <w:t>fi i sektorit që mbulon strehim</w:t>
            </w:r>
          </w:p>
        </w:tc>
        <w:tc>
          <w:tcPr>
            <w:tcW w:w="90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anëtar;</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f) Një përfaqësues nga Enti Kombëtar i Banesave </w:t>
            </w:r>
          </w:p>
        </w:tc>
        <w:tc>
          <w:tcPr>
            <w:tcW w:w="900" w:type="dxa"/>
          </w:tcPr>
          <w:p w:rsidR="000238F1" w:rsidRDefault="000238F1">
            <w:pPr>
              <w:widowControl w:val="0"/>
              <w:spacing w:after="0" w:line="240" w:lineRule="auto"/>
              <w:ind w:firstLine="0"/>
              <w:rPr>
                <w:rFonts w:ascii="Garamond" w:eastAsia="MS Mincho" w:hAnsi="Garamond" w:cs="CG Times"/>
                <w:lang w:val="sq-AL"/>
              </w:rPr>
            </w:pPr>
          </w:p>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anëtar;</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 Një përfaqësues i Shoqatës së Bashkive</w:t>
            </w:r>
          </w:p>
        </w:tc>
        <w:tc>
          <w:tcPr>
            <w:tcW w:w="900" w:type="dxa"/>
            <w:hideMark/>
          </w:tcPr>
          <w:p w:rsidR="000238F1" w:rsidRDefault="000238F1">
            <w:pPr>
              <w:widowControl w:val="0"/>
              <w:spacing w:after="0" w:line="240" w:lineRule="auto"/>
              <w:ind w:firstLine="0"/>
              <w:jc w:val="left"/>
              <w:rPr>
                <w:rFonts w:ascii="Garamond" w:eastAsia="MS Mincho" w:hAnsi="Garamond" w:cs="CG Times"/>
                <w:lang w:val="sq-AL"/>
              </w:rPr>
            </w:pPr>
            <w:r>
              <w:rPr>
                <w:rFonts w:ascii="Garamond" w:eastAsia="MS Mincho" w:hAnsi="Garamond" w:cs="CG Times"/>
                <w:lang w:val="sq-AL"/>
              </w:rPr>
              <w:t>anëtar;</w:t>
            </w:r>
          </w:p>
        </w:tc>
      </w:tr>
      <w:tr w:rsidR="000238F1" w:rsidTr="000238F1">
        <w:tc>
          <w:tcPr>
            <w:tcW w:w="3780" w:type="dxa"/>
            <w:hideMark/>
          </w:tcPr>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h) Një përfaqësues i shoqatave që mbrojnë interesat e grupeve të prekshme</w:t>
            </w:r>
          </w:p>
        </w:tc>
        <w:tc>
          <w:tcPr>
            <w:tcW w:w="900" w:type="dxa"/>
          </w:tcPr>
          <w:p w:rsidR="000238F1" w:rsidRDefault="000238F1">
            <w:pPr>
              <w:widowControl w:val="0"/>
              <w:spacing w:after="0" w:line="240" w:lineRule="auto"/>
              <w:ind w:firstLine="0"/>
              <w:rPr>
                <w:rFonts w:ascii="Garamond" w:eastAsia="MS Mincho" w:hAnsi="Garamond" w:cs="CG Times"/>
                <w:lang w:val="sq-AL"/>
              </w:rPr>
            </w:pPr>
          </w:p>
          <w:p w:rsidR="000238F1" w:rsidRDefault="000238F1">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anëtar.</w:t>
            </w:r>
          </w:p>
        </w:tc>
      </w:tr>
    </w:tbl>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3. Për vlerësimin e propozimeve, përdoren kriteret e mëposhtme:</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Komunitetet/kategoritë e familjeve që trajtohen me përparësi:</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 Familje të komunitetit rom;</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ii) Familje të komunitetit egjiptian;</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iii) Familje të zonave rurale;</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iv) Të moshuar pa përkrahje;</w:t>
      </w:r>
    </w:p>
    <w:p w:rsidR="000238F1" w:rsidRDefault="000238F1" w:rsidP="000238F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v) Familje me më shumë se 4 fëmijë;</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vi) Familje njëprindërore që kanë në ngarkim fëmijë.</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b) Numri i përfituesve të drejtpërdrejtë nga projekti dhe i atyre që mund të ndikohen në mënyrë të tërthortë (p.sh., nga përmirësimi i zonave ish-industriale rritet siguria edhe për banorët që jetojnë në zonën përreth etj.).</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 Format e ndërhyrjeve që mund të financohen nëpërmjet fondit të vënë në dispozicion mund të jenë sipas njërës prej formave të përcaktuara në pikat “i”, “ii” e “iii” apo kombinimin e tyre: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 Rehabilitim/përforcim i banesave a ngrehinave ekzistuese të cilat paraqesin njërin apo kombinimin e kushteve si më poshtë:</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Banesa rrezik-shembjeje, të cilat kërkojnë përforcim të themelit, të muraturës mbajtëse apo të mbulesës;</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Ngrehina të improvizuara, të cilat mund të adaptohen për të siguruar kushte minimale higjieno-shëndetësore;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3. Banesa, të cilave u mungojnë dyert a dritaret;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4. Banesa pa mjedise shërbimi, si: banja, anekse gatimi apo banesa me një dhomë të vetme, ku zhvillohen të gjitha aktivitetet (fjetje, ngrënie, gatim, ndenje), ku ka mundësi të shtohen mjedise minimale, si: banja, aneks gatimi, dhomë gjumi apo blerje dhe montim të pajisjeve të WC-së, lavamanit, lavapjatës, dushit, vendit të gatimit, pajisje minimale gatimi etj.;</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ii) Adaptim i godinave ekzistuese jo banimi që kanë kaluar në pronësi të njësisë së vetëqeverisjes vendore, objekte ish-industriale, ish-magazina, zyra etj. dhe kthimi i tyre në mjedise banimi me kushte të përshtatshme.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iii) Përmirësime të shërbimeve bazë (rrugë, ujë i pijshëm, kanalizime), të tilla si:</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Lidhja e zonës me rrugë të brendshme;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Lidhja e banesave me sistemin ekzistues të ujësjellësit dhe të kanalizimeve;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Vendosje e çezmave kolektive;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4. Ndërtim pusi për marrjen ujit;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5. Ndërtim grope septike; </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6. Sistemim i jashtëm i zonës ku është vendosur komuniteti, eliminimin e ndotjeve të dëmshme dhe krijimi i kushteve minimale higjieno-shëndetësore;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7. Ndriçimi i vendbanimit;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8. Marrja e masave për mbrojtjen nga vërshimi i lumenjve, si ndërtimi i pritave etj.;</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4. Njësitë e vetëqeverisjes vendore duhet të sigurohen që:</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a) Familjet përfituese të granteve të vogla të plotësojnë njërin nga kushtet si më poshtë:</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 Të jenë pronarë të objektit dhe truallit;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ii) Të dëshmojnë që janë në proces legalizimi.</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b) Objektet me funksion jo banimi të jenë të regjistruara në ZVRPP-në përkatëse në emër të bashkisë;</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c) Shuma maksimale e grantit për familje të mos jetë më shumë se 600,000 lekë. Kjo shumë do të përdoret edhe si kufi maksimal i financueshëm nga buxheti i shtetit për familje/banesë. </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5. Në rastet kur fondi kërkohet për adaptimin e një objekti jo banimi, i cili do të ngelet në pronësi të bashkisë dhe do të përdoret si banesë sociale me qira, financimi mund të mbulojë të gjitha kostot e nevojshme të adaptimit, të cilat nuk mbulohen dot me të ardhurat e bashkive. Në këtë rast, parashikimi i pikës 4, germa “c” nuk aplikohet.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6. NJVV-të i paraqesin kërkesë me shkrim Ministrisë së Financave dhe Ekonomisë për përfitimin e fondit ku përcaktohen:</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 Vlera totale e projektit; </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b) Shuma që mbulohet nga bashkia dhe/ose banorët;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 Shuma që kërkohet nga buxheti i shtetit;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d) Grupet prioritare që do të përfitojnë nga projekti sipas pikës 3, germa “a”;</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e) Numrin e përfituesve direkt nga projekti;</w:t>
      </w:r>
    </w:p>
    <w:p w:rsidR="000238F1" w:rsidRDefault="000238F1" w:rsidP="000238F1">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6"/>
          <w:sz w:val="24"/>
          <w:lang w:val="sq-AL"/>
        </w:rPr>
        <w:t>f) Format e ndërhyrjeve sipas pikës 3, germa “c”.</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g) Përshkrim i detajuar i gjendjes së banimit të komuniteteve që synon të adresojë projekti, numri i familjeve, përbërja familjare, gjendja sociale, niveli i të ardhurave etj.;</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h) Përshkrim i objektivave dhe i aktiviteteve të projektit;</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 Projekti teknik (planimetri, fasada) dhe preventivi;</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7. Drejtoria e financave vendore në Ministrinë e Financave dhe Ekonomisë të hartojë termat e referencës dhe sistemin e pikëzimit për vlerësimin e propozimeve.</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8. Ngarkohet zëvendësministri, Drejtoria e Përgjithshme e Buxhetit për zbatimin e këtij udhëzimi.</w:t>
      </w:r>
    </w:p>
    <w:p w:rsidR="000238F1" w:rsidRDefault="000238F1" w:rsidP="000238F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9. Ky udhëzim hyn në fuqi menjëherë dhe botohet në Fletoren Zyrtare.</w:t>
      </w:r>
    </w:p>
    <w:p w:rsidR="000238F1" w:rsidRDefault="000238F1" w:rsidP="000238F1">
      <w:pPr>
        <w:rPr>
          <w:rFonts w:ascii="Garamond" w:eastAsia="MS Mincho" w:hAnsi="Garamond" w:cs="CG Times"/>
          <w:b/>
          <w:bCs/>
          <w:sz w:val="14"/>
          <w:lang w:val="sq-AL"/>
        </w:rPr>
      </w:pPr>
    </w:p>
    <w:p w:rsidR="000238F1" w:rsidRPr="000238F1" w:rsidRDefault="000238F1" w:rsidP="000238F1">
      <w:pPr>
        <w:rPr>
          <w:lang w:val="sq-AL"/>
        </w:rPr>
      </w:pPr>
    </w:p>
    <w:p w:rsidR="000238F1" w:rsidRDefault="000238F1" w:rsidP="000238F1">
      <w:pPr>
        <w:pStyle w:val="Paragrafi"/>
        <w:jc w:val="right"/>
        <w:rPr>
          <w:lang w:val="sq-AL"/>
        </w:rPr>
      </w:pPr>
      <w:r>
        <w:rPr>
          <w:lang w:val="sq-AL"/>
        </w:rPr>
        <w:lastRenderedPageBreak/>
        <w:t xml:space="preserve">MINISTRI I FINANCAVE </w:t>
      </w:r>
    </w:p>
    <w:p w:rsidR="000238F1" w:rsidRDefault="000238F1" w:rsidP="000238F1">
      <w:pPr>
        <w:pStyle w:val="Paragrafi"/>
        <w:jc w:val="right"/>
        <w:rPr>
          <w:lang w:val="sq-AL"/>
        </w:rPr>
      </w:pPr>
      <w:r>
        <w:rPr>
          <w:lang w:val="sq-AL"/>
        </w:rPr>
        <w:t>DHE EKONOMISË</w:t>
      </w:r>
    </w:p>
    <w:p w:rsidR="000238F1" w:rsidRDefault="000238F1" w:rsidP="000238F1">
      <w:pPr>
        <w:pStyle w:val="Paragrafi"/>
        <w:jc w:val="right"/>
        <w:rPr>
          <w:b/>
          <w:lang w:val="sq-AL"/>
        </w:rPr>
      </w:pPr>
      <w:r>
        <w:rPr>
          <w:b/>
          <w:lang w:val="sq-AL"/>
        </w:rPr>
        <w:t>Arben Ahmetaj</w:t>
      </w:r>
    </w:p>
    <w:p w:rsidR="00BC4ECB" w:rsidRDefault="00BC4ECB"/>
    <w:sectPr w:rsidR="00BC4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D12"/>
    <w:rsid w:val="000238F1"/>
    <w:rsid w:val="00BC1D12"/>
    <w:rsid w:val="00BC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F1828-B54A-4918-9C41-CE05A1424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8F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238F1"/>
    <w:rPr>
      <w:rFonts w:ascii="Garamond" w:eastAsia="MS Mincho" w:hAnsi="Garamond" w:cs="CG Times"/>
      <w:sz w:val="24"/>
    </w:rPr>
  </w:style>
  <w:style w:type="paragraph" w:customStyle="1" w:styleId="Paragrafi">
    <w:name w:val="Paragrafi"/>
    <w:link w:val="ParagrafiChar"/>
    <w:rsid w:val="000238F1"/>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0238F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74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4972</Characters>
  <Application>Microsoft Office Word</Application>
  <DocSecurity>0</DocSecurity>
  <Lines>41</Lines>
  <Paragraphs>11</Paragraphs>
  <ScaleCrop>false</ScaleCrop>
  <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2018-04-27T11:06:00Z</dcterms:created>
  <dcterms:modified xsi:type="dcterms:W3CDTF">2018-04-27T11:07:00Z</dcterms:modified>
</cp:coreProperties>
</file>