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3A4" w:rsidRPr="008F5701" w:rsidRDefault="008473A4" w:rsidP="008473A4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UDHËZIM</w:t>
      </w:r>
    </w:p>
    <w:p w:rsidR="008473A4" w:rsidRPr="008F5701" w:rsidRDefault="008473A4" w:rsidP="008473A4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21, datë 22.6.2018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DISA SHTESA NË UDHËZIMIN NR. 31, DATË 26.12.2013, “PËR EMETIMIN NGA QEVERIA E REPUBLIKËS SË SHQIPËRISË, TË OBLIGACIONEVE NË FORMË REGJISTRIMI”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mbështetje të nenit 102, pika 4, të Kushtetutës dhe të neneve 5 dhe 20, të ligjit nr. 9665, datë 18.12.2006, “Për huamarrjen shtetërore, borxhin shtetëror dhe garancitë shtetërore të huas në Republikën e Shqipërisë”, të ndryshuar, ministri i Financave dhe Ekonomisë,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UDHËZON: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udhëzimin nr. 31, datë 26.12.2013, “Për emetimin nga qeveria e Republikës së Shqipërisë të obligacioneve në formë regjistrimi”, bëhen disa shtesa si më poshtë:</w:t>
      </w:r>
    </w:p>
    <w:p w:rsidR="008473A4" w:rsidRPr="008F5701" w:rsidRDefault="008473A4" w:rsidP="008473A4">
      <w:pPr>
        <w:pStyle w:val="Hapesira7"/>
        <w:ind w:firstLine="0"/>
        <w:rPr>
          <w:spacing w:val="-4"/>
          <w:lang w:val="sq-AL"/>
        </w:rPr>
      </w:pPr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Neni 1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Në nenin 1 pas fjalëve “në formë regjistrimi” shtohen fjalët “dhe të obligacioneve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...”.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Neni 2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Pas nenit 1, shtohet neni 1/1 me këtë përmbajtje: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ind w:firstLine="0"/>
        <w:jc w:val="center"/>
        <w:rPr>
          <w:spacing w:val="-4"/>
          <w:lang w:val="sq-AL"/>
        </w:rPr>
      </w:pPr>
      <w:r w:rsidRPr="008F5701">
        <w:rPr>
          <w:spacing w:val="-4"/>
          <w:lang w:val="sq-AL"/>
        </w:rPr>
        <w:t>“Neni 1/1</w:t>
      </w:r>
    </w:p>
    <w:p w:rsidR="008473A4" w:rsidRPr="008F5701" w:rsidRDefault="008473A4" w:rsidP="008473A4">
      <w:pPr>
        <w:pStyle w:val="Paragrafi"/>
        <w:ind w:firstLine="0"/>
        <w:jc w:val="center"/>
        <w:rPr>
          <w:spacing w:val="-4"/>
          <w:lang w:val="sq-AL"/>
        </w:rPr>
      </w:pPr>
      <w:r w:rsidRPr="008F5701">
        <w:rPr>
          <w:b/>
          <w:spacing w:val="-4"/>
          <w:lang w:val="sq-AL"/>
        </w:rPr>
        <w:t>Përkufizime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1. Obligacionet në formë regjistrimi janë titujt shtetërorë me afat maturimi më të madh se një vit, të cilat emetohen dhe garantohen nga qeveria e Republikës së Shqipërisë. 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2. Obligacionet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janë obligacionet në formë regjistrimi, të përzgjedhur të Republikës së Shqipërisë, me afat maturimi më të madh se një vit, të cilat emetohen dhe garantohen nga qeveria e Republikës së Shqipërisë. Karakteristikat e obligacioneve referencë përcaktohen në njoftimet respektive të Ministrisë së Financave dhe Ekonomisë.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3. Zhvilluesi i Tregut është institucioni financiar, i cili është palë e marrëveshjes ndërmjet Zhvilluesit të Tregut </w:t>
      </w:r>
      <w:r w:rsidRPr="008F5701">
        <w:rPr>
          <w:i/>
          <w:spacing w:val="-4"/>
          <w:lang w:val="sq-AL"/>
        </w:rPr>
        <w:t>(Market Maker)</w:t>
      </w:r>
      <w:r w:rsidRPr="008F5701">
        <w:rPr>
          <w:spacing w:val="-4"/>
          <w:lang w:val="sq-AL"/>
        </w:rPr>
        <w:t xml:space="preserve"> dhe MFE-së.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4. Komiteti i Zhvilluesve të Tregut (KZHT) është organi i themeluar nga MFE-ja dhe Zhvilluesit e Tregut.”.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Neni 3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Pas pikës 4, të nenit 3, shtohet pika 5 me këtë përmbajtje: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“5. Ministri përgjegjës për financat, në përputhje me nenin 20, të ligjit nr. 9665, datë 18.12.2006, “Për huamarrjen shtetërore, borxhin shtetëror dhe garancitë shtetërore të huas në Republikën e Shqipërisë”, të ndryshuar, ka të drejtë të nënshkruajë marrëveshje dypalëshe me zhvilluesit e tregut, të përzgjedhur mbi bazën e shprehjes së interesit nga ana e tyre, për emetimin e obligacioneve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në tregun primar dhe kryerjen e transaksioneve me obligacionet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të Republikës së Shqipërisë, në tregun sekondar.”.</w:t>
      </w:r>
    </w:p>
    <w:p w:rsidR="008473A4" w:rsidRDefault="008473A4" w:rsidP="008473A4">
      <w:pPr>
        <w:pStyle w:val="Hapesira7"/>
        <w:ind w:firstLine="0"/>
        <w:rPr>
          <w:spacing w:val="-4"/>
          <w:lang w:val="sq-AL"/>
        </w:rPr>
      </w:pPr>
    </w:p>
    <w:p w:rsidR="008473A4" w:rsidRPr="008F5701" w:rsidRDefault="008473A4" w:rsidP="008473A4">
      <w:pPr>
        <w:pStyle w:val="Hapesira7"/>
        <w:ind w:firstLine="0"/>
        <w:rPr>
          <w:spacing w:val="-4"/>
          <w:lang w:val="sq-AL"/>
        </w:rPr>
      </w:pPr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Neni 4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Pas nenit 9, shtohen nenet 9/1, 9/2 dhe 9/3, përkatësisht me përmbajtjen si më poshtë:</w:t>
      </w:r>
    </w:p>
    <w:p w:rsidR="008473A4" w:rsidRPr="000C1F6A" w:rsidRDefault="008473A4" w:rsidP="008473A4">
      <w:pPr>
        <w:pStyle w:val="Paragrafi"/>
        <w:ind w:firstLine="0"/>
        <w:jc w:val="center"/>
        <w:rPr>
          <w:spacing w:val="-4"/>
          <w:sz w:val="14"/>
          <w:lang w:val="sq-AL"/>
        </w:rPr>
      </w:pPr>
    </w:p>
    <w:p w:rsidR="008473A4" w:rsidRPr="008F5701" w:rsidRDefault="008473A4" w:rsidP="008473A4">
      <w:pPr>
        <w:pStyle w:val="Paragrafi"/>
        <w:ind w:firstLine="0"/>
        <w:jc w:val="center"/>
        <w:rPr>
          <w:spacing w:val="-4"/>
          <w:lang w:val="sq-AL"/>
        </w:rPr>
      </w:pPr>
      <w:r w:rsidRPr="008F5701">
        <w:rPr>
          <w:spacing w:val="-4"/>
          <w:lang w:val="sq-AL"/>
        </w:rPr>
        <w:lastRenderedPageBreak/>
        <w:t>“Neni 9/1</w:t>
      </w:r>
    </w:p>
    <w:p w:rsidR="008473A4" w:rsidRPr="008F5701" w:rsidRDefault="008473A4" w:rsidP="008473A4">
      <w:pPr>
        <w:pStyle w:val="Paragrafi"/>
        <w:ind w:firstLine="0"/>
        <w:jc w:val="center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 xml:space="preserve">Pjesëmarrja në ankandet e obligacioneve referencë </w:t>
      </w:r>
      <w:r w:rsidRPr="008F5701">
        <w:rPr>
          <w:b/>
          <w:i/>
          <w:spacing w:val="-4"/>
          <w:lang w:val="sq-AL"/>
        </w:rPr>
        <w:t>(benchmark)</w:t>
      </w:r>
      <w:r w:rsidRPr="008F5701">
        <w:rPr>
          <w:b/>
          <w:spacing w:val="-4"/>
          <w:lang w:val="sq-AL"/>
        </w:rPr>
        <w:t xml:space="preserve"> nga zhvilluesit e tregut</w:t>
      </w:r>
    </w:p>
    <w:p w:rsidR="008473A4" w:rsidRPr="008F5701" w:rsidRDefault="008473A4" w:rsidP="008473A4">
      <w:pPr>
        <w:pStyle w:val="Paragrafi"/>
        <w:ind w:firstLine="0"/>
        <w:jc w:val="center"/>
        <w:rPr>
          <w:b/>
          <w:spacing w:val="-4"/>
          <w:sz w:val="14"/>
          <w:szCs w:val="1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1. Vetëm zhvilluesve të tregut u lejohet të marrin pjesë dhe të paraqesin kërkesa në ankandin për obligacionet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. 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2. Zhvilluesi i Tregut ka të drejtën ekskluzive të marrë pjesë në ankandet e blerjes mbrapsht dhe ankandet e shkëmbimit në lidhje me obligacionet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>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3. Zhvilluesit e Tregut mund të vendosin kërkesa për llogari të tyre apo klientëve. Të gjithë ofertuesit e tjerë paraqiten nëpërmjet zhvilluesve të tregut. Nuk ka kufizime mbi numrin e kërkesave të paraqitura nga zhvilluesit e tregut.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4. Shuma maksimale e alokuar nga një zhvillues i tregut për llogari të vet nuk mund të jetë më e madhe se 40% e ofertës së shpallur. 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5. Zhvilluesit e tregut janë të detyruar t’i paraqesin porositë e klientëve në ankand me një tarifë jo më të madhe se 0,7% e vlerës nominale të porosisë së klientit.</w:t>
      </w:r>
    </w:p>
    <w:p w:rsidR="008473A4" w:rsidRPr="008F5701" w:rsidRDefault="008473A4" w:rsidP="008473A4">
      <w:pPr>
        <w:pStyle w:val="Paragrafi"/>
        <w:rPr>
          <w:spacing w:val="-4"/>
          <w:sz w:val="14"/>
          <w:szCs w:val="14"/>
          <w:lang w:val="sq-AL"/>
        </w:rPr>
      </w:pPr>
    </w:p>
    <w:p w:rsidR="008473A4" w:rsidRPr="008F5701" w:rsidRDefault="008473A4" w:rsidP="008473A4">
      <w:pPr>
        <w:pStyle w:val="Paragrafi"/>
        <w:ind w:firstLine="0"/>
        <w:jc w:val="center"/>
        <w:rPr>
          <w:spacing w:val="-4"/>
          <w:lang w:val="sq-AL"/>
        </w:rPr>
      </w:pPr>
      <w:r w:rsidRPr="008F5701">
        <w:rPr>
          <w:spacing w:val="-4"/>
          <w:lang w:val="sq-AL"/>
        </w:rPr>
        <w:t>Neni 9/2</w:t>
      </w:r>
    </w:p>
    <w:p w:rsidR="008473A4" w:rsidRPr="008F5701" w:rsidRDefault="008473A4" w:rsidP="008473A4">
      <w:pPr>
        <w:pStyle w:val="Paragrafi"/>
        <w:ind w:firstLine="0"/>
        <w:jc w:val="center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Mekanizmi i ofrimit</w:t>
      </w:r>
    </w:p>
    <w:p w:rsidR="008473A4" w:rsidRPr="008F5701" w:rsidRDefault="008473A4" w:rsidP="008473A4">
      <w:pPr>
        <w:pStyle w:val="Paragrafi"/>
        <w:rPr>
          <w:spacing w:val="-4"/>
          <w:sz w:val="14"/>
          <w:szCs w:val="1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1. Ankandi i obligacioneve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zhvillohet si ankand me shumë çmime. 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2. Obligacionet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do t’i ofrohen tregut nëpërmjet ankandeve me kërkesa konkurruese dhe jokonkurruese (oferta fillestare dhe rihapje) të organizuara nga MFE-ja nëpërmjet Bankës së Shqipërisë.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3. Ankandet e obligacioneve referencë do të zhvillohen sipas një plani vjetor të huamarrjes (kalendari i emetimeve të titujve qeveritarë). Në këtë kalendar, përcaktohet frekuenca e zhvillimit të ankandeve, datat dhe shumat indikative të emetimit sipas afateve të maturimit të obligacioneve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>.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ind w:firstLine="0"/>
        <w:jc w:val="center"/>
        <w:rPr>
          <w:spacing w:val="-4"/>
          <w:lang w:val="sq-AL"/>
        </w:rPr>
      </w:pPr>
      <w:r w:rsidRPr="008F5701">
        <w:rPr>
          <w:spacing w:val="-4"/>
          <w:lang w:val="sq-AL"/>
        </w:rPr>
        <w:t>Neni 9/3</w:t>
      </w:r>
    </w:p>
    <w:p w:rsidR="008473A4" w:rsidRPr="008F5701" w:rsidRDefault="008473A4" w:rsidP="008473A4">
      <w:pPr>
        <w:pStyle w:val="Paragrafi"/>
        <w:ind w:firstLine="0"/>
        <w:jc w:val="center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 xml:space="preserve">Rregullat e ankandit për obligacionet referencë </w:t>
      </w:r>
      <w:r w:rsidRPr="008F5701">
        <w:rPr>
          <w:b/>
          <w:i/>
          <w:spacing w:val="-4"/>
          <w:lang w:val="sq-AL"/>
        </w:rPr>
        <w:t>(benchmark)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1. Shpallja e të dhënave të ankandit (ISIN, shuma) do të bëhet 1 javë kalendarike përpara ankandit. Konfigurimi i të dhënave të ankandit në sistemin AFISaR do të jetë i hapur për marrjen e porosive dy ditë pune përpara ankandit.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2. Ankandi konkurrues zhvillohet nga ora 9:00 deri në orën 10:00. Orari i pranimit të kërkesave për pjesëmarrje në ankand përcaktohet në njoftimin e Ministrisë.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3. Gjatë procedurës së pranimit të kërkesave, MFE-ja mund të devijojë nga oferta e shpallur me maksimumin +/-15%. Devijimi duhet të mbështetet në cilësinë e kërkesave, jo në nivelet e </w:t>
      </w:r>
      <w:r w:rsidRPr="008F5701">
        <w:rPr>
          <w:i/>
          <w:spacing w:val="-4"/>
          <w:lang w:val="sq-AL"/>
        </w:rPr>
        <w:t>yield</w:t>
      </w:r>
      <w:r w:rsidRPr="008F5701">
        <w:rPr>
          <w:spacing w:val="-4"/>
          <w:lang w:val="sq-AL"/>
        </w:rPr>
        <w:t xml:space="preserve">-eve: pra </w:t>
      </w:r>
      <w:r w:rsidRPr="008F5701">
        <w:rPr>
          <w:i/>
          <w:spacing w:val="-4"/>
          <w:lang w:val="sq-AL"/>
        </w:rPr>
        <w:t>yield</w:t>
      </w:r>
      <w:r w:rsidRPr="008F5701">
        <w:rPr>
          <w:spacing w:val="-4"/>
          <w:lang w:val="sq-AL"/>
        </w:rPr>
        <w:t xml:space="preserve">-i maksimal i pranuar duhet të jetë kufiri i fundit në shpërndarjen normale të serisë së </w:t>
      </w:r>
      <w:r w:rsidRPr="008F5701">
        <w:rPr>
          <w:i/>
          <w:spacing w:val="-4"/>
          <w:lang w:val="sq-AL"/>
        </w:rPr>
        <w:t>yield</w:t>
      </w:r>
      <w:r w:rsidRPr="008F5701">
        <w:rPr>
          <w:spacing w:val="-4"/>
          <w:lang w:val="sq-AL"/>
        </w:rPr>
        <w:t>-eve të kërkuara.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4. Gjatë ankandit konkurrues mund të paraqiten edhe kërkesa jokonkurruese. Çdo zhvillues i tregut që merr pjesë në ankandin konkurrues ka të drejtë të blejë 50 milionë lekë me kërkesë jokonkurruese, duke përfituar </w:t>
      </w:r>
      <w:r w:rsidRPr="008F5701">
        <w:rPr>
          <w:i/>
          <w:spacing w:val="-4"/>
          <w:lang w:val="sq-AL"/>
        </w:rPr>
        <w:t>yield</w:t>
      </w:r>
      <w:r w:rsidRPr="008F5701">
        <w:rPr>
          <w:spacing w:val="-4"/>
          <w:lang w:val="sq-AL"/>
        </w:rPr>
        <w:t>-in mesatar të ponderuar të kërkesave të pranuara në ankand.”.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Neni 5</w:t>
      </w: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Pas pikës 3, të nenit 18, shtohet pika 4 me këtë përmbajtje:</w:t>
      </w: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“4. Zotëruesve të obligacioneve referencë </w:t>
      </w:r>
      <w:r w:rsidRPr="008F5701">
        <w:rPr>
          <w:i/>
          <w:spacing w:val="-4"/>
          <w:lang w:val="sq-AL"/>
        </w:rPr>
        <w:t>(benchmark)</w:t>
      </w:r>
      <w:r w:rsidRPr="008F5701">
        <w:rPr>
          <w:spacing w:val="-4"/>
          <w:lang w:val="sq-AL"/>
        </w:rPr>
        <w:t xml:space="preserve"> në momentin e pagesës së kuponit u mbahet tatimi mbi të ardhurat nga shuma e interesit efektiv të përfituar nga investimi. Në ankandet e rihapjes pjesëmarrësit tatohen mbi interesin efektiv dhe jo mbi atë nominal.”. </w:t>
      </w:r>
    </w:p>
    <w:p w:rsidR="008473A4" w:rsidRDefault="008473A4" w:rsidP="008473A4">
      <w:pPr>
        <w:pStyle w:val="Hapesira7"/>
        <w:rPr>
          <w:spacing w:val="-4"/>
          <w:lang w:val="sq-AL"/>
        </w:rPr>
      </w:pPr>
    </w:p>
    <w:p w:rsidR="008473A4" w:rsidRDefault="008473A4" w:rsidP="008473A4">
      <w:pPr>
        <w:pStyle w:val="Hapesira7"/>
        <w:rPr>
          <w:spacing w:val="-4"/>
          <w:lang w:val="sq-AL"/>
        </w:rPr>
      </w:pPr>
    </w:p>
    <w:p w:rsidR="008473A4" w:rsidRPr="008F5701" w:rsidRDefault="008473A4" w:rsidP="008473A4">
      <w:pPr>
        <w:pStyle w:val="Hapesira7"/>
        <w:rPr>
          <w:spacing w:val="-4"/>
          <w:lang w:val="sq-AL"/>
        </w:rPr>
      </w:pPr>
      <w:bookmarkStart w:id="0" w:name="_GoBack"/>
      <w:bookmarkEnd w:id="0"/>
    </w:p>
    <w:p w:rsidR="008473A4" w:rsidRPr="008F5701" w:rsidRDefault="008473A4" w:rsidP="008473A4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lastRenderedPageBreak/>
        <w:t>Neni 6</w:t>
      </w:r>
    </w:p>
    <w:p w:rsidR="008473A4" w:rsidRPr="008F5701" w:rsidRDefault="008473A4" w:rsidP="008473A4">
      <w:pPr>
        <w:pStyle w:val="Paragrafi"/>
        <w:rPr>
          <w:spacing w:val="-4"/>
          <w:sz w:val="14"/>
          <w:szCs w:val="14"/>
          <w:lang w:val="sq-AL"/>
        </w:rPr>
      </w:pPr>
    </w:p>
    <w:p w:rsidR="008473A4" w:rsidRPr="008F5701" w:rsidRDefault="008473A4" w:rsidP="008473A4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Ky udhëzim hyn në fuqi pas botimit në Fletoren Zyrtare. </w:t>
      </w:r>
    </w:p>
    <w:p w:rsidR="008473A4" w:rsidRPr="00E07CD8" w:rsidRDefault="008473A4" w:rsidP="008473A4">
      <w:pPr>
        <w:pStyle w:val="Hapesira7"/>
        <w:rPr>
          <w:spacing w:val="-4"/>
          <w:sz w:val="8"/>
          <w:lang w:val="sq-AL"/>
        </w:rPr>
      </w:pPr>
    </w:p>
    <w:p w:rsidR="008473A4" w:rsidRDefault="008473A4" w:rsidP="008473A4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MINISTRI I FINANCAVE </w:t>
      </w:r>
    </w:p>
    <w:p w:rsidR="008473A4" w:rsidRPr="008F5701" w:rsidRDefault="008473A4" w:rsidP="008473A4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DHE EKONOMISË</w:t>
      </w:r>
    </w:p>
    <w:p w:rsidR="008473A4" w:rsidRPr="008F5701" w:rsidRDefault="008473A4" w:rsidP="008473A4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 xml:space="preserve">Arben Ahmetaj </w:t>
      </w:r>
    </w:p>
    <w:p w:rsidR="006B0685" w:rsidRDefault="006B0685"/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3A4"/>
    <w:rsid w:val="006B0685"/>
    <w:rsid w:val="0084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6539D-3A3B-4D6C-AF5B-7E107E39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473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73A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73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73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73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473A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2018-06-28T13:26:00Z</dcterms:created>
  <dcterms:modified xsi:type="dcterms:W3CDTF">2018-06-28T13:27:00Z</dcterms:modified>
</cp:coreProperties>
</file>