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67D9" w:rsidRDefault="006367D9" w:rsidP="006367D9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UDHËZIM</w:t>
      </w:r>
    </w:p>
    <w:p w:rsidR="006367D9" w:rsidRDefault="006367D9" w:rsidP="006367D9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Nr. </w:t>
      </w:r>
      <w:bookmarkStart w:id="0" w:name="_GoBack"/>
      <w:r>
        <w:rPr>
          <w:spacing w:val="-4"/>
          <w:lang w:val="sq-AL"/>
        </w:rPr>
        <w:t>3, datë 21.2.2019</w:t>
      </w:r>
      <w:bookmarkEnd w:id="0"/>
    </w:p>
    <w:p w:rsidR="006367D9" w:rsidRDefault="006367D9" w:rsidP="006367D9">
      <w:pPr>
        <w:pStyle w:val="NeniTitull"/>
        <w:rPr>
          <w:spacing w:val="-4"/>
          <w:sz w:val="12"/>
          <w:lang w:val="sq-AL"/>
        </w:rPr>
      </w:pPr>
    </w:p>
    <w:p w:rsidR="006367D9" w:rsidRDefault="006367D9" w:rsidP="006367D9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PËR DISA SHTESA DHE NDRYSHIME NË UDHËZIMIN NR. 19, DATË 3.11.2014, </w:t>
      </w:r>
    </w:p>
    <w:p w:rsidR="006367D9" w:rsidRDefault="006367D9" w:rsidP="006367D9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 PËR ZBATIMIN E REGJIMIT TË VEÇANTË TË SKEMËS SË KOMPENSIMIT TË PRODHUESVE BUJQËSORË PËR QËLLIME TË TATIMIT MBI VLERËN E SHTUAR TË NDRYSHUAR</w:t>
      </w:r>
    </w:p>
    <w:p w:rsidR="006367D9" w:rsidRDefault="006367D9" w:rsidP="006367D9">
      <w:pPr>
        <w:pStyle w:val="NeniTitull"/>
        <w:rPr>
          <w:spacing w:val="-4"/>
          <w:sz w:val="12"/>
          <w:lang w:val="sq-AL"/>
        </w:rPr>
      </w:pPr>
    </w:p>
    <w:p w:rsidR="006367D9" w:rsidRDefault="006367D9" w:rsidP="006367D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mbështetje të nenit 102, pika 4, të Kushtetutës së Republikës së Shqipërisë, të ligjit nr. 92/2014, datë 24.7.2014 “Për tatimin mbi vlerën e shtuar në Republikën e Shqipërisë”, të ndryshuar, ministri i Financave dhe Ekonomisë, </w:t>
      </w:r>
    </w:p>
    <w:p w:rsidR="006367D9" w:rsidRDefault="006367D9" w:rsidP="006367D9">
      <w:pPr>
        <w:pStyle w:val="Paragrafi"/>
        <w:rPr>
          <w:spacing w:val="-4"/>
          <w:sz w:val="12"/>
          <w:lang w:val="sq-AL"/>
        </w:rPr>
      </w:pPr>
      <w:r>
        <w:rPr>
          <w:spacing w:val="-4"/>
          <w:sz w:val="22"/>
          <w:lang w:val="sq-AL"/>
        </w:rPr>
        <w:tab/>
      </w:r>
    </w:p>
    <w:p w:rsidR="006367D9" w:rsidRDefault="006367D9" w:rsidP="006367D9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UDHËZON:</w:t>
      </w:r>
    </w:p>
    <w:p w:rsidR="006367D9" w:rsidRDefault="006367D9" w:rsidP="006367D9">
      <w:pPr>
        <w:pStyle w:val="Paragrafi"/>
        <w:rPr>
          <w:spacing w:val="-4"/>
          <w:sz w:val="12"/>
          <w:lang w:val="sq-AL"/>
        </w:rPr>
      </w:pPr>
    </w:p>
    <w:p w:rsidR="006367D9" w:rsidRDefault="006367D9" w:rsidP="006367D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udhëzimin nr. 19, datë 3.11.2014 “Për zbatimin e regjimit të veçantë të skemës së kompensimit të prodhuesve bujqësorë për qëllime të tatimit mbi vlerën e shtuar”, të ndryshuar, bëhen shtesat dhe ndryshimet si më poshtë:</w:t>
      </w:r>
    </w:p>
    <w:p w:rsidR="006367D9" w:rsidRDefault="006367D9" w:rsidP="006367D9">
      <w:pPr>
        <w:pStyle w:val="Paragrafi"/>
        <w:rPr>
          <w:spacing w:val="-6"/>
          <w:lang w:val="sq-AL"/>
        </w:rPr>
      </w:pPr>
      <w:r>
        <w:rPr>
          <w:spacing w:val="-6"/>
          <w:lang w:val="sq-AL"/>
        </w:rPr>
        <w:t>1. Në nenin 8 “Mënyra e zbatimit të skemës së kompensimit”, pika 2, togfjalëshat: “…përfshirë normën e kompensimit e cila është 20%” dhe “TVSH-ja e shënuar në faturë prej 20%…”, bëhen “… përfshirë normën e kompensimit e cila është 6%”., dhe “TVSH-ja e shënuar në faturë prej 6% ...”.</w:t>
      </w:r>
    </w:p>
    <w:p w:rsidR="006367D9" w:rsidRDefault="006367D9" w:rsidP="006367D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Në nenin 9 “E drejta e zbritjes së TVSH-së së kompensuar”, pika 3, togfjalëshi: “Personi i tatueshëm blerës nuk ka të drejtë të kreditojë kompensimin prej 20% …”, bëhet “Personi i tatueshëm blerës nuk ka të drejtë të kreditojë kompensimin prej 6% …”.</w:t>
      </w:r>
    </w:p>
    <w:p w:rsidR="006367D9" w:rsidRDefault="006367D9" w:rsidP="006367D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Në nenin 11 “Deklarimi” bëhen këto ndryshime:</w:t>
      </w:r>
    </w:p>
    <w:p w:rsidR="006367D9" w:rsidRDefault="006367D9" w:rsidP="006367D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3.1 Në pikën 1, togfjalëshi “... produkt i vlerës së tatueshme të mallit me përqindjen e kompensimit, e cila sipas këtij ligji është 20%.”, bëhet “… produkt i vlerës së tatueshme të mallit me përqindjen e kompensimit, e cila sipas këtij ligji është 6%.”.</w:t>
      </w:r>
    </w:p>
    <w:p w:rsidR="006367D9" w:rsidRDefault="006367D9" w:rsidP="006367D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3.2 Në pikën 2, togfjalëshi “Për qëllime të llogaritjes së normës së kompensimit në masën 20%, …”, bëhet: “Për qëllime të llogaritjes së normës së kompensimit në masën 6%, …</w:t>
      </w:r>
    </w:p>
    <w:p w:rsidR="006367D9" w:rsidRDefault="006367D9" w:rsidP="006367D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3.3 Shembulli i dhënë në pikën “2”, zëvendësohet me shembullin si më poshtë:</w:t>
      </w:r>
    </w:p>
    <w:p w:rsidR="006367D9" w:rsidRDefault="006367D9" w:rsidP="006367D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Shembull </w:t>
      </w:r>
    </w:p>
    <w:p w:rsidR="006367D9" w:rsidRDefault="006367D9" w:rsidP="006367D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Një fermer, i identifikuar si individi “A.B”., i cili ushtron veprimtari si prodhues bujqësor në vreshtari dhe kultivon e prodhon rrush, ja shet këtë produkt shoqërisë “X”, e cila prodhon verë dhe është e regjistruar si person i tatueshëm për TVSH-në. Fermeri “A.B.” i shet shoqërisë “X” rrushin për një vlerë 30.000 lekë ku përfshihen të gjitha kostot e prodhimit, puna e gjallë dhe fitimi i fermerit. Shoqëria X i detyrohet fermerit A.B. për vlerën e furnizimit 30.000 lekë, plus normën e kompensimit 6 % ose 1.800 lekë. Pra, shuma gjithsej që shoqëria “X” do i paguajë fermerit “A.B.”, është 30.000 + 1.800 = 31.800 lekë. </w:t>
      </w:r>
    </w:p>
    <w:p w:rsidR="006367D9" w:rsidRDefault="006367D9" w:rsidP="006367D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Detyrimet e fermerit </w:t>
      </w:r>
    </w:p>
    <w:p w:rsidR="006367D9" w:rsidRDefault="006367D9" w:rsidP="006367D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Fermeri A.B. për të përfituar nga skema e kompensimit duhet të regjistrohet në drejtorinë rajonale tatimore për t’u pajisur me NIPT brenda dy ditësh pune. Drejtoria rajonale tatimore pajis me certifikatë NIPT-i fermerin, duke shënuar si emër “Fermeri A.B.” dhe NIPT-in që gjeneron sistemi. </w:t>
      </w:r>
    </w:p>
    <w:p w:rsidR="006367D9" w:rsidRDefault="006367D9" w:rsidP="006367D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Detyrimet e personit të tatueshëm </w:t>
      </w:r>
    </w:p>
    <w:p w:rsidR="006367D9" w:rsidRDefault="006367D9" w:rsidP="006367D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Shoqëria “X”, përpunues rrushi që merr furnizimin, përpara se të lëshojë faturën e parë në emër të fermerit, duhet të njoftojë drejtorinë rajonale tatimore përkatëse që është aplikues i skemës së kompensimit të fermerit duke i bashkëngjitur dhe marrëveshjen me fermerin. </w:t>
      </w:r>
    </w:p>
    <w:p w:rsidR="006367D9" w:rsidRDefault="006367D9" w:rsidP="006367D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Personi i tatueshëm “X”, në momentin që ka marrë furnizimin prej fermerit, përpilon faturën tatimore të shitjes me TVSH. Në të dhënat identifikuese personi përgjegjës i blerësit (shoqërisë “X”) që plotëson faturën, në të dhënat e shitësit shënon emrin e fermerit sipas regjistrimit përkatës “Fermeri A.B.”‘; NIPT: L………….N dhe të gjitha të dhënat e kërkuara sipas formatit të faturës. </w:t>
      </w:r>
    </w:p>
    <w:p w:rsidR="006367D9" w:rsidRDefault="006367D9" w:rsidP="006367D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Lidhur me furnizimin, në rubrikën përkatëse të faturës shënohen përkatësisht të dhënat e kërkuara mbi </w:t>
      </w:r>
      <w:r>
        <w:rPr>
          <w:spacing w:val="-4"/>
          <w:lang w:val="sq-AL"/>
        </w:rPr>
        <w:lastRenderedPageBreak/>
        <w:t xml:space="preserve">përshkrimin e mallit, njësinë, sasinë, çmimin për njësi etj. </w:t>
      </w:r>
    </w:p>
    <w:p w:rsidR="006367D9" w:rsidRDefault="006367D9" w:rsidP="006367D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Sipas shembullit të marrë ku vlera gjithsej e furnizimit është 31.800 lekë, pra kjo është shuma që blerësi person i tatueshëm do t’i paguajë shitësit fermer, në faturë, në vlerën e tatueshme do të shënohet vlera 30.000 lekë që përfaqëson vlerën e shitjes nga fermeri, ndërsa në kutinë e TVSH-së do të llogaritet nga shoqëria “X” norma e kompensimit 6 % e kësaj vlere të tatueshme, pra 30.000 lekë x 6% = 1.800 lekë, dhe vlera totale e furnizimit do jetë 31.800 lekë. Pra pavarësisht se vlera e furnizimit nga fermeri është 30.000 lekë (kostot dhe fitimi i tij), ai paguhet nga shoqëria “X” edhe me +6% mbi këtë vlerë, e cila përfaqëson normën e kompensimit për fermerin, shumë të cilën shoqëria “X” e merr përsëri nga TVSH-ja që llogarit për shitjen e verës si person i tatueshëm që është, nëpërmjet mekanizmit të kreditimit të TVSH-së. </w:t>
      </w:r>
    </w:p>
    <w:p w:rsidR="006367D9" w:rsidRDefault="006367D9" w:rsidP="006367D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faturë duhet të shkruhet dukshëm “Vetëfaturim i TVSH-së sipas regjimit për kompensim të fermerit”. Nëse fatura nuk ka këtë shënim, personit të tatueshëm X nuk i lejohet të zbresë TVSH-në e faturës. Fatura origjinale do të mbahet nga blerësi i produkteve dhe fermerit i jepet kopja e dytë e faturës. Kjo faturë nga personi i tatueshëm blerës regjistrohet në librin e blerjes në rubrikat përkatëse “Blerje nga fermerë”, ilustruar si në librin bashkëngjitur.</w:t>
      </w:r>
    </w:p>
    <w:p w:rsidR="006367D9" w:rsidRDefault="006367D9" w:rsidP="006367D9">
      <w:pPr>
        <w:pStyle w:val="NeniTitull"/>
        <w:rPr>
          <w:spacing w:val="-4"/>
          <w:sz w:val="12"/>
          <w:lang w:val="sq-AL"/>
        </w:rPr>
      </w:pPr>
    </w:p>
    <w:p w:rsidR="006367D9" w:rsidRDefault="006367D9" w:rsidP="006367D9">
      <w:pPr>
        <w:pStyle w:val="Paragrafi"/>
        <w:ind w:firstLine="0"/>
        <w:jc w:val="right"/>
        <w:rPr>
          <w:spacing w:val="-4"/>
          <w:lang w:val="sq-AL"/>
        </w:rPr>
      </w:pPr>
      <w:r>
        <w:rPr>
          <w:spacing w:val="-4"/>
          <w:lang w:val="sq-AL"/>
        </w:rPr>
        <w:t xml:space="preserve">MINISTRI I FINANCAVE </w:t>
      </w:r>
    </w:p>
    <w:p w:rsidR="006367D9" w:rsidRDefault="006367D9" w:rsidP="006367D9">
      <w:pPr>
        <w:pStyle w:val="Paragrafi"/>
        <w:ind w:firstLine="0"/>
        <w:jc w:val="right"/>
        <w:rPr>
          <w:spacing w:val="-4"/>
          <w:lang w:val="sq-AL"/>
        </w:rPr>
      </w:pPr>
      <w:r>
        <w:rPr>
          <w:spacing w:val="-4"/>
          <w:lang w:val="sq-AL"/>
        </w:rPr>
        <w:t>DHE EKONOMISË</w:t>
      </w:r>
    </w:p>
    <w:p w:rsidR="006367D9" w:rsidRDefault="006367D9" w:rsidP="006367D9">
      <w:pPr>
        <w:pStyle w:val="Paragrafi"/>
        <w:jc w:val="right"/>
        <w:rPr>
          <w:b/>
          <w:spacing w:val="-4"/>
          <w:lang w:val="sq-AL"/>
        </w:rPr>
      </w:pP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b/>
          <w:spacing w:val="-4"/>
          <w:lang w:val="sq-AL"/>
        </w:rPr>
        <w:t>Anila Denaj</w:t>
      </w:r>
    </w:p>
    <w:p w:rsidR="0016532D" w:rsidRDefault="0016532D"/>
    <w:sectPr w:rsidR="001653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7D9"/>
    <w:rsid w:val="0016532D"/>
    <w:rsid w:val="00636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195F92-8B20-42C3-9299-1D9F52B2D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6367D9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6367D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6367D9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6367D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6367D9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6367D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77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739</Words>
  <Characters>4217</Characters>
  <Application>Microsoft Office Word</Application>
  <DocSecurity>0</DocSecurity>
  <Lines>35</Lines>
  <Paragraphs>9</Paragraphs>
  <ScaleCrop>false</ScaleCrop>
  <Company/>
  <LinksUpToDate>false</LinksUpToDate>
  <CharactersWithSpaces>4947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2019-02-27T11:52:00Z</dcterms:created>
  <dcterms:modified xsi:type="dcterms:W3CDTF">2019-02-27T11:53:00Z</dcterms:modified>
</cp:coreProperties>
</file>