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24E" w:rsidRDefault="002D724E" w:rsidP="002D724E">
      <w:pPr>
        <w:pStyle w:val="NeniTitull"/>
        <w:rPr>
          <w:lang w:val="sq-AL"/>
        </w:rPr>
      </w:pPr>
      <w:r>
        <w:rPr>
          <w:lang w:val="sq-AL"/>
        </w:rPr>
        <w:t>UDHËZIM</w:t>
      </w:r>
    </w:p>
    <w:p w:rsidR="002D724E" w:rsidRDefault="002D724E" w:rsidP="002D724E">
      <w:pPr>
        <w:pStyle w:val="NeniTitull"/>
        <w:rPr>
          <w:lang w:val="sq-AL"/>
        </w:rPr>
      </w:pPr>
      <w:r>
        <w:rPr>
          <w:lang w:val="sq-AL"/>
        </w:rPr>
        <w:t xml:space="preserve">Nr. </w:t>
      </w:r>
      <w:bookmarkStart w:id="0" w:name="_GoBack"/>
      <w:r>
        <w:rPr>
          <w:lang w:val="sq-AL"/>
        </w:rPr>
        <w:t>10, datë 15.3.2019</w:t>
      </w:r>
    </w:p>
    <w:bookmarkEnd w:id="0"/>
    <w:p w:rsidR="002D724E" w:rsidRDefault="002D724E" w:rsidP="002D724E">
      <w:pPr>
        <w:pStyle w:val="NeniTitull"/>
        <w:rPr>
          <w:sz w:val="14"/>
          <w:lang w:val="sq-AL"/>
        </w:rPr>
      </w:pPr>
    </w:p>
    <w:p w:rsidR="002D724E" w:rsidRDefault="002D724E" w:rsidP="002D724E">
      <w:pPr>
        <w:pStyle w:val="NeniTitull"/>
        <w:rPr>
          <w:lang w:val="sq-AL"/>
        </w:rPr>
      </w:pPr>
      <w:r>
        <w:rPr>
          <w:lang w:val="sq-AL"/>
        </w:rPr>
        <w:t>PËR DISA SHTESA DHE NDRYSHIME NË UDHËZIMIN NR. 24, DATË 2.9.2008, “PËR PROCEDURAT TATIMORE NË REPUBLIKËN E SHQIPËRISË”, TË NDRYSHUAR</w:t>
      </w:r>
    </w:p>
    <w:p w:rsidR="002D724E" w:rsidRDefault="002D724E" w:rsidP="002D724E">
      <w:pPr>
        <w:pStyle w:val="NeniTitull"/>
        <w:rPr>
          <w:sz w:val="14"/>
          <w:lang w:val="sq-AL"/>
        </w:rPr>
      </w:pPr>
    </w:p>
    <w:p w:rsidR="002D724E" w:rsidRDefault="002D724E" w:rsidP="002D724E">
      <w:pPr>
        <w:pStyle w:val="Paragrafi"/>
        <w:rPr>
          <w:lang w:val="sq-AL"/>
        </w:rPr>
      </w:pPr>
      <w:r>
        <w:rPr>
          <w:lang w:val="sq-AL"/>
        </w:rPr>
        <w:t xml:space="preserve">Në mbështetje të nenit 102, pika 4 e Kushtetutës së Republikës së Shqipërisë dhe në zbatim të paragrafit 1 të nenit 10, të ligjit nr. 9920, datë 19.5.2008 “Për procedurat tatimore në Republikën e Shqipërisë’’, ministri i Financave dhe Ekonomisë, </w:t>
      </w:r>
    </w:p>
    <w:p w:rsidR="002D724E" w:rsidRDefault="002D724E" w:rsidP="002D724E">
      <w:pPr>
        <w:pStyle w:val="Paragrafi"/>
        <w:rPr>
          <w:sz w:val="14"/>
          <w:lang w:val="sq-AL"/>
        </w:rPr>
      </w:pPr>
    </w:p>
    <w:p w:rsidR="002D724E" w:rsidRDefault="002D724E" w:rsidP="002D724E">
      <w:pPr>
        <w:pStyle w:val="NeniNr"/>
        <w:rPr>
          <w:lang w:val="sq-AL"/>
        </w:rPr>
      </w:pPr>
      <w:r>
        <w:rPr>
          <w:lang w:val="sq-AL"/>
        </w:rPr>
        <w:t>UDHËZON:</w:t>
      </w:r>
    </w:p>
    <w:p w:rsidR="002D724E" w:rsidRDefault="002D724E" w:rsidP="002D724E">
      <w:pPr>
        <w:pStyle w:val="Paragrafi"/>
        <w:rPr>
          <w:sz w:val="14"/>
          <w:lang w:val="sq-AL"/>
        </w:rPr>
      </w:pPr>
    </w:p>
    <w:p w:rsidR="002D724E" w:rsidRDefault="002D724E" w:rsidP="002D724E">
      <w:pPr>
        <w:pStyle w:val="Paragrafi"/>
        <w:rPr>
          <w:lang w:val="sq-AL"/>
        </w:rPr>
      </w:pPr>
      <w:r>
        <w:rPr>
          <w:lang w:val="sq-AL"/>
        </w:rPr>
        <w:t>Në udhëzimin nr. 24, datë 2.9.2008 “Për procedurat tatimore në Republikën e Shqipërisë” bëhen këto shtesa dhe ndryshime:</w:t>
      </w:r>
    </w:p>
    <w:p w:rsidR="002D724E" w:rsidRDefault="002D724E" w:rsidP="002D724E">
      <w:pPr>
        <w:pStyle w:val="Paragrafi"/>
        <w:rPr>
          <w:spacing w:val="-4"/>
          <w:lang w:val="sq-AL"/>
        </w:rPr>
      </w:pPr>
      <w:r>
        <w:rPr>
          <w:spacing w:val="-4"/>
          <w:lang w:val="sq-AL"/>
        </w:rPr>
        <w:t>1. Në fund të pikës 40.1 të shtohet fjalia:</w:t>
      </w:r>
    </w:p>
    <w:p w:rsidR="002D724E" w:rsidRDefault="002D724E" w:rsidP="002D724E">
      <w:pPr>
        <w:pStyle w:val="Paragrafi"/>
        <w:rPr>
          <w:spacing w:val="-4"/>
          <w:lang w:val="sq-AL"/>
        </w:rPr>
      </w:pPr>
      <w:r>
        <w:rPr>
          <w:spacing w:val="-4"/>
          <w:lang w:val="sq-AL"/>
        </w:rPr>
        <w:t xml:space="preserve">Një individ me të njëjtin numër të identifikimit personal, mund të regjistrohet vetëm një herë si person fizik tregtar nga Qendra Kombëtare e Biznesit dhe pajiset vetëm me një numër unik të identifikimit të tatimpaguesit, në vijim NUIS/NIPT. Atij i lind e drejta të regjistrohet dhe të pajiset me një NUIS/NIPT të ri, nga QKB-ja, vetëm mbas çregjistrimit të NUIS/NIPT - in ekzistuese. Për çdo vend tjetër të ushtrimit të aktivitit të ndryshëm nga adresa kryesore, personi fizik duhet të pajiset me një certifikatë me numër unik të identifikimit të tatimpaguesit të njëjtë me atë të regjistrimit, por me numër serial të ndryshëm, me qëllim identifikimin e vendndodhjes së re. </w:t>
      </w:r>
    </w:p>
    <w:p w:rsidR="002D724E" w:rsidRDefault="002D724E" w:rsidP="002D724E">
      <w:pPr>
        <w:pStyle w:val="Paragrafi"/>
        <w:rPr>
          <w:spacing w:val="-4"/>
          <w:lang w:val="sq-AL"/>
        </w:rPr>
      </w:pPr>
      <w:r>
        <w:rPr>
          <w:spacing w:val="-4"/>
          <w:lang w:val="sq-AL"/>
        </w:rPr>
        <w:t xml:space="preserve">2. Në fund të pikës 43.1 të udhëzimit, shtohet pikat 43.1.1, 43.1.2 dhe 43.1.3 me përmbajtjen e më poshtme: </w:t>
      </w:r>
    </w:p>
    <w:p w:rsidR="002D724E" w:rsidRDefault="002D724E" w:rsidP="002D724E">
      <w:pPr>
        <w:pStyle w:val="Paragrafi"/>
        <w:rPr>
          <w:spacing w:val="-4"/>
          <w:lang w:val="sq-AL"/>
        </w:rPr>
      </w:pPr>
      <w:r>
        <w:rPr>
          <w:spacing w:val="-4"/>
          <w:lang w:val="sq-AL"/>
        </w:rPr>
        <w:t>43.1.1 Për çdo vend tjetër të ushtrimit të veprimtarisë, të ndryshme nga vendi kryesor i ushtrimit të aktivitetit, personi fizik, pajiset me një certifikatë, me numër unik identifikimi të njëjtë me atë të regjistrimit, por me numër serial të ndryshëm, me qëllim identifikimin e vendndodhjes të veprimtarisë së re.</w:t>
      </w:r>
    </w:p>
    <w:p w:rsidR="002D724E" w:rsidRDefault="002D724E" w:rsidP="002D724E">
      <w:pPr>
        <w:pStyle w:val="Paragrafi"/>
        <w:rPr>
          <w:spacing w:val="-4"/>
          <w:lang w:val="sq-AL"/>
        </w:rPr>
      </w:pPr>
      <w:r>
        <w:rPr>
          <w:spacing w:val="-4"/>
          <w:lang w:val="sq-AL"/>
        </w:rPr>
        <w:t xml:space="preserve">43.1.2 Individët me të njëjtin numër të identifikimit personal, të cilët janë të pajisur me disa numra unik të identifikimit të tatimpaguesit (NUIS/NIPT), duhet që brenda datës 31.8.2019, të sistemojnë situatën e tyre, duke aplikuar në QKB për mbylljen e NIPT-ve të tjera dhe mbajtjen e një NIPT-i kryesor. Nëse do të vazhdojnë të ushtrojnë aktivitet në adresat që do të mbyllen duhet të aplikojnë në QKB për hapjen e tyre si adresa dytësore të NIPT-it aktiv kryesor. </w:t>
      </w:r>
    </w:p>
    <w:p w:rsidR="002D724E" w:rsidRDefault="002D724E" w:rsidP="002D724E">
      <w:pPr>
        <w:pStyle w:val="Paragrafi"/>
        <w:rPr>
          <w:spacing w:val="-4"/>
          <w:lang w:val="sq-AL"/>
        </w:rPr>
      </w:pPr>
      <w:r>
        <w:rPr>
          <w:spacing w:val="-4"/>
          <w:lang w:val="sq-AL"/>
        </w:rPr>
        <w:t>43.1.3 Nëse pas përfundimit të këtij afati konstatohet që një indivi me të njëjtin numër të identifikimit personal nuk ka zbatuar pikën 43.1.2 të këtij udhëzimi, administrata tatimore do te aplikojë vlerësimin alternativ të tatimpaguesit sipas nenit 71 pika “f”) të ligjit për procedurat tatimore.</w:t>
      </w:r>
    </w:p>
    <w:p w:rsidR="002D724E" w:rsidRDefault="002D724E" w:rsidP="002D724E">
      <w:pPr>
        <w:pStyle w:val="Paragrafi"/>
        <w:rPr>
          <w:spacing w:val="-4"/>
          <w:lang w:val="sq-AL"/>
        </w:rPr>
      </w:pPr>
      <w:r>
        <w:rPr>
          <w:spacing w:val="-4"/>
          <w:lang w:val="sq-AL"/>
        </w:rPr>
        <w:t>3. Te pika 44.1.1, germa “c”, pas fjalisë së parë shtohet fjalia:</w:t>
      </w:r>
    </w:p>
    <w:p w:rsidR="002D724E" w:rsidRDefault="002D724E" w:rsidP="002D724E">
      <w:pPr>
        <w:pStyle w:val="Paragrafi"/>
        <w:rPr>
          <w:spacing w:val="-4"/>
          <w:lang w:val="sq-AL"/>
        </w:rPr>
      </w:pPr>
      <w:r>
        <w:rPr>
          <w:spacing w:val="-4"/>
          <w:lang w:val="sq-AL"/>
        </w:rPr>
        <w:t xml:space="preserve">Qendra Kombëtare e Biznesit pranon pezullimin e aktivitetit të subjektit/tatimpaguesit vetëm kur nga ana e tij janë paguar të gjitha detyrimet tatimore në momentin e aplikimit për pezullimin e aktivitetit. </w:t>
      </w:r>
    </w:p>
    <w:p w:rsidR="002D724E" w:rsidRDefault="002D724E" w:rsidP="002D724E">
      <w:pPr>
        <w:pStyle w:val="Paragrafi"/>
        <w:rPr>
          <w:spacing w:val="-4"/>
          <w:lang w:val="sq-AL"/>
        </w:rPr>
      </w:pPr>
      <w:r>
        <w:rPr>
          <w:spacing w:val="-4"/>
          <w:lang w:val="sq-AL"/>
        </w:rPr>
        <w:t xml:space="preserve">4. Pas paragrafit të katërt të pikës 44.1.1, shtohet paragrafi: </w:t>
      </w:r>
    </w:p>
    <w:p w:rsidR="002D724E" w:rsidRDefault="002D724E" w:rsidP="002D724E">
      <w:pPr>
        <w:pStyle w:val="Paragrafi"/>
        <w:rPr>
          <w:spacing w:val="-4"/>
          <w:lang w:val="sq-AL"/>
        </w:rPr>
      </w:pPr>
      <w:r>
        <w:rPr>
          <w:spacing w:val="-4"/>
          <w:lang w:val="sq-AL"/>
        </w:rPr>
        <w:t xml:space="preserve">Në momentin e aplikimit të subjektit/tatimpaguesit për pezullim aktiviteti, QKB-ja bën verifikimin e detyrimeve tatimore të subjektit /tatimpaguesit. Miratimi i pezullimit të aktivitetit nga ana e QKB-së për çdo subjekt/tatimpagues bëhet pasi është verifikuar më parë situata e detyrimeve tatimore të tij në momentin e aplikimit për pezullim dhe ka rezultuar një nga rastet si më poshtë: </w:t>
      </w:r>
    </w:p>
    <w:p w:rsidR="002D724E" w:rsidRDefault="002D724E" w:rsidP="002D724E">
      <w:pPr>
        <w:pStyle w:val="Paragrafi"/>
        <w:rPr>
          <w:spacing w:val="-4"/>
          <w:lang w:val="sq-AL"/>
        </w:rPr>
      </w:pPr>
      <w:r>
        <w:rPr>
          <w:spacing w:val="-4"/>
          <w:lang w:val="sq-AL"/>
        </w:rPr>
        <w:t>a) Subjekti/tatimpaguesi nuk ka detyrime;</w:t>
      </w:r>
    </w:p>
    <w:p w:rsidR="002D724E" w:rsidRDefault="002D724E" w:rsidP="002D724E">
      <w:pPr>
        <w:pStyle w:val="Paragrafi"/>
        <w:rPr>
          <w:spacing w:val="-4"/>
          <w:lang w:val="sq-AL"/>
        </w:rPr>
      </w:pPr>
      <w:r>
        <w:rPr>
          <w:spacing w:val="-4"/>
          <w:lang w:val="sq-AL"/>
        </w:rPr>
        <w:t xml:space="preserve">b) Subjekti/tatimpaguesi ka paguar detyrimet tatimore, fakt i cili vërtetohet nga mandati i bankës, të cilit duhet ti bashkëlidhet edhe urdhërpagesa. Shuma e detyrimeve në mandat pagesë, duhet të përputhet me shumën e detyrimit në urdhërpagesë. Urdhërpagesa duhet të jetë e printuar dhe të jetë paguar shuma totale e detyrimit, jo më parë se 3 ditë kalendarike nga data e aplikimit për pezullim. </w:t>
      </w:r>
    </w:p>
    <w:p w:rsidR="002D724E" w:rsidRDefault="002D724E" w:rsidP="002D724E">
      <w:pPr>
        <w:pStyle w:val="Paragrafi"/>
        <w:rPr>
          <w:spacing w:val="-4"/>
          <w:lang w:val="sq-AL"/>
        </w:rPr>
      </w:pPr>
      <w:r>
        <w:rPr>
          <w:spacing w:val="-4"/>
          <w:lang w:val="sq-AL"/>
        </w:rPr>
        <w:lastRenderedPageBreak/>
        <w:t xml:space="preserve">Subjekti/tatimpaguesi që ka lidhur marrëveshjeje për pagesë me këste të detyrimit tatimor, nuk mund të pezullojë veprimtarinë ekonomike. </w:t>
      </w:r>
    </w:p>
    <w:p w:rsidR="002D724E" w:rsidRDefault="002D724E" w:rsidP="002D724E">
      <w:pPr>
        <w:pStyle w:val="Paragrafi"/>
        <w:rPr>
          <w:spacing w:val="-4"/>
          <w:lang w:val="sq-AL"/>
        </w:rPr>
      </w:pPr>
      <w:r>
        <w:rPr>
          <w:spacing w:val="-4"/>
          <w:lang w:val="sq-AL"/>
        </w:rPr>
        <w:t xml:space="preserve">Verifikimi i detyrimeve tatimore nga ana e QKB-së do të bëhet sipas procedurës së përcaktuar në marrëveshjen dhe protokollin e komunikimit midis DPT-së dhe QKB-së. </w:t>
      </w:r>
    </w:p>
    <w:p w:rsidR="002D724E" w:rsidRDefault="002D724E" w:rsidP="002D724E">
      <w:pPr>
        <w:pStyle w:val="Paragrafi"/>
        <w:rPr>
          <w:spacing w:val="-4"/>
          <w:lang w:val="sq-AL"/>
        </w:rPr>
      </w:pPr>
      <w:r>
        <w:rPr>
          <w:spacing w:val="-4"/>
          <w:lang w:val="sq-AL"/>
        </w:rPr>
        <w:t>5. Pika 44.7 e udhëzimit ndryshon si më poshtë:</w:t>
      </w:r>
    </w:p>
    <w:p w:rsidR="002D724E" w:rsidRDefault="002D724E" w:rsidP="002D724E">
      <w:pPr>
        <w:pStyle w:val="Paragrafi"/>
        <w:rPr>
          <w:spacing w:val="-4"/>
          <w:lang w:val="sq-AL"/>
        </w:rPr>
      </w:pPr>
      <w:r>
        <w:rPr>
          <w:spacing w:val="-4"/>
          <w:lang w:val="sq-AL"/>
        </w:rPr>
        <w:t>44.7 Në faqen e zyrtare të administratës tatimore, www.tatime.gov.al, publikohet dhe përditësohet çdo ditë pune, lista e tatimpaguesve që kanë kaluar në regjistrin pasiv. Gjithashtu, tatimpaguesi duhet të konsultohet me regjistrin tregtar të publikuar në faqen zyrtare të QKB-së, www.qkb.gov.al. Çdo tatimpagues përpara se të hyjë në një transaksion me një tatimpagues tjetër, duhet të verifikojë statusin e tij dhe të sigurohet që blerësi apo shitësi është tatimpagues me status “Aktiv” dhe mund të kryejë transaksione.</w:t>
      </w:r>
    </w:p>
    <w:p w:rsidR="002D724E" w:rsidRDefault="002D724E" w:rsidP="002D724E">
      <w:pPr>
        <w:pStyle w:val="Paragrafi"/>
        <w:rPr>
          <w:spacing w:val="-4"/>
          <w:lang w:val="sq-AL"/>
        </w:rPr>
      </w:pPr>
      <w:r>
        <w:rPr>
          <w:spacing w:val="-4"/>
          <w:lang w:val="sq-AL"/>
        </w:rPr>
        <w:t>Do të konsiderohet shkelje administrative, çdo transaksion i kryer nga tatimpaguesit, persona fizikë apo juridikë, tregtarë, të cilët në datën e kryerjes së transaksionit, rezultojnë të jenë me statusin pasiv, dhe dënohen si më poshtë vijon:</w:t>
      </w:r>
    </w:p>
    <w:p w:rsidR="002D724E" w:rsidRDefault="002D724E" w:rsidP="002D724E">
      <w:pPr>
        <w:pStyle w:val="Paragrafi"/>
        <w:rPr>
          <w:spacing w:val="-4"/>
          <w:lang w:val="sq-AL"/>
        </w:rPr>
      </w:pPr>
      <w:r>
        <w:rPr>
          <w:spacing w:val="-4"/>
          <w:lang w:val="sq-AL"/>
        </w:rPr>
        <w:t xml:space="preserve">a) Për shitësin, i cili është në regjistrin pasiv, bëhet vlerësim tatimor pasi të jetë aktivizuar më parë (kaluar në status aktiv) kryesisht nga DRT-ja e juridiksionit përkatës dhe vendoset dënim, në përputhje me nenin 116 të ligjit. Ky aktivizim bëhet nga data e kryerjes të transaksionit. </w:t>
      </w:r>
    </w:p>
    <w:p w:rsidR="002D724E" w:rsidRDefault="002D724E" w:rsidP="002D724E">
      <w:pPr>
        <w:pStyle w:val="Paragrafi"/>
        <w:rPr>
          <w:spacing w:val="-4"/>
          <w:lang w:val="sq-AL"/>
        </w:rPr>
      </w:pPr>
      <w:r>
        <w:rPr>
          <w:spacing w:val="-4"/>
          <w:lang w:val="sq-AL"/>
        </w:rPr>
        <w:t>b) Për blerësin, vlerësim tatimor për mosnjohjen e TVSH-së së zbritshme dhe të shpenzimit.</w:t>
      </w:r>
    </w:p>
    <w:p w:rsidR="002D724E" w:rsidRDefault="002D724E" w:rsidP="002D724E">
      <w:pPr>
        <w:pStyle w:val="Paragrafi"/>
        <w:rPr>
          <w:spacing w:val="-4"/>
          <w:lang w:val="sq-AL"/>
        </w:rPr>
      </w:pPr>
      <w:r>
        <w:rPr>
          <w:spacing w:val="-4"/>
          <w:lang w:val="sq-AL"/>
        </w:rPr>
        <w:t>Me përjashtim të transaksioneve të kryera nga subjekte që ushtrojnë aktivitet në fushën e telekomunikacionit, shitjes së energjisë dhe ujit për konsumatorët finalë, sigurimeve, si dhe në rastet kur janë lidhur kontrata afatgjata leasing, do të konsiderohet shkelje administrative, çdo transaksion i kryer nga tatimpaguesit aktiv, persona fizikë apo juridikë tregtarë, me tatimpaguesit që janë në regjistrin pasiv, dhe dënohet, si më poshtë vijon:</w:t>
      </w:r>
    </w:p>
    <w:p w:rsidR="002D724E" w:rsidRDefault="002D724E" w:rsidP="002D724E">
      <w:pPr>
        <w:pStyle w:val="Paragrafi"/>
        <w:rPr>
          <w:spacing w:val="-4"/>
          <w:lang w:val="sq-AL"/>
        </w:rPr>
      </w:pPr>
      <w:r>
        <w:rPr>
          <w:spacing w:val="-4"/>
          <w:lang w:val="sq-AL"/>
        </w:rPr>
        <w:t>a) shitësi aktiv, në përputhje me pikën 2, të nenit 128, të ligjit. Ky dënim nuk aplikohet</w:t>
      </w:r>
      <w:r>
        <w:rPr>
          <w:color w:val="FF0000"/>
          <w:spacing w:val="-4"/>
          <w:lang w:val="sq-AL"/>
        </w:rPr>
        <w:t xml:space="preserve"> </w:t>
      </w:r>
      <w:r>
        <w:rPr>
          <w:spacing w:val="-4"/>
          <w:lang w:val="sq-AL"/>
        </w:rPr>
        <w:t>vetëm për ditët gjatë cilave lista e tatimpaguesve në regjistrin pasiv nuk është përditësuar nga administrata tatimore për arsye teknike dhe;</w:t>
      </w:r>
    </w:p>
    <w:p w:rsidR="002D724E" w:rsidRDefault="002D724E" w:rsidP="002D724E">
      <w:pPr>
        <w:pStyle w:val="Paragrafi"/>
        <w:rPr>
          <w:spacing w:val="-4"/>
          <w:lang w:val="sq-AL"/>
        </w:rPr>
      </w:pPr>
      <w:r>
        <w:rPr>
          <w:spacing w:val="-4"/>
          <w:lang w:val="sq-AL"/>
        </w:rPr>
        <w:t xml:space="preserve">b) blerësi në regjistrin pasiv, me vlerësim tatimor të detyrimit, pasi është aktivizuar më parë (kaluar në status aktiv) kryesisht nga DRT-ja e juridiksionit përkatës dhe vendoset dënim, në përputhje me nenin 116 të ligjit. Ky aktivizim bëhet në datën e konstatimit të transaksionit. </w:t>
      </w:r>
    </w:p>
    <w:p w:rsidR="002D724E" w:rsidRDefault="002D724E" w:rsidP="002D724E">
      <w:pPr>
        <w:pStyle w:val="Paragrafi"/>
        <w:rPr>
          <w:spacing w:val="-4"/>
          <w:lang w:val="sq-AL"/>
        </w:rPr>
      </w:pPr>
      <w:r>
        <w:rPr>
          <w:spacing w:val="-4"/>
          <w:lang w:val="sq-AL"/>
        </w:rPr>
        <w:t>6. Pika 45 e udhëzimit ndryshon si më poshtë:</w:t>
      </w:r>
    </w:p>
    <w:p w:rsidR="002D724E" w:rsidRDefault="002D724E" w:rsidP="002D724E">
      <w:pPr>
        <w:pStyle w:val="Paragrafi"/>
        <w:rPr>
          <w:spacing w:val="-4"/>
          <w:lang w:val="sq-AL"/>
        </w:rPr>
      </w:pPr>
      <w:r>
        <w:rPr>
          <w:spacing w:val="-4"/>
          <w:lang w:val="sq-AL"/>
        </w:rPr>
        <w:t>45. Çregjistrimit i tatimpaguesve/subjekteve</w:t>
      </w:r>
    </w:p>
    <w:p w:rsidR="002D724E" w:rsidRDefault="002D724E" w:rsidP="002D724E">
      <w:pPr>
        <w:pStyle w:val="Paragrafi"/>
        <w:rPr>
          <w:spacing w:val="-4"/>
          <w:lang w:val="sq-AL"/>
        </w:rPr>
      </w:pPr>
      <w:r>
        <w:rPr>
          <w:spacing w:val="-4"/>
          <w:lang w:val="sq-AL"/>
        </w:rPr>
        <w:t>45.1 Subjektet/tatimpaguesit, personat fizikë dhe juridikë, që regjistrohen sipas dispozitave të ligjit nr. 9723, datë 3.5.2007, “Për regjistrimin e biznesit”, i ndryshuar dhe organizatat jofitimprurëse ku përfshihen fondacionet, shoqatat, qendrat, si dhe degët e organizatave jofitimprurëse të huaja, organizatat politike, organizatat që kryejnë veprimtari fetare, humanitare, bamirëse, publike, shkencore, arsimore etj., të cilat nuk kanë për qëllim fitimin të cilat regjistrohen në përputhje me legjislacionin e fushës, çregjistrohen nga regjistri i administratës tatimore vetëm pas çregjistrimit të tyre në Qendrën Kombëtare të Biznesit dhe/ose në gjykatë.</w:t>
      </w:r>
    </w:p>
    <w:p w:rsidR="002D724E" w:rsidRDefault="002D724E" w:rsidP="002D724E">
      <w:pPr>
        <w:pStyle w:val="Paragrafi"/>
        <w:rPr>
          <w:spacing w:val="-4"/>
          <w:lang w:val="sq-AL"/>
        </w:rPr>
      </w:pPr>
      <w:r>
        <w:rPr>
          <w:spacing w:val="-4"/>
          <w:lang w:val="sq-AL"/>
        </w:rPr>
        <w:t>Subjektet/tatimpaguesit e regjistruar në organin tatimor si me poshtë, çregjistrohen nga drejtoritë rajonale tatimore, të juridiksionit përkatës:</w:t>
      </w:r>
    </w:p>
    <w:p w:rsidR="002D724E" w:rsidRDefault="002D724E" w:rsidP="002D724E">
      <w:pPr>
        <w:pStyle w:val="Paragrafi"/>
        <w:rPr>
          <w:spacing w:val="-4"/>
          <w:lang w:val="sq-AL"/>
        </w:rPr>
      </w:pPr>
      <w:r>
        <w:rPr>
          <w:spacing w:val="-4"/>
          <w:lang w:val="sq-AL"/>
        </w:rPr>
        <w:t>a) persona juridikë, të cilët nuk regjistrohen në Regjistrin Tregtar në Qendrën Kombëtare të Biznesit, si përfaqësi e ambasada të huaja, entet publike kombëtare apo vendore, njësitë e zbatimit të projekteve të veçanta dhe persona të tjerë të ngjashëm me to;</w:t>
      </w:r>
    </w:p>
    <w:p w:rsidR="002D724E" w:rsidRDefault="002D724E" w:rsidP="002D724E">
      <w:pPr>
        <w:pStyle w:val="Paragrafi"/>
        <w:rPr>
          <w:spacing w:val="-4"/>
          <w:lang w:val="sq-AL"/>
        </w:rPr>
      </w:pPr>
      <w:r>
        <w:rPr>
          <w:spacing w:val="-4"/>
          <w:lang w:val="sq-AL"/>
        </w:rPr>
        <w:t xml:space="preserve">b) përfaqësuesit tatimorë të tatimpaguesve jorezidentë; </w:t>
      </w:r>
    </w:p>
    <w:p w:rsidR="002D724E" w:rsidRDefault="002D724E" w:rsidP="002D724E">
      <w:pPr>
        <w:pStyle w:val="Paragrafi"/>
        <w:rPr>
          <w:spacing w:val="-4"/>
          <w:lang w:val="sq-AL"/>
        </w:rPr>
      </w:pPr>
      <w:r>
        <w:rPr>
          <w:spacing w:val="-4"/>
          <w:lang w:val="sq-AL"/>
        </w:rPr>
        <w:t>c) të vetëpunësuarit në veprimtari, si shitës ambulant të cilët janë persona fizikë që tregtojnë mallra ose shërbime për publikun pa pasur një vend biznesi fiks, që ushtrojnë aktivitetin në njësi të vetme tregtimi të lëvizshme dhe lejohet të tregtojë në ambiente publike pasi janë pajisur me leje nga bashkia nën juridiksionin territorial dhe administrativ;</w:t>
      </w:r>
    </w:p>
    <w:p w:rsidR="002D724E" w:rsidRDefault="002D724E" w:rsidP="002D724E">
      <w:pPr>
        <w:pStyle w:val="Paragrafi"/>
        <w:rPr>
          <w:spacing w:val="-4"/>
          <w:lang w:val="sq-AL"/>
        </w:rPr>
      </w:pPr>
      <w:r>
        <w:rPr>
          <w:spacing w:val="-4"/>
          <w:lang w:val="sq-AL"/>
        </w:rPr>
        <w:lastRenderedPageBreak/>
        <w:t xml:space="preserve">d) kryefamiljari, që punëson individë, si punëtorë shtëpie, kujdestarë dhe persona të tjerë të kësaj natyre; </w:t>
      </w:r>
    </w:p>
    <w:p w:rsidR="002D724E" w:rsidRDefault="002D724E" w:rsidP="002D724E">
      <w:pPr>
        <w:pStyle w:val="Paragrafi"/>
        <w:rPr>
          <w:spacing w:val="-4"/>
          <w:lang w:val="sq-AL"/>
        </w:rPr>
      </w:pPr>
      <w:r>
        <w:rPr>
          <w:spacing w:val="-4"/>
          <w:lang w:val="sq-AL"/>
        </w:rPr>
        <w:t>e) fermeri.</w:t>
      </w:r>
    </w:p>
    <w:p w:rsidR="002D724E" w:rsidRDefault="002D724E" w:rsidP="002D724E">
      <w:pPr>
        <w:pStyle w:val="Paragrafi"/>
        <w:rPr>
          <w:spacing w:val="-4"/>
          <w:lang w:val="sq-AL"/>
        </w:rPr>
      </w:pPr>
      <w:r>
        <w:rPr>
          <w:spacing w:val="-4"/>
          <w:lang w:val="sq-AL"/>
        </w:rPr>
        <w:t xml:space="preserve">Data e çregjistrimit të tatimpaguesit në administratën tatimore është data e çregjistrimit në Qendrën Kombëtare të Biznesit ose në gjykatë, për të gjitha subjektet që çregjistrohen pranë tyre. </w:t>
      </w:r>
    </w:p>
    <w:p w:rsidR="002D724E" w:rsidRDefault="002D724E" w:rsidP="002D724E">
      <w:pPr>
        <w:pStyle w:val="Paragrafi"/>
        <w:rPr>
          <w:spacing w:val="-4"/>
          <w:lang w:val="sq-AL"/>
        </w:rPr>
      </w:pPr>
      <w:r>
        <w:rPr>
          <w:spacing w:val="-4"/>
          <w:lang w:val="sq-AL"/>
        </w:rPr>
        <w:t xml:space="preserve">Data e çregjistrimit të personave juridikë publikë apo të ngjashme me to, si dhe të institucioneve e organizatave ndërkombëtare, është data e aktit/vendimit të mbylljes nga institucioni përkatës. </w:t>
      </w:r>
    </w:p>
    <w:p w:rsidR="002D724E" w:rsidRDefault="002D724E" w:rsidP="002D724E">
      <w:pPr>
        <w:pStyle w:val="Paragrafi"/>
        <w:rPr>
          <w:spacing w:val="-4"/>
          <w:lang w:val="sq-AL"/>
        </w:rPr>
      </w:pPr>
      <w:r>
        <w:rPr>
          <w:spacing w:val="-4"/>
          <w:lang w:val="sq-AL"/>
        </w:rPr>
        <w:t>Datë e çregjistrimit për subjektet / tatimpaguesit e tjerë është data e miratimit të çregjistrimit të tyre nga administrata tatimore.</w:t>
      </w:r>
    </w:p>
    <w:p w:rsidR="002D724E" w:rsidRDefault="002D724E" w:rsidP="002D724E">
      <w:pPr>
        <w:pStyle w:val="Paragrafi"/>
        <w:rPr>
          <w:spacing w:val="-4"/>
          <w:lang w:val="sq-AL"/>
        </w:rPr>
      </w:pPr>
      <w:r>
        <w:rPr>
          <w:spacing w:val="-4"/>
          <w:lang w:val="sq-AL"/>
        </w:rPr>
        <w:t>45.2 Çregjistrimi i subjekteve/tatimpaguesve, që janë pjesë e regjistrit të Qendrës Kombëtare të Biznesit.</w:t>
      </w:r>
    </w:p>
    <w:p w:rsidR="002D724E" w:rsidRDefault="002D724E" w:rsidP="002D724E">
      <w:pPr>
        <w:pStyle w:val="Paragrafi"/>
        <w:rPr>
          <w:spacing w:val="-4"/>
          <w:lang w:val="sq-AL"/>
        </w:rPr>
      </w:pPr>
      <w:r>
        <w:rPr>
          <w:spacing w:val="-4"/>
          <w:lang w:val="sq-AL"/>
        </w:rPr>
        <w:t>Të gjithë tatimpaguesit persona fizik apo juridik, të regjistruar sipas procedurave të ligjit nr. 9723, datë 3.5.2007, “Për regjistrimin e biznesit”, i ndryshuar, në QKB, çregjistrohen nga regjistri i administratës tatimore mbas çregjistrimit të tyre në Qendrën Kombëtare të Biznesit.</w:t>
      </w:r>
    </w:p>
    <w:p w:rsidR="002D724E" w:rsidRDefault="002D724E" w:rsidP="002D724E">
      <w:pPr>
        <w:pStyle w:val="Paragrafi"/>
        <w:rPr>
          <w:spacing w:val="-4"/>
          <w:lang w:val="sq-AL"/>
        </w:rPr>
      </w:pPr>
      <w:r>
        <w:rPr>
          <w:spacing w:val="-4"/>
          <w:lang w:val="sq-AL"/>
        </w:rPr>
        <w:t xml:space="preserve">45.3 Çregjistrimi i tatimpaguesve persona fizikë të regjistruar në Qendrën Kombëtare të Biznesit. </w:t>
      </w:r>
    </w:p>
    <w:p w:rsidR="002D724E" w:rsidRDefault="002D724E" w:rsidP="002D724E">
      <w:pPr>
        <w:pStyle w:val="Paragrafi"/>
        <w:rPr>
          <w:spacing w:val="-4"/>
          <w:lang w:val="sq-AL"/>
        </w:rPr>
      </w:pPr>
      <w:r>
        <w:rPr>
          <w:spacing w:val="-4"/>
          <w:lang w:val="sq-AL"/>
        </w:rPr>
        <w:t>a) Tatimpaguesi person fizik, i regjistruar në Qendrën Kombëtare të Biznesit, që kërkon të çregjistrohet, për çfarëdo arsye, është i detyruar të paguajë më parë të gjitha detyrimet tatimore të papaguara dhe të dorëzojë deklaratat përkatëse, deri në datën e kërkesës/aplikimit për çregjistrim. Kërkesa për çregjistrim paraqitet në Qendrën Kombëtare të Biznesit, sipas procedurave ligjore përkatëse. Qendra Kombëtare e Biznesit, me pranimin e kërkesës/aplikimit për çregjistrim duhet të njoftojë menjëherë organin tatimor në rrugë elektronike, mbi datën e kërkesës/aplikimit për çregjistrimin e tij. Me marrjen e njoftimit mbi datën e aplikimit për çregjistrim, administrata tatimore ndërpret gjenerimin e deklaratave tatimore dhe tatimpaguesi nuk ka asnjë detyrim të mëtejshëm për deklarim.</w:t>
      </w:r>
    </w:p>
    <w:p w:rsidR="002D724E" w:rsidRDefault="002D724E" w:rsidP="002D724E">
      <w:pPr>
        <w:pStyle w:val="Paragrafi"/>
        <w:rPr>
          <w:spacing w:val="-4"/>
          <w:lang w:val="sq-AL"/>
        </w:rPr>
      </w:pPr>
      <w:r>
        <w:rPr>
          <w:spacing w:val="-4"/>
          <w:lang w:val="sq-AL"/>
        </w:rPr>
        <w:t xml:space="preserve">b) Drejtoria Rajonale e Tatimeve e juridiksionit përkatës, brenda 10 ditëve pune nga data e aplikimit për çregjistrim, kryen të gjitha verifikimet dhe vlerësimet e duhura dhe pasqyron situatën tatimore në llogarinë elektronike të tatimpaguesit. Verifikimi përfshin të gjitha detyrimet tatimore, detyrimet për kontributet e sigurimeve shoqërore e shëndetësore, gjobat dhe kamatëvonesat aktuale të lidhura me këto detyrime, si dhe deklaratat tatimore të padorëzuara. Për tatimpaguesit persona fizikë të regjistruar për përgjegjësinë tatimore Tatim Fitimi, kur administrata tatimore, sipas analizës së riskut, gjykon të nevojshme të ushtrojë kontroll tatimor në mjediset e veprimtarisë së subjektit, ky kontroll dhe pasqyrimi i tij në situatën e tatimpaguesit nuk mund të zgjasë më shumë se 30 ditë pune. Ky afat fillon nga data e aplikimit për çregjistrim. </w:t>
      </w:r>
    </w:p>
    <w:p w:rsidR="002D724E" w:rsidRDefault="002D724E" w:rsidP="002D724E">
      <w:pPr>
        <w:pStyle w:val="Paragrafi"/>
        <w:rPr>
          <w:spacing w:val="-4"/>
          <w:lang w:val="sq-AL"/>
        </w:rPr>
      </w:pPr>
      <w:r>
        <w:rPr>
          <w:spacing w:val="-4"/>
          <w:lang w:val="sq-AL"/>
        </w:rPr>
        <w:t>c) Qendra Kombëtare e Biznesit, verifikon elektronikisht shumën e detyrimeve tatimore të papaguara apo deklaratave të padorëzuara të subjektit/tatimpaguesit, bazuar në Marrëveshjen e Bashkëpunimit dhe në protokollin elektronik të komunikimit me DPT-në.</w:t>
      </w:r>
    </w:p>
    <w:p w:rsidR="002D724E" w:rsidRDefault="002D724E" w:rsidP="002D724E">
      <w:pPr>
        <w:pStyle w:val="Paragrafi"/>
        <w:rPr>
          <w:spacing w:val="-4"/>
          <w:lang w:val="sq-AL"/>
        </w:rPr>
      </w:pPr>
      <w:r>
        <w:rPr>
          <w:spacing w:val="-4"/>
          <w:lang w:val="sq-AL"/>
        </w:rPr>
        <w:t xml:space="preserve">Për subjektet/tatimpaguesit që nuk janë të regjistruar për përgjegjësinë tatimore Tatim Fitimi, verifikimi bëhet pas mbarimit të afatit 10 ditë pune. </w:t>
      </w:r>
    </w:p>
    <w:p w:rsidR="002D724E" w:rsidRDefault="002D724E" w:rsidP="002D724E">
      <w:pPr>
        <w:pStyle w:val="Paragrafi"/>
        <w:rPr>
          <w:spacing w:val="-4"/>
          <w:lang w:val="sq-AL"/>
        </w:rPr>
      </w:pPr>
      <w:r>
        <w:rPr>
          <w:spacing w:val="-4"/>
          <w:lang w:val="sq-AL"/>
        </w:rPr>
        <w:t xml:space="preserve">Për subjektet/tatimpaguesit e regjistruar për përgjegjësinë tatimore Tatim Fitimi, verifikimi bëhet pas mbarimit të afatit 30 ditë punë, bazuar në pikën 3 të nenit 45 të ligjit. </w:t>
      </w:r>
    </w:p>
    <w:p w:rsidR="002D724E" w:rsidRDefault="002D724E" w:rsidP="002D724E">
      <w:pPr>
        <w:pStyle w:val="Paragrafi"/>
        <w:rPr>
          <w:spacing w:val="-4"/>
          <w:lang w:val="sq-AL"/>
        </w:rPr>
      </w:pPr>
      <w:r>
        <w:rPr>
          <w:spacing w:val="-4"/>
          <w:lang w:val="sq-AL"/>
        </w:rPr>
        <w:t>Në raste të veçanta, kur deklaratat/pasqyrat financiare janë dorëzuar nga subjektet manualisht pranë DRT-së përkatëse por në sistem rezultojnë si të padorëzuara ose kur tatimpaguesi ka paguar të gjitha detyrimet tatimore, por pagesa nuk është shfaqur në llogarinë e tij, si dhe në raste të tjera të kësaj natyre, komunikimi ndërmjet DRT-ve dhe Qendrës Kombëtare të Biznesit, mund të bëhet me shkresë zyrtare ose me postë elektronike (e-mail).</w:t>
      </w:r>
    </w:p>
    <w:p w:rsidR="002D724E" w:rsidRDefault="002D724E" w:rsidP="002D724E">
      <w:pPr>
        <w:pStyle w:val="Paragrafi"/>
        <w:rPr>
          <w:spacing w:val="-4"/>
          <w:lang w:val="sq-AL"/>
        </w:rPr>
      </w:pPr>
      <w:r>
        <w:rPr>
          <w:spacing w:val="-4"/>
          <w:lang w:val="sq-AL"/>
        </w:rPr>
        <w:t>d) Nëse pas afateve të sipërpërmendura, QKB-ja konstaton se tatimpaguesi nuk ka detyrime tatimore të papaguara dhe deklarata tatimore të padorëzuara kryen menjëherë çregjistrimin e subjektit, duke njoftuar në rrugë elektronike administratën tatimore për datën e çregjistrimit të tij.</w:t>
      </w:r>
    </w:p>
    <w:p w:rsidR="002D724E" w:rsidRDefault="002D724E" w:rsidP="002D724E">
      <w:pPr>
        <w:pStyle w:val="Paragrafi"/>
        <w:rPr>
          <w:spacing w:val="-4"/>
          <w:lang w:val="sq-AL"/>
        </w:rPr>
      </w:pPr>
      <w:r>
        <w:rPr>
          <w:spacing w:val="-4"/>
          <w:lang w:val="sq-AL"/>
        </w:rPr>
        <w:t>e) Kur pas afateve të sipërpërmendura, QKB-ja konstaton se tatimpaguesi ka detyrime tatimore të papaguara dhe deklarata tatimore të padorëzuara, apo nuk ka paraqitur pasqyrat financiare të mbylljes së aktivitetit, (kur tatimpaguesi është subjekt i tatim fitimit), nuk mund të kryejë çregjistrimin e tij.</w:t>
      </w:r>
    </w:p>
    <w:p w:rsidR="002D724E" w:rsidRDefault="002D724E" w:rsidP="002D724E">
      <w:pPr>
        <w:pStyle w:val="Paragrafi"/>
        <w:rPr>
          <w:spacing w:val="-4"/>
          <w:lang w:val="sq-AL"/>
        </w:rPr>
      </w:pPr>
      <w:r>
        <w:rPr>
          <w:spacing w:val="-4"/>
          <w:lang w:val="sq-AL"/>
        </w:rPr>
        <w:lastRenderedPageBreak/>
        <w:t xml:space="preserve">45.4 Çregjistrimi i tatimpaguesve persona juridikë të regjistruar në Qendrën Kombëtare të Biznesit. </w:t>
      </w:r>
    </w:p>
    <w:p w:rsidR="002D724E" w:rsidRDefault="002D724E" w:rsidP="002D724E">
      <w:pPr>
        <w:pStyle w:val="Paragrafi"/>
        <w:rPr>
          <w:spacing w:val="-4"/>
          <w:lang w:val="sq-AL"/>
        </w:rPr>
      </w:pPr>
      <w:r>
        <w:rPr>
          <w:spacing w:val="-4"/>
          <w:lang w:val="sq-AL"/>
        </w:rPr>
        <w:t>a) Tatimpaguesit persona juridikë, që kryejnë veprimtari ekonomike fitimprurëse çregjistrohen sipas dispozitave të ligjit nr. 9723, datë 3.5.2007, “Për regjistrimin e biznesit”, i ndryshuar, dhe pas kryerjes prej tyre të procedurave të likuidimit të njohura nga ligji “Për tregtarët dhe shoqëritë tregtare”. Aplikimi për fillimin e procedurës të likuidimit paraqitet në Qendrën Kombëtare të Biznesit. QKB-ja njofton menjëherë organin tatimor për miratimin e aplikimit për fillimin e procedurës së likuidimit dhe në vijim kur shoqëria dorëzon raportin përfundimtar të likuidimit dërgon në organin tatimor datën e paraqitjes së këtij raporti. Administrata tatimore e pasqyron këtë njoftim (dorëzimin e raportit përfundimtar) si kërkesë për çregjistrim të personit juridik në dosjen elektronike të tij dhe në vijim nuk i gjenerohen deklarata tatimore nga sistemi për periudhën pasardhëse.</w:t>
      </w:r>
    </w:p>
    <w:p w:rsidR="002D724E" w:rsidRDefault="002D724E" w:rsidP="002D724E">
      <w:pPr>
        <w:pStyle w:val="Paragrafi"/>
        <w:rPr>
          <w:spacing w:val="-4"/>
          <w:highlight w:val="yellow"/>
          <w:lang w:val="sq-AL"/>
        </w:rPr>
      </w:pPr>
      <w:r>
        <w:rPr>
          <w:spacing w:val="-4"/>
          <w:lang w:val="sq-AL"/>
        </w:rPr>
        <w:t xml:space="preserve">b) Administrata tatimore, brenda 10 ditëve pune nga data e paraqitjes së raportit përfundimtar të likuidimit është e detyruar të kryejë të gjitha verifikimet dhe vlerësimet e duhura dhe pasqyron situatën tatimore në llogarinë elektronike të tatimpaguesit. Verifikimi përfshin të gjitha detyrimet tatimore, detyrimet për kontributet e sigurimeve shoqërore e shëndetësore, gjobat dhe kamatëvonesat aktuale të lidhura me këto detyrime, si dhe deklaratat tatimore të padorëzuara. Kur administrata tatimore, sipas analizës së riskut, gjykon të nevojshme të ushtrojë kontroll tatimor në mjediset e veprimtarisë së subjektit, ky kontroll dhe pasqyrimi i tij në situatën e tatimpaguesit nuk mund të zgjasë më shumë se 30 ditë pune. Ky afat fillon nga data e dorëzimit të raportit përfundimtar të likuidimit. </w:t>
      </w:r>
    </w:p>
    <w:p w:rsidR="002D724E" w:rsidRDefault="002D724E" w:rsidP="002D724E">
      <w:pPr>
        <w:pStyle w:val="Paragrafi"/>
        <w:rPr>
          <w:spacing w:val="-4"/>
          <w:lang w:val="sq-AL"/>
        </w:rPr>
      </w:pPr>
      <w:r>
        <w:rPr>
          <w:spacing w:val="-4"/>
          <w:lang w:val="sq-AL"/>
        </w:rPr>
        <w:t xml:space="preserve">c) Qendra Kombëtare e Biznesit, verifikon elektronikisht shumën e detyrimeve tatimore të papaguara apo deklaratave të padorëzuara të subjektit/tatimpaguesit, bazuar në Marrëveshjen e Bashkëpunimit dhe në protokollin elektronik të komunikimit me DPT-në. QKB-ja nuk mund të verifikojë situatën tatimore të tatimpaguesit para mbarimit të afatit 30 ditë punë. </w:t>
      </w:r>
    </w:p>
    <w:p w:rsidR="002D724E" w:rsidRDefault="002D724E" w:rsidP="002D724E">
      <w:pPr>
        <w:pStyle w:val="Paragrafi"/>
        <w:rPr>
          <w:spacing w:val="-4"/>
          <w:lang w:val="sq-AL"/>
        </w:rPr>
      </w:pPr>
      <w:r>
        <w:rPr>
          <w:spacing w:val="-4"/>
          <w:lang w:val="sq-AL"/>
        </w:rPr>
        <w:t>Në raste të veçanta, kur deklaratat/pasqyrat financiare janë dorëzuar nga subjektet manualisht pranë DRT-së përkatëse por në sistem rezultojnë si të padorëzuara ose kur tatimpaguesi ka paguar të gjitha detyrimet tatimore, por pagesa nuk është shfaqur në llogarinë e tij, si dhe në raste të tjera të kësaj natyre, komunikimi ndërmjet DRT-ve dhe Qendrës Kombëtare të Biznesit, mund të bëhet me shkresë zyrtare ose me postë elektronike (e-mail).</w:t>
      </w:r>
    </w:p>
    <w:p w:rsidR="002D724E" w:rsidRDefault="002D724E" w:rsidP="002D724E">
      <w:pPr>
        <w:pStyle w:val="Paragrafi"/>
        <w:rPr>
          <w:spacing w:val="-4"/>
          <w:lang w:val="sq-AL"/>
        </w:rPr>
      </w:pPr>
      <w:r>
        <w:rPr>
          <w:spacing w:val="-4"/>
          <w:lang w:val="sq-AL"/>
        </w:rPr>
        <w:t>d) Nëse pas afatit të sipërpërmendur, QKB-ja konstaton se tatimpaguesi nuk ka detyrime tatimore të papaguara dhe deklarata tatimore të padorëzuara, si dhe ka paraqitur pasqyrat financiare, kryen menjëherë çregjistrimin e subjektit, duke njoftuar në rrugë elektronike administratën tatimore për datën e çregjistrimit të tij.</w:t>
      </w:r>
    </w:p>
    <w:p w:rsidR="002D724E" w:rsidRDefault="002D724E" w:rsidP="002D724E">
      <w:pPr>
        <w:pStyle w:val="Paragrafi"/>
        <w:rPr>
          <w:spacing w:val="-4"/>
          <w:lang w:val="sq-AL"/>
        </w:rPr>
      </w:pPr>
      <w:r>
        <w:rPr>
          <w:spacing w:val="-4"/>
          <w:lang w:val="sq-AL"/>
        </w:rPr>
        <w:t>e) Kur pas afatit të sipërpërmendur, QKB-ja konstaton se tatimpaguesi ka detyrime tatimore të papaguara dhe deklarata tatimore të padorëzuara, apo nuk ka paraqitur pasqyrat financiare të mbylljes së aktivitetit, nuk mund të kryejë çregjistrimin e tij.</w:t>
      </w:r>
    </w:p>
    <w:p w:rsidR="002D724E" w:rsidRDefault="002D724E" w:rsidP="002D724E">
      <w:pPr>
        <w:pStyle w:val="Paragrafi"/>
        <w:rPr>
          <w:spacing w:val="-4"/>
          <w:lang w:val="sq-AL"/>
        </w:rPr>
      </w:pPr>
      <w:r>
        <w:rPr>
          <w:spacing w:val="-4"/>
          <w:lang w:val="sq-AL"/>
        </w:rPr>
        <w:t xml:space="preserve">45.5 Qendra Kombëtare e Biznesit ka detyrimin ligjor të njoftojë administratën tatimore, menjëherë me paraqitjen e aplikimit për riorganizimin e shoqërive (bashkim/ndarje) të përcaktuara në ligjin nr. 9901, datë 14.4.2008 “Për tregtarët dhe shoqëritë tregtare”, i ndryshuar, i cili ka si pasojë çregjistrimin pa likuidim të shoqërive që përthithen/ndahen. </w:t>
      </w:r>
    </w:p>
    <w:p w:rsidR="002D724E" w:rsidRDefault="002D724E" w:rsidP="002D724E">
      <w:pPr>
        <w:pStyle w:val="Paragrafi"/>
        <w:rPr>
          <w:spacing w:val="-4"/>
          <w:lang w:val="sq-AL"/>
        </w:rPr>
      </w:pPr>
      <w:r>
        <w:rPr>
          <w:spacing w:val="-4"/>
          <w:lang w:val="sq-AL"/>
        </w:rPr>
        <w:t xml:space="preserve">Administratori/Eksperti i caktuar sipas parashikimeve të ligjit nr. 9901, datë 14.4.2008 “Për tregtarët dhe shoqëritë tregtare”, ose personi i autorizuar sipas ligjit, është i detyruar të njoftojë dhe dorëzojë në administratën tatimore raportin e bashkimit, si dhe dokumentacionin përkatës. Para se të regjistrojë bashkimin/ndarjen e shoqërive, duhet të ketë paguar detyrimet tatimore të shoqërive që do të çregjistrohen pa likuidim. </w:t>
      </w:r>
    </w:p>
    <w:p w:rsidR="002D724E" w:rsidRDefault="002D724E" w:rsidP="002D724E">
      <w:pPr>
        <w:pStyle w:val="Paragrafi"/>
        <w:rPr>
          <w:spacing w:val="-4"/>
          <w:lang w:val="sq-AL"/>
        </w:rPr>
      </w:pPr>
      <w:r>
        <w:rPr>
          <w:spacing w:val="-4"/>
          <w:lang w:val="sq-AL"/>
        </w:rPr>
        <w:t>Administrata tatimore brenda 30 ditëve pune nga data e marrjes dijeni për aplikimin për bashkim/ndarje, është e detyruar të kryejë të gjitha verifikimet dhe vlerësimet e duhura për situatën tatimore të tatimpaguesve të cilët bashkohen/ndahen. Verifikimi përfshin të gjitha detyrimet tatimore, detyrimet për kontributet e sigurimeve shoqërore e shëndetësore, gjobat dhe kamatëvonesat aktuale të lidhura me këto detyrime, si dhe deklaratat tatimore të padorëzuara.</w:t>
      </w:r>
    </w:p>
    <w:p w:rsidR="002D724E" w:rsidRDefault="002D724E" w:rsidP="002D724E">
      <w:pPr>
        <w:pStyle w:val="Paragrafi"/>
        <w:rPr>
          <w:spacing w:val="-4"/>
          <w:highlight w:val="yellow"/>
          <w:lang w:val="sq-AL"/>
        </w:rPr>
      </w:pPr>
      <w:r>
        <w:rPr>
          <w:spacing w:val="-4"/>
          <w:lang w:val="sq-AL"/>
        </w:rPr>
        <w:lastRenderedPageBreak/>
        <w:t>Kur administrata tatimore, sipas analizës së riskut, gjykon të nevojshme të ushtrojë kontroll tatimor në mjediset e veprimtarisë së subjektit që do të përthithet/ndahet ky kontroll dhe pasqyrimi i tij në situatën e tatimpaguesit nuk mund të zgjasë më shumë se 30 ditë pune. Ky afat fillon nga data e marrjes së njoftimit për paraqitjen e aplikimit për riorganizimin e shoqërive (bashkim/ndarje).</w:t>
      </w:r>
    </w:p>
    <w:p w:rsidR="002D724E" w:rsidRDefault="002D724E" w:rsidP="002D724E">
      <w:pPr>
        <w:pStyle w:val="Paragrafi"/>
        <w:rPr>
          <w:spacing w:val="-4"/>
          <w:lang w:val="sq-AL"/>
        </w:rPr>
      </w:pPr>
      <w:r>
        <w:rPr>
          <w:spacing w:val="-4"/>
          <w:lang w:val="sq-AL"/>
        </w:rPr>
        <w:t xml:space="preserve">Nëse çregjistrimi pa likuidim është kryer pa u shlyer më parë detyrimet tatimore të subjektit që riorganizohet (bashkohet/ndahet), këto detyrime do të vazhdojnë të qëndrojnë në llogarinë e tij/tyre deri në pagimin e detyrimeve nga shoqëria përthithëse apo shoqëritë pritëse në rastin e ndarjes. Këto detyrime tatimore do të jenë të kërkueshme në mënyrë solidare kundrejt çdo subjekti që mbetet aktiv pas riorganizimit të shoqërive. Kjo nënkupton të drejtën e administratës tatimore, që detyrimet tatimore t’ia kërkojë çdo subjekti, që mbetet aktiv pas riorganizimit të shoqërive pavarësisht marrëveshjes që mund të kenë këto subjekte gjatë procesit të riorganizimit. </w:t>
      </w:r>
    </w:p>
    <w:p w:rsidR="002D724E" w:rsidRDefault="002D724E" w:rsidP="002D724E">
      <w:pPr>
        <w:pStyle w:val="Paragrafi"/>
        <w:rPr>
          <w:spacing w:val="-4"/>
          <w:lang w:val="sq-AL"/>
        </w:rPr>
      </w:pPr>
      <w:r>
        <w:rPr>
          <w:spacing w:val="-4"/>
          <w:lang w:val="sq-AL"/>
        </w:rPr>
        <w:t xml:space="preserve">Afatet dhe procedura e shkëmbimit zyrtar të informacioneve midis QKB-së, gjykatës dhe administratës tatimore për çregjistrimin e shoqërive pa likuidim, janë ato të përcaktuara si më sipër. </w:t>
      </w:r>
    </w:p>
    <w:p w:rsidR="002D724E" w:rsidRDefault="002D724E" w:rsidP="002D724E">
      <w:pPr>
        <w:pStyle w:val="Paragrafi"/>
        <w:rPr>
          <w:spacing w:val="-4"/>
          <w:lang w:val="sq-AL"/>
        </w:rPr>
      </w:pPr>
      <w:r>
        <w:rPr>
          <w:spacing w:val="-4"/>
          <w:lang w:val="sq-AL"/>
        </w:rPr>
        <w:t xml:space="preserve">Përveç respektimit të afateve dhe procedurës së shkëmbimit të informacionit midis këtyre institucioneve, Drejtoria Rajonale Tatimore përkatëse ndjek dhe procedon si vijon: </w:t>
      </w:r>
    </w:p>
    <w:p w:rsidR="002D724E" w:rsidRDefault="002D724E" w:rsidP="002D724E">
      <w:pPr>
        <w:pStyle w:val="Paragrafi"/>
        <w:rPr>
          <w:spacing w:val="-4"/>
          <w:lang w:val="sq-AL"/>
        </w:rPr>
      </w:pPr>
      <w:r>
        <w:rPr>
          <w:spacing w:val="-4"/>
          <w:lang w:val="sq-AL"/>
        </w:rPr>
        <w:t xml:space="preserve">Drejtoria Rajonale Tatimore, duhet të depozitojë në dosjen elektronike të secilit tatimpagues, i cili përfshihet në këtë proces ndryshimet dhe dokumentacionin përkatës ligjor për sa u përket vendimeve të organeve vendimmarrëse të personave juridikë, si dhe dokumentacionin ekonomik që lidhet me pasqyrat financiare përkatëse apo aktet e ekspertëve kontabël nëse ka të tilla, sikurse parashikohet në ligjin “Për tregtarët dhe shoqëritë tregtare”, i ndryshuar si dhe çdo dokumentacion që shoqëron bashkimin/ndarjen. </w:t>
      </w:r>
    </w:p>
    <w:p w:rsidR="002D724E" w:rsidRDefault="002D724E" w:rsidP="002D724E">
      <w:pPr>
        <w:pStyle w:val="Paragrafi"/>
        <w:rPr>
          <w:spacing w:val="-4"/>
          <w:lang w:val="sq-AL"/>
        </w:rPr>
      </w:pPr>
      <w:r>
        <w:rPr>
          <w:spacing w:val="-4"/>
          <w:lang w:val="sq-AL"/>
        </w:rPr>
        <w:t xml:space="preserve">Drejtoria Rajonale Tatimore harton një pasqyrë përmbledhëse të detyrimeve tatimore debitore dhe kreditore të shoqërive të përfshira në këtë proces, të cilën e depoziton në dosjen e tatimpaguesit. Nëse pas përfundimit të verifikimeve përkatëse nga Drejtoria Rajonale Tatimore, shoqëria që do të përthithet/ndahet është kreditore në organin tatimor për ndonjë lloj tatimi, atëherë teprica kreditore: </w:t>
      </w:r>
    </w:p>
    <w:p w:rsidR="002D724E" w:rsidRDefault="002D724E" w:rsidP="002D724E">
      <w:pPr>
        <w:pStyle w:val="Paragrafi"/>
        <w:rPr>
          <w:spacing w:val="-4"/>
          <w:lang w:val="sq-AL"/>
        </w:rPr>
      </w:pPr>
      <w:r>
        <w:rPr>
          <w:spacing w:val="-4"/>
          <w:lang w:val="sq-AL"/>
        </w:rPr>
        <w:t xml:space="preserve">a) Do të përdoret për kompensim të detyrimeve tatimore të tjera të tatimpaguesit, nëse ka të tilla; </w:t>
      </w:r>
    </w:p>
    <w:p w:rsidR="002D724E" w:rsidRDefault="002D724E" w:rsidP="002D724E">
      <w:pPr>
        <w:pStyle w:val="Paragrafi"/>
        <w:rPr>
          <w:spacing w:val="-4"/>
          <w:lang w:val="sq-AL"/>
        </w:rPr>
      </w:pPr>
      <w:r>
        <w:rPr>
          <w:spacing w:val="-4"/>
          <w:lang w:val="sq-AL"/>
        </w:rPr>
        <w:t xml:space="preserve">b) Do t’i kthehet/rimbursohet tatimpaguesit nëse plotësohen kushtet sipas procedurave të përcaktuara në nenin 75 dhe 75/1 të ligjit “Për procedurat tatimore në RSH”, të ndryshuar ose nenin 77 të ligjit “Për TVSH-në”, i ndryshuar; </w:t>
      </w:r>
    </w:p>
    <w:p w:rsidR="002D724E" w:rsidRDefault="002D724E" w:rsidP="002D724E">
      <w:pPr>
        <w:pStyle w:val="Paragrafi"/>
        <w:rPr>
          <w:spacing w:val="-4"/>
          <w:lang w:val="sq-AL"/>
        </w:rPr>
      </w:pPr>
      <w:r>
        <w:rPr>
          <w:spacing w:val="-4"/>
          <w:lang w:val="sq-AL"/>
        </w:rPr>
        <w:t xml:space="preserve">c) Do ta kalojë nëpërmjet transferimit të shoqëria përthithëse (në rastin e bashkimit) apo shoqëria/shoqëritë e reja që krijohen (në rastin e ndarjes). </w:t>
      </w:r>
    </w:p>
    <w:p w:rsidR="002D724E" w:rsidRDefault="002D724E" w:rsidP="002D724E">
      <w:pPr>
        <w:pStyle w:val="Paragrafi"/>
        <w:rPr>
          <w:spacing w:val="-4"/>
          <w:lang w:val="sq-AL"/>
        </w:rPr>
      </w:pPr>
      <w:r>
        <w:rPr>
          <w:spacing w:val="-4"/>
          <w:lang w:val="sq-AL"/>
        </w:rPr>
        <w:t xml:space="preserve">Në rastin kur tatimpaguesit e përfshirë në proces bashkimi/ndarjeje të shoqërive, administrohen nga dy drejtori të ndryshme rajonale tatimore, drejtoria rajonale, e cila çregjistron pa likuidim tatimpaguesin, njofton dhe shkëmben informacion për tepricat kreditore përkatëse të tatimpaguesit që do të çregjistrohet, pasi kanë ndjekur radhën e veprimeve të përcaktuara më sipër. </w:t>
      </w:r>
    </w:p>
    <w:p w:rsidR="002D724E" w:rsidRDefault="002D724E" w:rsidP="002D724E">
      <w:pPr>
        <w:pStyle w:val="Paragrafi"/>
        <w:rPr>
          <w:spacing w:val="-4"/>
          <w:lang w:val="sq-AL"/>
        </w:rPr>
      </w:pPr>
    </w:p>
    <w:p w:rsidR="002D724E" w:rsidRDefault="002D724E" w:rsidP="002D724E">
      <w:pPr>
        <w:pStyle w:val="Paragrafi"/>
        <w:rPr>
          <w:spacing w:val="-4"/>
          <w:lang w:val="sq-AL"/>
        </w:rPr>
      </w:pPr>
      <w:r>
        <w:rPr>
          <w:spacing w:val="-4"/>
          <w:lang w:val="sq-AL"/>
        </w:rPr>
        <w:t xml:space="preserve">Për kalimin e tepricës kreditore të çdo lloj tatimi në rastet sa më sipër, organi tatimor realizon transferimin e tepricës nëpërmjet procedurës informatike të transferimit të kredisë nga një person i tatueshëm në një tjetër person të tatueshëm, sipas formularit përkatës. </w:t>
      </w:r>
    </w:p>
    <w:p w:rsidR="002D724E" w:rsidRDefault="002D724E" w:rsidP="002D724E">
      <w:pPr>
        <w:pStyle w:val="Paragrafi"/>
        <w:rPr>
          <w:spacing w:val="-4"/>
          <w:lang w:val="sq-AL"/>
        </w:rPr>
      </w:pPr>
      <w:r>
        <w:rPr>
          <w:spacing w:val="-4"/>
          <w:lang w:val="sq-AL"/>
        </w:rPr>
        <w:t xml:space="preserve">Për realizimin e transferimit të kredisë, inspektori përkatës i drejtorinë rajonale, i bashkëngjit formularit të transferimit të kredisë një procesverbal ose akt rakordimi, si dhe të gjithë dokumentacionin shoqërues për të vërtetuar arsyet e këtij transferimi të kredisë. </w:t>
      </w:r>
    </w:p>
    <w:p w:rsidR="002D724E" w:rsidRDefault="002D724E" w:rsidP="002D724E">
      <w:pPr>
        <w:pStyle w:val="Paragrafi"/>
        <w:rPr>
          <w:spacing w:val="-4"/>
          <w:lang w:val="sq-AL"/>
        </w:rPr>
      </w:pPr>
      <w:r>
        <w:rPr>
          <w:spacing w:val="-4"/>
          <w:lang w:val="sq-AL"/>
        </w:rPr>
        <w:t xml:space="preserve">Teprica kreditore që i rezulton tatimpaguesit për një tatim të caktuar në organin tatimor mbartet në periudhat në vijim dhe shoqëron situatën e personit derisa të ekzistojë kjo tepricë. Detyrimi tatimor që një shoqëri ka ndaj organit tatimor, i cili përket një periudhe të caktuar tatimore, një vlerësimi të caktuar tatimor, nuk mund të mbartet në vijueshmëri në periudhat pasuese, dhe tatimpaguesi është përgjegjës për të deri sa ta shlyejë. </w:t>
      </w:r>
    </w:p>
    <w:p w:rsidR="002D724E" w:rsidRDefault="002D724E" w:rsidP="002D724E">
      <w:pPr>
        <w:pStyle w:val="Paragrafi"/>
        <w:rPr>
          <w:spacing w:val="-4"/>
          <w:lang w:val="sq-AL"/>
        </w:rPr>
      </w:pPr>
      <w:r>
        <w:rPr>
          <w:spacing w:val="-4"/>
          <w:lang w:val="sq-AL"/>
        </w:rPr>
        <w:t xml:space="preserve">Bazuar në dispozitat e nenit 224 të ligjit “Për tregtarët dhe shoqëritë tregtare”, si shoqëria përthithëse, administratorët e saj etj., në rastin e bashkimit të shoqërive, ashtu edhe shoqëritë pritëse, administratorët e </w:t>
      </w:r>
      <w:r>
        <w:rPr>
          <w:spacing w:val="-4"/>
          <w:lang w:val="sq-AL"/>
        </w:rPr>
        <w:lastRenderedPageBreak/>
        <w:t xml:space="preserve">tyre etj., në rastin e ndarjes së shoqërive, përgjigjen për detyrimet e shoqërive debitore. </w:t>
      </w:r>
    </w:p>
    <w:p w:rsidR="002D724E" w:rsidRDefault="002D724E" w:rsidP="002D724E">
      <w:pPr>
        <w:pStyle w:val="Paragrafi"/>
        <w:rPr>
          <w:spacing w:val="-4"/>
          <w:lang w:val="sq-AL"/>
        </w:rPr>
      </w:pPr>
      <w:r>
        <w:rPr>
          <w:spacing w:val="-4"/>
          <w:lang w:val="sq-AL"/>
        </w:rPr>
        <w:t xml:space="preserve">Nëse këto detyrime nuk paguhen, procedurat e mbledhjes do të ndiqen ndaj shoqërive përthithëse/pritëse ose shoqërive të reja të krijuara, si përgjegjëse për këto detyrime në bazë të ligjit “Për tregtarët dhe shoqëritë tregtare”, i ndryshuar. Në të kundërt, ashtu sikurse parashikon ligji “Për tregtarët dhe shoqëritë tregtare”, i ndryshuar, brenda 6 muajve nga publikimi i projekt-marrëveshjes së bashkimit, organi tatimor në rolin e kreditorit paraqet me shkrim titullin dhe vlerën e pretendimit të tyre dhe shoqëria duhet t’i japë garanci të mjaftueshme për kreditë e tij. Nëse detyrimet nuk paguhen ose nuk jepet garanci e mjaftueshme nga përfaqësuesit ligjorë të shoqërive, organi tatimor mund t’i kërkojë gjykatës të urdhërojë lëshimin e garancive të mjaftueshme apo anulimin e vendimit të bashkimit. Përfaqësuesit ligjorë të shoqërive që bashkohen, përgjigjen në mënyrë solidare për të gjitha dëmet e shkaktuara ndaj organit tatimor, si pasojë e pasaktësisë së deklaratës së mësipërme. </w:t>
      </w:r>
    </w:p>
    <w:p w:rsidR="002D724E" w:rsidRDefault="002D724E" w:rsidP="002D724E">
      <w:pPr>
        <w:pStyle w:val="Paragrafi"/>
        <w:rPr>
          <w:spacing w:val="-4"/>
          <w:lang w:val="sq-AL"/>
        </w:rPr>
      </w:pPr>
      <w:r>
        <w:rPr>
          <w:spacing w:val="-4"/>
          <w:lang w:val="sq-AL"/>
        </w:rPr>
        <w:t xml:space="preserve">Në rastin kur ndonjëra nga shoqëritë që do të çregjistrohet pa likuidim si pasojë e procesit të bashkimit/ndarjes së shoqërive është debitore, administrata tatimore mbledh detyrimin tatimor sipas afateve dhe procedurave të përcaktuara në ligjin “Për procedurat tatimore në RSH”, i ndryshuar. </w:t>
      </w:r>
    </w:p>
    <w:p w:rsidR="002D724E" w:rsidRDefault="002D724E" w:rsidP="002D724E">
      <w:pPr>
        <w:pStyle w:val="Paragrafi"/>
        <w:rPr>
          <w:spacing w:val="-4"/>
          <w:lang w:val="sq-AL"/>
        </w:rPr>
      </w:pPr>
      <w:r>
        <w:rPr>
          <w:spacing w:val="-4"/>
          <w:lang w:val="sq-AL"/>
        </w:rPr>
        <w:t>QKB-ja njofton organin tatimor për dorëzimin e raportit përfundimtar të bashkimit/ndarjes dhe dërgon elektronikisht datën e paraqitjes së këtij raporti. Administrata tatimore e pasqyron këtë njoftim (dorëzimin e raportit përfundimtar) si kërkesë për çregjistrim të personit juridik në dosjen elektronike të tij dhe në vijim nuk i gjenerohen deklarata tatimore nga sistemi për periudhën pasardhëse.</w:t>
      </w:r>
    </w:p>
    <w:p w:rsidR="002D724E" w:rsidRDefault="002D724E" w:rsidP="002D724E">
      <w:pPr>
        <w:pStyle w:val="Paragrafi"/>
        <w:rPr>
          <w:spacing w:val="-4"/>
          <w:lang w:val="sq-AL"/>
        </w:rPr>
      </w:pPr>
      <w:r>
        <w:rPr>
          <w:spacing w:val="-4"/>
          <w:lang w:val="sq-AL"/>
        </w:rPr>
        <w:t xml:space="preserve">QKB-ja duhet të dërgojë në organin tatimor vendimin përfundimtar të bashkimit/ndarjes dhe datën e miratimit të aplikimit për depozitimin e këtij vendimi. Administrata tatimore pas plotësimit të kushteve ligjore kryen menjëherë çregjistrimin e subjektit. Data e çregjistrimit të tatimpaguesit është data e çregjistrimit të tij pa likuidim në QKB. </w:t>
      </w:r>
    </w:p>
    <w:p w:rsidR="002D724E" w:rsidRDefault="002D724E" w:rsidP="002D724E">
      <w:pPr>
        <w:pStyle w:val="Paragrafi"/>
        <w:rPr>
          <w:spacing w:val="-4"/>
          <w:lang w:val="sq-AL"/>
        </w:rPr>
      </w:pPr>
      <w:r>
        <w:rPr>
          <w:spacing w:val="-4"/>
          <w:lang w:val="sq-AL"/>
        </w:rPr>
        <w:t>45.6 Çregjistrimi/likuidimi i tatimpaguesve / subjekteve në gjykatë</w:t>
      </w:r>
    </w:p>
    <w:p w:rsidR="002D724E" w:rsidRDefault="002D724E" w:rsidP="002D724E">
      <w:pPr>
        <w:pStyle w:val="Paragrafi"/>
        <w:rPr>
          <w:spacing w:val="-4"/>
          <w:lang w:val="sq-AL"/>
        </w:rPr>
      </w:pPr>
      <w:r>
        <w:rPr>
          <w:spacing w:val="-4"/>
          <w:lang w:val="sq-AL"/>
        </w:rPr>
        <w:t>45.6.1 Organizatat jofitimprurëse ku përfshihen fondacionet, shoqatat, qendrat, si dhe degët e organizatave jofitimprurëse të huaja, organizatat politike, organizatat që kryejnë veprimtari fetare, humanitare, bamirëse, publike, shkencore, arsimore etj. dhe organet e tjera të ngjashme me to, çregjistrohen sipas legjislacionit përkatës. Subjektet/ tatimpaguesit e sipërpërmendur që kërkojnë të çregjistrohen për çfarëdo arsye, paraprakisht janë të vdetyruar që të paguajë të gjithë detyrimet tatimore të papaguara.</w:t>
      </w:r>
    </w:p>
    <w:p w:rsidR="002D724E" w:rsidRDefault="002D724E" w:rsidP="002D724E">
      <w:pPr>
        <w:pStyle w:val="Paragrafi"/>
        <w:rPr>
          <w:spacing w:val="-4"/>
          <w:lang w:val="sq-AL"/>
        </w:rPr>
      </w:pPr>
      <w:r>
        <w:rPr>
          <w:spacing w:val="-4"/>
          <w:lang w:val="sq-AL"/>
        </w:rPr>
        <w:t xml:space="preserve">Çregjistrimi fillon në gjykatë nëpërmjet paraqitjes së kërkesës për hapjen e procedurës së likuidimit. Gjykata, me marrjen e kërkesës për çregjistrim prej subjektit/tatimpaguesit, njofton menjëherë me shkrim organin tatimor kompetent për regjistrimin e hapjes së procedurave të likuidimit. Ky njoftim administrohet si informacion nga DRT-të në dosjen e tatimpaguesit. Me paraqitjen e raportit përfundimtar nga OJF-të në gjykatë, kjo e fundit njofton me shkrim DRT-së përkatëse, e cila e pasqyron këtë njoftim si kërkesë për çregjistrim të OJF-së në dosjen elektronike të saj dhe në vijim nuk i gjenerohen deklarata tatimore nga sistemi për periudhën pasardhëse. </w:t>
      </w:r>
    </w:p>
    <w:p w:rsidR="002D724E" w:rsidRDefault="002D724E" w:rsidP="002D724E">
      <w:pPr>
        <w:pStyle w:val="Paragrafi"/>
        <w:rPr>
          <w:spacing w:val="-4"/>
          <w:highlight w:val="yellow"/>
          <w:lang w:val="sq-AL"/>
        </w:rPr>
      </w:pPr>
      <w:r>
        <w:rPr>
          <w:spacing w:val="-4"/>
          <w:lang w:val="sq-AL"/>
        </w:rPr>
        <w:t>Administrata tatimore, brenda 10 ditëve pune nga data e marrjes se njoftimit për paraqitjen në gjykatë të raportit përfundimtar të likuidimit, është e detyruar të verifikojë situatën tatimore të subjekteve dhe njofton gjykatën dhe subjektin mbi këtë situatë. Verifikimi përfshin të gjitha llojet e detyrimeve tatimore të subjektit, përfshirë edhe kontributet e sigurimeve shoqërore e shëndetësore dhe gjobat e kamatëvonesat eventuale të lidhura me këto detyrime, si dhe deklaratat e padorëzuara. Kur organi tatimor, sipas analizës së riskut, gjykon se është e nevojshme të ushtrojë kontroll në mjedisin ku ushtron veprimtarinë subjekti/tatimpaguesi, atëherë ky afat nuk mund të jetë më shumë se 30 ditë kalendarike, përfshirë kryerjen e kontrollit.</w:t>
      </w:r>
      <w:r>
        <w:rPr>
          <w:spacing w:val="-4"/>
          <w:highlight w:val="yellow"/>
          <w:lang w:val="sq-AL"/>
        </w:rPr>
        <w:t xml:space="preserve"> </w:t>
      </w:r>
    </w:p>
    <w:p w:rsidR="002D724E" w:rsidRDefault="002D724E" w:rsidP="002D724E">
      <w:pPr>
        <w:pStyle w:val="Paragrafi"/>
        <w:rPr>
          <w:spacing w:val="-4"/>
          <w:lang w:val="sq-AL"/>
        </w:rPr>
      </w:pPr>
      <w:r>
        <w:rPr>
          <w:spacing w:val="-4"/>
          <w:lang w:val="sq-AL"/>
        </w:rPr>
        <w:t xml:space="preserve">Nëse nga këto verifikime apo nga kontrolli rezulton se, subjekti ka detyrime tatimore të papaguara dhe deklarata tatimore të padorëzuara, apo nuk ka paraqitur pasqyrat financiare të mbylljes së aktivitetit, Drejtoria Rajonale e Tatimeve duhet të paraqesë në gjykatë kundërshtimin e saj me shkrim për çregjistrimin e tij brenda afatit 30 ditor (kalendarike). Në kundërshtimin e çregjistrimit, tregohet shuma e detyrimeve tatimore të papaguara dhe fakti që nuk ka dorëzuar deklarata tatimore apo nuk ka paraqitur pasqyrat </w:t>
      </w:r>
      <w:r>
        <w:rPr>
          <w:spacing w:val="-4"/>
          <w:lang w:val="sq-AL"/>
        </w:rPr>
        <w:lastRenderedPageBreak/>
        <w:t>financiare të mbylljes së aktivitetit deri në momentin e likuidimit përfundimtar. Pas kundërshtimit me shkrim të organit tatimor të dërguar brenda 30 ditëve kalendarike, gjykata nuk mund të kryejë çregjistrimin.</w:t>
      </w:r>
    </w:p>
    <w:p w:rsidR="002D724E" w:rsidRDefault="002D724E" w:rsidP="002D724E">
      <w:pPr>
        <w:pStyle w:val="Paragrafi"/>
        <w:rPr>
          <w:spacing w:val="-4"/>
          <w:lang w:val="sq-AL"/>
        </w:rPr>
      </w:pPr>
      <w:r>
        <w:rPr>
          <w:spacing w:val="-4"/>
          <w:lang w:val="sq-AL"/>
        </w:rPr>
        <w:t>Nëse organi tatimor nuk i përgjigjet gjykatës brenda afatit 30-ditor (kalendarike), gjykata çregjistron subjektin/tatimpaguesin dhe njofton në të njëjtën ditë organin tatimor dhe tatimpaguesin. Në këtë rast, përgjegjësia është e Drejtorisë Rajonale të Tatimeve, drejtori i së cilës nxjerr përgjegjësinë personale të punonjësve dhe propozon masat përkatëse disiplinore ndaj tyre.</w:t>
      </w:r>
    </w:p>
    <w:p w:rsidR="002D724E" w:rsidRDefault="002D724E" w:rsidP="002D724E">
      <w:pPr>
        <w:pStyle w:val="Paragrafi"/>
        <w:rPr>
          <w:spacing w:val="-4"/>
          <w:lang w:val="sq-AL"/>
        </w:rPr>
      </w:pPr>
      <w:r>
        <w:rPr>
          <w:spacing w:val="-4"/>
          <w:lang w:val="sq-AL"/>
        </w:rPr>
        <w:t xml:space="preserve">Kur subjekti paguan detyrimet e papaguara dhe dorëzon deklaratat e padorëzuara, si dhe pasqyrat financiare të mbylljes së aktivitetit, administrata tatimore njofton menjëherë gjykatën për situatën e tij tatimore. Vërtetimi i lëshuar nga organi tatimor që konfirmon shlyerjen e detyrimeve nga subjekti, mund të paraqitet në gjykatë edhe nga vetë ai. Në këto raste gjykata kryen çregjistrimin dhe dërgon në administratën tatimore dokumentin e çregjistrimit të subjektit, përfshirë datën e çregjistrimit. </w:t>
      </w:r>
    </w:p>
    <w:p w:rsidR="002D724E" w:rsidRDefault="002D724E" w:rsidP="002D724E">
      <w:pPr>
        <w:pStyle w:val="Paragrafi"/>
        <w:rPr>
          <w:spacing w:val="-4"/>
          <w:lang w:val="sq-AL"/>
        </w:rPr>
      </w:pPr>
      <w:r>
        <w:rPr>
          <w:spacing w:val="-4"/>
          <w:lang w:val="sq-AL"/>
        </w:rPr>
        <w:t xml:space="preserve">45.6.2 Në rastet e likuidimit të thjeshtëzuar, sipas ligjit “Për tregtarët dhe shoqëritë tregtare”, nr. 9901, datë 14.4.2008, i ndryshuar, gjykata njofton menjëherë organin tatimor kompetent (DRT ku është regjistruar tatimpaguesi) për fillimin e kësaj procedure dhe datën e zhvillimit të seancës për shqyrtimin e kësaj kërkese. Administrata tatimore e pasqyron këtë njoftim si kërkesë për çregjistrim të personit juridik në dosjen elektronike të tij dhe në vijim nuk i gjenerohen deklarata tatimore nga sistemi për periudhën pasardhëse. Administrata tatimore, brenda datës së caktuar për zhvillimin e seancës gjyqësore është e detyruar të njoftojë gjykatën për situatën tatimore të tatimpaguesit. Gjykata me marrjen e vendimit për çregjistrimin e subjektit/tatimpaguesit, njofton në të njëjtën ditë DRT -në dhe tatimpaguesin. </w:t>
      </w:r>
    </w:p>
    <w:p w:rsidR="002D724E" w:rsidRDefault="002D724E" w:rsidP="002D724E">
      <w:pPr>
        <w:pStyle w:val="Paragrafi"/>
        <w:rPr>
          <w:spacing w:val="-4"/>
          <w:lang w:val="sq-AL"/>
        </w:rPr>
      </w:pPr>
      <w:r>
        <w:rPr>
          <w:spacing w:val="-4"/>
          <w:lang w:val="sq-AL"/>
        </w:rPr>
        <w:t xml:space="preserve">45.6.3 Në rastet e fillimit të procedurës së falimentimit, gjykata njofton menjëherë organin tatimor kompetent (DRT-ja ku është regjistruar tatimpaguesi) për fillimin e kësaj procedure. </w:t>
      </w:r>
    </w:p>
    <w:p w:rsidR="002D724E" w:rsidRDefault="002D724E" w:rsidP="002D724E">
      <w:pPr>
        <w:pStyle w:val="Paragrafi"/>
        <w:rPr>
          <w:spacing w:val="-4"/>
          <w:lang w:val="sq-AL"/>
        </w:rPr>
      </w:pPr>
      <w:r>
        <w:rPr>
          <w:spacing w:val="-4"/>
          <w:lang w:val="sq-AL"/>
        </w:rPr>
        <w:t xml:space="preserve">Gjykata me marrjen e vendimit për fillimin, pezullimin dhe përfundimin e procedurës së falimentimi së tatimpaguesit/subjektit, njofton në të njëjtën ditë DRT-në përkatëse dhe tatimpaguesin. </w:t>
      </w:r>
    </w:p>
    <w:p w:rsidR="002D724E" w:rsidRDefault="002D724E" w:rsidP="002D724E">
      <w:pPr>
        <w:pStyle w:val="Paragrafi"/>
        <w:rPr>
          <w:spacing w:val="-4"/>
          <w:lang w:val="sq-AL"/>
        </w:rPr>
      </w:pPr>
      <w:r>
        <w:rPr>
          <w:spacing w:val="-4"/>
          <w:lang w:val="sq-AL"/>
        </w:rPr>
        <w:t>45.7 Çregjistrimi i tatimpaguesve që regjistrohen vetëm në administratën tatimore.</w:t>
      </w:r>
    </w:p>
    <w:p w:rsidR="002D724E" w:rsidRDefault="002D724E" w:rsidP="002D724E">
      <w:pPr>
        <w:pStyle w:val="Paragrafi"/>
        <w:rPr>
          <w:spacing w:val="-4"/>
          <w:lang w:val="sq-AL"/>
        </w:rPr>
      </w:pPr>
      <w:r>
        <w:rPr>
          <w:spacing w:val="-4"/>
          <w:lang w:val="sq-AL"/>
        </w:rPr>
        <w:t xml:space="preserve">Të gjithë personat e tjerë (entet publike qendrore ose lokale, personat e vetëpunësuar në veprimtari tregtare apo shërbimi ambulant, kryefamiljarët që punësojnë individë si punëtorë shtëpie, përfaqësuesit tatimorë etj.) të regjistruar në administratën tatimore, por që nuk kanë detyrimin për regjistrim në Qendrën Kombëtare të Biznesit ose në gjykatë, kur kërkojnë të çregjistrohen, për çfarëdo arsye qoftë, janë të detyruar të paguajnë më parë të gjithë detyrimet e tyre tatimore. Kërkesa për çregjistrim paraqitet në Drejtorinë Rajonale Tatimore ku tatimpaguesi është regjistruar. </w:t>
      </w:r>
    </w:p>
    <w:p w:rsidR="002D724E" w:rsidRDefault="002D724E" w:rsidP="002D724E">
      <w:pPr>
        <w:pStyle w:val="Paragrafi"/>
        <w:rPr>
          <w:spacing w:val="-4"/>
          <w:lang w:val="sq-AL"/>
        </w:rPr>
      </w:pPr>
      <w:r>
        <w:rPr>
          <w:spacing w:val="-4"/>
          <w:lang w:val="sq-AL"/>
        </w:rPr>
        <w:t>Me paraqitjen e kërkesës për çregjistrim të këtyre tatimpaguesve, administrata tatimore e pasqyron këtë aplikim si “Kërkesë për çregjistrim” në dosjen ekektronike të tij dhe në vijim nga kjo datë, atij nuk i gjenerohen deklarata tatimore nga sistemi për periudhën pasardhëse.</w:t>
      </w:r>
    </w:p>
    <w:p w:rsidR="002D724E" w:rsidRDefault="002D724E" w:rsidP="002D724E">
      <w:pPr>
        <w:pStyle w:val="Paragrafi"/>
        <w:rPr>
          <w:spacing w:val="-4"/>
          <w:lang w:val="sq-AL"/>
        </w:rPr>
      </w:pPr>
      <w:r>
        <w:rPr>
          <w:spacing w:val="-4"/>
          <w:lang w:val="sq-AL"/>
        </w:rPr>
        <w:t>Në rastin e çregjistrimit të përfaqësuesve tatimorë, Drejtoria Rajonale e Tatimeve të juridiksionit përkatës, brenda 10 ditëve pune nga marrja e kërkesës për çregjistrim të tatimpaguesit, kryen të gjithë verifikimet e duhura lidhur me situatën tatimore të tij. Verifikimi përfshin të gjitha detyrimet tatimore, si dhe gjobat dhe kamatëvonesat të lidhura me këto detyrime. Drejtoria Rajonale e Tatimeve, përveç verifikimit të situatës tatimore të tatimpaguesit, kur e gjykon të nevojshme, mund të ushtrojë edhe një kontroll tatimor, në bazë të analizës së riskut, në mjediset ku tatimpaguesi ushtron veprimtarinë e tij. Ky kontroll nuk mund të jetë më shumë sesa 30 ditë pune.</w:t>
      </w:r>
    </w:p>
    <w:p w:rsidR="002D724E" w:rsidRDefault="002D724E" w:rsidP="002D724E">
      <w:pPr>
        <w:pStyle w:val="Paragrafi"/>
        <w:rPr>
          <w:spacing w:val="-4"/>
          <w:lang w:val="sq-AL"/>
        </w:rPr>
      </w:pPr>
      <w:r>
        <w:rPr>
          <w:spacing w:val="-4"/>
          <w:lang w:val="sq-AL"/>
        </w:rPr>
        <w:t xml:space="preserve">Tatimpaguesit e tjerë të regjistruar në administratën tatimore, të cilët nuk kanë detyrime tatimore të papaguara dhe deklarata tatimore të padorëzuara, çregjistrohen brenda 30 ditëve nga data e aplikimit të tyre për çregjistrim. Në këtë rast administrata tatimore pajis subjektin/tatimpaguesin me dokumentin e çregjistrimit. </w:t>
      </w:r>
    </w:p>
    <w:p w:rsidR="002D724E" w:rsidRDefault="002D724E" w:rsidP="002D724E">
      <w:pPr>
        <w:pStyle w:val="Paragrafi"/>
        <w:rPr>
          <w:spacing w:val="-4"/>
          <w:lang w:val="sq-AL"/>
        </w:rPr>
      </w:pPr>
      <w:r>
        <w:rPr>
          <w:spacing w:val="-4"/>
          <w:lang w:val="sq-AL"/>
        </w:rPr>
        <w:t xml:space="preserve">Tatimpaguesit, të cilët nuk i kanë paguar detyrimet tatimore apo kanë deklarata tatimore të padorëzuara, çregjistrohen vetëm pas përmbushjes së këtyre detyrimeve. Pas çregjistrimit administrata tatimore pajis subjektin/tatimpaguesin me dokumentin e çregjistrimit. </w:t>
      </w:r>
    </w:p>
    <w:p w:rsidR="002D724E" w:rsidRDefault="002D724E" w:rsidP="002D724E">
      <w:pPr>
        <w:pStyle w:val="Paragrafi"/>
        <w:rPr>
          <w:spacing w:val="-4"/>
          <w:lang w:val="sq-AL"/>
        </w:rPr>
      </w:pPr>
      <w:r>
        <w:rPr>
          <w:spacing w:val="-4"/>
          <w:lang w:val="sq-AL"/>
        </w:rPr>
        <w:t xml:space="preserve">Çregjistrimi i fermerit bëhet sipas procedurës së përcaktuar në udhëzimin nr. 19, datë 3.11.2014 “Për </w:t>
      </w:r>
      <w:r>
        <w:rPr>
          <w:spacing w:val="-4"/>
          <w:lang w:val="sq-AL"/>
        </w:rPr>
        <w:lastRenderedPageBreak/>
        <w:t>zbatimin e regjimit të veçantë të skemës së kompensimit të prodhuesve bujqësorë për qëllime të tatimit mbi vlerën e shtuar”, i ndryshuar.</w:t>
      </w:r>
    </w:p>
    <w:p w:rsidR="002D724E" w:rsidRDefault="002D724E" w:rsidP="002D724E">
      <w:pPr>
        <w:pStyle w:val="Paragrafi"/>
        <w:rPr>
          <w:spacing w:val="-4"/>
          <w:lang w:val="sq-AL"/>
        </w:rPr>
      </w:pPr>
      <w:r>
        <w:rPr>
          <w:spacing w:val="-4"/>
          <w:lang w:val="sq-AL"/>
        </w:rPr>
        <w:t xml:space="preserve">45.8 Efektet e çregjistrimit </w:t>
      </w:r>
    </w:p>
    <w:p w:rsidR="002D724E" w:rsidRDefault="002D724E" w:rsidP="002D724E">
      <w:pPr>
        <w:pStyle w:val="Paragrafi"/>
        <w:rPr>
          <w:spacing w:val="-4"/>
          <w:lang w:val="sq-AL"/>
        </w:rPr>
      </w:pPr>
      <w:r>
        <w:rPr>
          <w:spacing w:val="-4"/>
          <w:lang w:val="sq-AL"/>
        </w:rPr>
        <w:t xml:space="preserve">Subjektet që regjistrohen në Qendrën Kombëtare të Biznesit, përpara çregjistrimit përfundimtar dorëzojnë certifikatën e regjistrimit në QKB. Subjektet që regjistrohen në gjykatë si dhe ato që regjistrohen vetëm në administratën tatimore, pas çregjistrimit dorëzojnë certifikatën e regjistrimit, në Drejtorinë Rajonale të Tatimeve të juridiksionit. </w:t>
      </w:r>
    </w:p>
    <w:p w:rsidR="002D724E" w:rsidRDefault="002D724E" w:rsidP="002D724E">
      <w:pPr>
        <w:pStyle w:val="Paragrafi"/>
        <w:rPr>
          <w:spacing w:val="-4"/>
          <w:lang w:val="sq-AL"/>
        </w:rPr>
      </w:pPr>
      <w:r>
        <w:rPr>
          <w:spacing w:val="-4"/>
          <w:lang w:val="sq-AL"/>
        </w:rPr>
        <w:t>Çregjistrimi i subjektit/tatimpaguesit në Qendrën Kombëtare të Biznesit, gjykatë apo administratë tatimore, nuk eliminon detyrimet tatimore të papaguara dhe nuk e ndalon administratën tatimore të vlerësojë ose të mbledhë me forcë detyrimet tatimore.</w:t>
      </w:r>
    </w:p>
    <w:p w:rsidR="002D724E" w:rsidRDefault="002D724E" w:rsidP="002D724E">
      <w:pPr>
        <w:pStyle w:val="Paragrafi"/>
        <w:rPr>
          <w:spacing w:val="-4"/>
          <w:lang w:val="sq-AL"/>
        </w:rPr>
      </w:pPr>
      <w:r>
        <w:rPr>
          <w:spacing w:val="-4"/>
          <w:lang w:val="sq-AL"/>
        </w:rPr>
        <w:t xml:space="preserve">7. Pika 67.2 riformulohet si vijon: </w:t>
      </w:r>
    </w:p>
    <w:p w:rsidR="002D724E" w:rsidRDefault="002D724E" w:rsidP="002D724E">
      <w:pPr>
        <w:pStyle w:val="Paragrafi"/>
        <w:rPr>
          <w:spacing w:val="-4"/>
          <w:lang w:val="sq-AL"/>
        </w:rPr>
      </w:pPr>
      <w:r>
        <w:rPr>
          <w:spacing w:val="-4"/>
          <w:lang w:val="sq-AL"/>
        </w:rPr>
        <w:t>Tatimpaguesi ka të drejtë për të korrigjuar deklaratat e tij tatimore vetëm brenda 36 muajve nga afati i dorëzimit të deklaratës fillestare mujore, tre-mujore apo vjetore, sa herë konstaton gabime dhe pasaktësi në deklarim. Tatimpaguesi e humbet të drejtën për të korrigjuar deklaratat e tij në ulje detyrimi, sipas parashikimit të kësaj pike, nëse deklarata, që ai kërkon të korrigjojë, është kontrolluar nga administrata tatimore.</w:t>
      </w:r>
    </w:p>
    <w:p w:rsidR="002D724E" w:rsidRDefault="002D724E" w:rsidP="002D724E">
      <w:pPr>
        <w:pStyle w:val="Paragrafi"/>
        <w:rPr>
          <w:spacing w:val="-4"/>
          <w:lang w:val="sq-AL"/>
        </w:rPr>
      </w:pPr>
      <w:r>
        <w:rPr>
          <w:spacing w:val="-4"/>
          <w:lang w:val="sq-AL"/>
        </w:rPr>
        <w:t>8. Pika 68.5 e udhëzimit ndryshon si më poshtë:</w:t>
      </w:r>
    </w:p>
    <w:p w:rsidR="002D724E" w:rsidRDefault="002D724E" w:rsidP="002D724E">
      <w:pPr>
        <w:pStyle w:val="Paragrafi"/>
        <w:rPr>
          <w:spacing w:val="-4"/>
          <w:lang w:val="sq-AL"/>
        </w:rPr>
      </w:pPr>
      <w:r>
        <w:rPr>
          <w:spacing w:val="-4"/>
          <w:lang w:val="sq-AL"/>
        </w:rPr>
        <w:t xml:space="preserve">68.5 Shuma e detyrimit tatimor e detyrueshme për t’u paguar ose shuma e tepricës së kredisë, me përjashtim të kontributeve të sigurimeve shoqërore dhe shëndetësore dhe tatimit mbi të ardhurat nga punësimi, me vlerë deri në 1000 (një mijë) lekë, e cila ka ardhur si rezultat i një vlerësimi të kryer nga administrata tatimore, vlerësohet si detyrim ose kredi me vlere zero. </w:t>
      </w:r>
    </w:p>
    <w:p w:rsidR="002D724E" w:rsidRDefault="002D724E" w:rsidP="002D724E">
      <w:pPr>
        <w:pStyle w:val="Paragrafi"/>
        <w:rPr>
          <w:spacing w:val="-4"/>
          <w:lang w:val="sq-AL"/>
        </w:rPr>
      </w:pPr>
      <w:r>
        <w:rPr>
          <w:spacing w:val="-4"/>
          <w:lang w:val="sq-AL"/>
        </w:rPr>
        <w:t>9. Te pika 71.1 të udhëzimit shtohet pika “f” me përmbajtjen si vijon:</w:t>
      </w:r>
    </w:p>
    <w:p w:rsidR="002D724E" w:rsidRDefault="002D724E" w:rsidP="002D724E">
      <w:pPr>
        <w:pStyle w:val="Paragrafi"/>
        <w:rPr>
          <w:spacing w:val="-4"/>
          <w:lang w:val="sq-AL"/>
        </w:rPr>
      </w:pPr>
      <w:r>
        <w:rPr>
          <w:spacing w:val="-4"/>
          <w:lang w:val="sq-AL"/>
        </w:rPr>
        <w:t xml:space="preserve">“f) kur tatimpaguesi me status “person fizik” konstatohet nga administrata tatimore se regjistron ose mban më shumë se një numër identifikimi unik të subjektit dhe dorëzon deklarata të veçanta për çdo NIPT/NUIS, për qëllime të shmangies tatimore dhe minimizimit të detyrimit tatimor. </w:t>
      </w:r>
    </w:p>
    <w:p w:rsidR="002D724E" w:rsidRDefault="002D724E" w:rsidP="002D724E">
      <w:pPr>
        <w:pStyle w:val="Paragrafi"/>
        <w:rPr>
          <w:spacing w:val="-4"/>
          <w:lang w:val="sq-AL"/>
        </w:rPr>
      </w:pPr>
      <w:r>
        <w:rPr>
          <w:spacing w:val="-4"/>
          <w:lang w:val="sq-AL"/>
        </w:rPr>
        <w:t xml:space="preserve">Në këtë rast, administrata tatimore nëpërmjet vlerësimit alternativ në vend ose nga zyra, bën vlerësimet e duhura për deklarimin e të ardhurave, ndryshimin e përgjegjësive tatimore, të NUIS/NIPT që do të përcaktojë tatimpaguesi. NUIS/NIPT-et e tjera tatimpaguesi, mund ti regjistrojë si adresa sekondare (dytësore) të NUIS/NIPT kryesor.  </w:t>
      </w:r>
    </w:p>
    <w:p w:rsidR="002D724E" w:rsidRDefault="002D724E" w:rsidP="002D724E">
      <w:pPr>
        <w:pStyle w:val="Paragrafi"/>
        <w:rPr>
          <w:spacing w:val="-4"/>
          <w:lang w:val="sq-AL"/>
        </w:rPr>
      </w:pPr>
      <w:r>
        <w:rPr>
          <w:spacing w:val="-4"/>
          <w:lang w:val="sq-AL"/>
        </w:rPr>
        <w:t xml:space="preserve">10. Në pikën 71.1, kudo ku përmendet, të hiqet fjalia: </w:t>
      </w:r>
    </w:p>
    <w:p w:rsidR="002D724E" w:rsidRDefault="002D724E" w:rsidP="002D724E">
      <w:pPr>
        <w:pStyle w:val="Paragrafi"/>
        <w:rPr>
          <w:spacing w:val="-4"/>
          <w:lang w:val="sq-AL"/>
        </w:rPr>
      </w:pPr>
      <w:r>
        <w:rPr>
          <w:spacing w:val="-4"/>
          <w:lang w:val="sq-AL"/>
        </w:rPr>
        <w:t>Në asnjë rast, ky vlerësim nuk mund të bëhet direkt nga zyra.</w:t>
      </w:r>
    </w:p>
    <w:p w:rsidR="002D724E" w:rsidRDefault="002D724E" w:rsidP="002D724E">
      <w:pPr>
        <w:pStyle w:val="Paragrafi"/>
        <w:rPr>
          <w:iCs/>
          <w:spacing w:val="-4"/>
          <w:lang w:val="sq-AL"/>
        </w:rPr>
      </w:pPr>
      <w:r>
        <w:rPr>
          <w:iCs/>
          <w:spacing w:val="-4"/>
          <w:lang w:val="sq-AL"/>
        </w:rPr>
        <w:t>11. Në pikën 71, pas paragrafit 71.3.1 shtohet paragrafi 71.4 me këtë përmbajtje:</w:t>
      </w:r>
    </w:p>
    <w:p w:rsidR="002D724E" w:rsidRDefault="002D724E" w:rsidP="002D724E">
      <w:pPr>
        <w:pStyle w:val="Paragrafi"/>
        <w:rPr>
          <w:spacing w:val="-4"/>
          <w:lang w:val="sq-AL"/>
        </w:rPr>
      </w:pPr>
      <w:r>
        <w:rPr>
          <w:iCs/>
          <w:spacing w:val="-4"/>
          <w:lang w:val="sq-AL"/>
        </w:rPr>
        <w:t xml:space="preserve">71.4 </w:t>
      </w:r>
      <w:r>
        <w:rPr>
          <w:bCs/>
          <w:spacing w:val="-4"/>
          <w:lang w:val="sq-AL"/>
        </w:rPr>
        <w:t>Përdorimi i metodave alternative të vlerësimit në rastet e veprimeve për shmangien e tatimit dhe abuzimit me parimet e ligjit tatimor</w:t>
      </w:r>
    </w:p>
    <w:p w:rsidR="002D724E" w:rsidRDefault="002D724E" w:rsidP="002D724E">
      <w:pPr>
        <w:pStyle w:val="Paragrafi"/>
        <w:rPr>
          <w:iCs/>
          <w:spacing w:val="-4"/>
          <w:lang w:val="sq-AL"/>
        </w:rPr>
      </w:pPr>
      <w:r>
        <w:rPr>
          <w:iCs/>
          <w:spacing w:val="-4"/>
          <w:lang w:val="sq-AL"/>
        </w:rPr>
        <w:t xml:space="preserve">71.4.1 Në rastet kur tatimpaguesi/tatimpaguesit kryejnë veprime apo transaksione apo seri veprimesh apo transaksionesh, në mënyrë direkte apo indirekte me </w:t>
      </w:r>
      <w:r>
        <w:rPr>
          <w:spacing w:val="-4"/>
          <w:lang w:val="sq-AL"/>
        </w:rPr>
        <w:t>persona të tretë, të cilat deformojnë parimet e ligjit tatimor, nuk bazohen në parimin e vlerës së tregut, janë pa efekte ekonomike thelbësore, forma nuk reflekton thelbin e tij ekonomik, apo evidentohen elemente të veprimeve/ transaksioneve që synojnë shmangien ose uljen e detyrimeve tatimore, administrata tatimore ka të drejtën e rikarakterizimit të këtyre transaksioneve me qëllim përcaktimin e detyrimit të saktë tatimor.</w:t>
      </w:r>
    </w:p>
    <w:p w:rsidR="002D724E" w:rsidRDefault="002D724E" w:rsidP="002D724E">
      <w:pPr>
        <w:pStyle w:val="Paragrafi"/>
        <w:rPr>
          <w:iCs/>
          <w:spacing w:val="-4"/>
          <w:lang w:val="sq-AL"/>
        </w:rPr>
      </w:pPr>
      <w:r>
        <w:rPr>
          <w:iCs/>
          <w:spacing w:val="-4"/>
          <w:lang w:val="sq-AL"/>
        </w:rPr>
        <w:t xml:space="preserve">71.4.2 Për këtë qëllim, administrata tatimore nuk merr parasysh një veprim/transaksion apo një seri veprimesh/ transaksionesh, të cilat, duke qenë se konkludohet që janë ndërmarrë me synim përfitimin e një avantazhi tatimor që vjen në kundërshtim me qëllimin dhe frymën e ligjit, rezultojnë fiktive në bazë të të gjitha fakteve dhe rrethanave. Në këto kushte, veprimi/transaksioni rikarakterizohet dhe detyrimi tatimor llogaritet në përputhje me dispozitat për vlerësimin tatimor alternativ të parashikuar në ligjin e procedurave tatimore apo ligjet e tjera tatimore. </w:t>
      </w:r>
    </w:p>
    <w:p w:rsidR="002D724E" w:rsidRDefault="002D724E" w:rsidP="002D724E">
      <w:pPr>
        <w:pStyle w:val="Paragrafi"/>
        <w:rPr>
          <w:iCs/>
          <w:spacing w:val="-4"/>
          <w:lang w:val="sq-AL"/>
        </w:rPr>
      </w:pPr>
      <w:r>
        <w:rPr>
          <w:iCs/>
          <w:spacing w:val="-4"/>
          <w:lang w:val="sq-AL"/>
        </w:rPr>
        <w:t xml:space="preserve">71.4.3 Barrën e provës për të vërtetuar se veprimet/transaksionet janë ndërmarrë nga tatimpaguesi apo tatimpaguesit, me synim përfitimin e një avantazhi tatimor që vjen në kundërshtim me qëllimin dhe frymën </w:t>
      </w:r>
      <w:r>
        <w:rPr>
          <w:iCs/>
          <w:spacing w:val="-4"/>
          <w:lang w:val="sq-AL"/>
        </w:rPr>
        <w:lastRenderedPageBreak/>
        <w:t xml:space="preserve">e ligjit, e ka administrata tatimore. </w:t>
      </w:r>
    </w:p>
    <w:p w:rsidR="002D724E" w:rsidRDefault="002D724E" w:rsidP="002D724E">
      <w:pPr>
        <w:pStyle w:val="Paragrafi"/>
        <w:rPr>
          <w:spacing w:val="-4"/>
          <w:lang w:val="sq-AL"/>
        </w:rPr>
      </w:pPr>
      <w:r>
        <w:rPr>
          <w:spacing w:val="-4"/>
          <w:lang w:val="sq-AL"/>
        </w:rPr>
        <w:t xml:space="preserve">71.4.4 Nëse administrata tatimore konkludon se rasti është brenda konceptit të nenin 71/2 të ligjit dhe e argumenton këtë sipas pikës 71.4.3 më sipër, ajo i lejon tatimpaguesit që të paraqesë prova, dokumente dhe argumente që tregojnë se ‘qëllimin biznesor’ apo ‘thelbin ekonomik i transaksionit /transaksioneve’ të ndërmarra nuk ka qenë përfitimi i avantazheve tatimore. </w:t>
      </w:r>
    </w:p>
    <w:p w:rsidR="002D724E" w:rsidRDefault="002D724E" w:rsidP="002D724E">
      <w:pPr>
        <w:pStyle w:val="Paragrafi"/>
        <w:rPr>
          <w:iCs/>
          <w:spacing w:val="-4"/>
          <w:lang w:val="sq-AL"/>
        </w:rPr>
      </w:pPr>
      <w:r>
        <w:rPr>
          <w:iCs/>
          <w:spacing w:val="-4"/>
          <w:lang w:val="sq-AL"/>
        </w:rPr>
        <w:t xml:space="preserve">71.4.5 Në rastin e një veprimi/transaksioni apo një seri veprimesh/transaksionesh të një tatimpaguesi, për të vlerësuar nëse jemi në situatat sipas paragrafëve 71.4.1 dhe 71.4.2 më sipër, administrata tatimore analizon dhe vlerëson efektin e detyrimeve tatimore të gjeneruara në zinxhirin e plotë të veprimeve/transaksioneve ndërmjet tatimpaguesve që analizohen. Nëse veprimet/transaksionet nuk kanë çuar në uljen e detyrimeve tatimore, apo nuk janë zgjedhur dhe përdorur elemente te tillë si statusi juridik i tatimpaguesit, niveli tarifor i taksimit për kategori të ndryshme tatimpaguesish, nuk aplikohen dispozitat e nenit 71/2 të ligjit. </w:t>
      </w:r>
    </w:p>
    <w:p w:rsidR="002D724E" w:rsidRDefault="002D724E" w:rsidP="002D724E">
      <w:pPr>
        <w:pStyle w:val="Paragrafi"/>
        <w:rPr>
          <w:iCs/>
          <w:spacing w:val="-4"/>
          <w:lang w:val="sq-AL"/>
        </w:rPr>
      </w:pPr>
      <w:r>
        <w:rPr>
          <w:iCs/>
          <w:spacing w:val="-4"/>
          <w:lang w:val="sq-AL"/>
        </w:rPr>
        <w:t>71.4.6 Tatimpaguesit kanë të drejtë të zgjedhin formën juridike dhe atë të regjistrimit që parashikon legjislacioni përkatës i fushës. E drejta e tatimpaguesit për të zgjedhur formën e organizimit, e cila është në përputhje me ligjet në fuqi, nuk mund të interpretohet si shmangie e detyrimeve tatimore, dhe nuk përbën shkak për zbatimin e nenit 71/2 të ligjit. Procedurat e nenit 71/2 zbatohen në ato raste kur administrata tatimore konkludon se veprime që kanë të bëjnë me statusin e tatimpaguesit, apo formën e regjistrimit të tij, janë ndërmarrë duke shfrytëzuar në mënyrë jo të ndershme ndryshime ligjore që favorizojnë tatimpagues me statuse të ndryshme.</w:t>
      </w:r>
    </w:p>
    <w:p w:rsidR="002D724E" w:rsidRDefault="002D724E" w:rsidP="002D724E">
      <w:pPr>
        <w:pStyle w:val="Paragrafi"/>
        <w:rPr>
          <w:iCs/>
          <w:spacing w:val="-4"/>
          <w:lang w:val="sq-AL"/>
        </w:rPr>
      </w:pPr>
      <w:r>
        <w:rPr>
          <w:iCs/>
          <w:spacing w:val="-4"/>
          <w:lang w:val="sq-AL"/>
        </w:rPr>
        <w:t xml:space="preserve">Shembull 1: Punonjësi A.M. ka qenë i punësuar me kontratë pune si inxhinier IT-je pranë subjektit “Sky”. Në momentin kur ndryshon regjimi i taksimit të biznesit të vogël, p.sh., kur tatimi për intervalin e qarkullimit 0–5 milionë bëhet zero, individi A.M. ndërpret marrëdhëniet e punësimit dhe regjistrohet në QKB si person fizik tregtar, duke ofruar vetëm në kompaninë “Sky” të njëjtat shërbime që ofronte edhe më parë si i punësuar me kontratë, por duke shmangur detyrimet tatimore që paguante si çdo i punësuar. Në raste të tilla administrata tatimore analizon me kujdes veprimet dhe transaksionet në mënyrë që të dallojë veprime/transaksione që bëhen më qëllim shmangien apo uljen e detyrimeve tatimore, nga ngjarje apo situata kur një individ kalon normalisht nga statusi “i punësuar” në statusin e “profesionistit të lirë” dhe ofron shërbime jo vetëm te tatimpaguesi ku ishte i punësuar. </w:t>
      </w:r>
    </w:p>
    <w:p w:rsidR="002D724E" w:rsidRDefault="002D724E" w:rsidP="002D724E">
      <w:pPr>
        <w:pStyle w:val="Paragrafi"/>
        <w:rPr>
          <w:iCs/>
          <w:spacing w:val="-4"/>
          <w:lang w:val="sq-AL"/>
        </w:rPr>
      </w:pPr>
      <w:r>
        <w:rPr>
          <w:iCs/>
          <w:spacing w:val="-4"/>
          <w:lang w:val="sq-AL"/>
        </w:rPr>
        <w:t>Shembull 2: Tatimpaguesi “TradeAlb9” person juridik, ushtron veprimtarinë e tregtimit të produkteve ushqimore dhe paguan 15 % tatim mbi fitimin. Ky subjekt zhvillon veprimtarinë në 10 adresa sekondare të tregtimit me shumicë dhe pakicë të mallrave që tregton. Për të përfituar avantazhe tatimore, subjekti “TradeAlb9” mbyll disa apo të gjitha adresat sekondare. Në këto adresa regjistrohen biznese të tjera, të cilat furnizohen nga subjekti “TradeAlb9”, por që paguajnë tatim mbi fitimin me tarifë 0 % (për qarkullim 0–5 milionë) ose 5 % (për qarkullim 5–15 milionë). Në këtë rast, administrata tatimore analizon hollësisht faktet dhe rrethanat, dhe pasi krijon bindjen se veprimet/ transaksionet janë ndërmjet personave të lidhur, direkt apo indirekt, dhe janë ndërmarrë me qëllim përfitimin e avantazheve tatimore, të cilat vijnë në kundërshtim me qëllimin dhe frymën e ligjit, rikarakterizon transaksionet duke llogaritur shumën e duhur të detyrimit tatimor që do të paguhej në kushte normale të zhvillimit të biznesit.</w:t>
      </w:r>
    </w:p>
    <w:p w:rsidR="002D724E" w:rsidRDefault="002D724E" w:rsidP="002D724E">
      <w:pPr>
        <w:pStyle w:val="Paragrafi"/>
        <w:rPr>
          <w:iCs/>
          <w:spacing w:val="-4"/>
          <w:lang w:val="sq-AL"/>
        </w:rPr>
      </w:pPr>
      <w:r>
        <w:rPr>
          <w:iCs/>
          <w:spacing w:val="-4"/>
          <w:lang w:val="sq-AL"/>
        </w:rPr>
        <w:t xml:space="preserve">71.4.7 Administrata tatimore duhet të analizojë situatën dhe të dallojë rastet kur tatimpaguesi / tatimpaguesit kryejnë veprime apo transaksione apo seri veprimesh apo transaksionesh, në mënyrë direkte apo indirekte me </w:t>
      </w:r>
      <w:r>
        <w:rPr>
          <w:spacing w:val="-4"/>
          <w:lang w:val="sq-AL"/>
        </w:rPr>
        <w:t xml:space="preserve">persona të tretë, veprime të cilat deformojnë parimet e ligjit tatimor, nuk bazohen në parimin e vlerës së tregut, apo janë pa efekte ekonomike thelbësore, nga rastet kur </w:t>
      </w:r>
      <w:r>
        <w:rPr>
          <w:iCs/>
          <w:spacing w:val="-4"/>
          <w:lang w:val="sq-AL"/>
        </w:rPr>
        <w:t>tatimpaguesit ka të drejtë ligjore për të zgjedhur formën e organizimit dhe regjistrimit të cilat lidhen me një trajtimin të caktuar fiskal. E drejta e tatimpaguesit për të zgjedhur formën e regjistrimit që është në përputhje me ligjin, nuk duhet të interpretohet në çdo rast si shkelje e parimeve të nenit 71/2 të ligjit, duke mos përbëre shkak për rivlerësim nga administratat tatimore.</w:t>
      </w:r>
    </w:p>
    <w:p w:rsidR="002D724E" w:rsidRDefault="002D724E" w:rsidP="002D724E">
      <w:pPr>
        <w:pStyle w:val="Paragrafi"/>
        <w:rPr>
          <w:iCs/>
          <w:spacing w:val="-4"/>
          <w:lang w:val="sq-AL"/>
        </w:rPr>
      </w:pPr>
      <w:r>
        <w:rPr>
          <w:iCs/>
          <w:spacing w:val="-4"/>
          <w:lang w:val="sq-AL"/>
        </w:rPr>
        <w:t xml:space="preserve">Shembull 1. Individi “D.N” i cili më parë ka qenë i punësuar në kompaninë “L2”, pajiset me licencën “Kontabël i Miratuar” dhe synon të hyjë në tregun e shërbimeve dhe konsulencës në këtë fushë. Ai </w:t>
      </w:r>
      <w:r>
        <w:rPr>
          <w:iCs/>
          <w:spacing w:val="-4"/>
          <w:lang w:val="sq-AL"/>
        </w:rPr>
        <w:lastRenderedPageBreak/>
        <w:t>regjistrohet në QKB si person fizik tregtar dhe deklaron qarkullimin 4.5 milionë lekë në vit që pret të realizojë, duke përcaktuar në këtë mënyrë edhe pozicionin e tij tatimor. Pasi regjistrimit, ai lidh kontrata shërbimi e konsulence me subjekte të ndryshme, dhe deklaron të ardhurat që realizon. Në këtë rast, administrata tatimore nuk mundet që pa prova dhe fakte të qenësishme, të kërkojë zbatimin e nenit 71/2 dhe të llogarisë për individin “D.N.” detyrime që i përkasin regjimeve të tjera tatimore.</w:t>
      </w:r>
    </w:p>
    <w:p w:rsidR="002D724E" w:rsidRDefault="002D724E" w:rsidP="002D724E">
      <w:pPr>
        <w:pStyle w:val="Paragrafi"/>
        <w:rPr>
          <w:spacing w:val="-4"/>
          <w:lang w:val="sq-AL"/>
        </w:rPr>
      </w:pPr>
      <w:r>
        <w:rPr>
          <w:iCs/>
          <w:spacing w:val="-4"/>
          <w:lang w:val="sq-AL"/>
        </w:rPr>
        <w:t>71.4.8 Për zbatimin e nenit 71/2 të ligjit, a</w:t>
      </w:r>
      <w:r>
        <w:rPr>
          <w:spacing w:val="-4"/>
          <w:lang w:val="sq-AL"/>
        </w:rPr>
        <w:t>dministrata tatimore ka të drejtën e rikarakterizimit të transaksioneve me qëllim përcaktimin e detyrimit të saktë tatimor vetëm nëse:</w:t>
      </w:r>
    </w:p>
    <w:p w:rsidR="002D724E" w:rsidRDefault="002D724E" w:rsidP="002D724E">
      <w:pPr>
        <w:pStyle w:val="Paragrafi"/>
        <w:rPr>
          <w:spacing w:val="-4"/>
          <w:lang w:val="sq-AL"/>
        </w:rPr>
      </w:pPr>
      <w:r>
        <w:rPr>
          <w:spacing w:val="-4"/>
          <w:lang w:val="sq-AL"/>
        </w:rPr>
        <w:t xml:space="preserve">i) Drejtoria Rajonale e Tatimeve ka paraqitur kërkesë të argumentuar dhe Drejtori i Përgjithshëm i Tatimeve ka miratuar përdorimin e nenit 71/2 të ligjit, me qëllim rikarakterizimin e transaksioneve për tatimpaguesin / tatimpaguesit. </w:t>
      </w:r>
    </w:p>
    <w:p w:rsidR="002D724E" w:rsidRDefault="002D724E" w:rsidP="002D724E">
      <w:pPr>
        <w:pStyle w:val="Paragrafi"/>
        <w:rPr>
          <w:iCs/>
          <w:spacing w:val="-4"/>
          <w:lang w:val="sq-AL"/>
        </w:rPr>
      </w:pPr>
      <w:r>
        <w:rPr>
          <w:spacing w:val="-4"/>
          <w:lang w:val="sq-AL"/>
        </w:rPr>
        <w:t xml:space="preserve">ii) Rikarakterizimi i transaksioneve bëhet në kuadrin e një kontrolli tatimor në vend, duke ekzaminuar dhe analizuar dokumentacionin. </w:t>
      </w:r>
    </w:p>
    <w:p w:rsidR="002D724E" w:rsidRDefault="002D724E" w:rsidP="002D724E">
      <w:pPr>
        <w:pStyle w:val="Paragrafi"/>
        <w:rPr>
          <w:bCs/>
          <w:spacing w:val="-4"/>
          <w:lang w:val="sq-AL"/>
        </w:rPr>
      </w:pPr>
      <w:r>
        <w:rPr>
          <w:iCs/>
          <w:spacing w:val="-4"/>
          <w:lang w:val="sq-AL"/>
        </w:rPr>
        <w:t>71.4.9 R</w:t>
      </w:r>
      <w:r>
        <w:rPr>
          <w:spacing w:val="-4"/>
          <w:lang w:val="sq-AL"/>
        </w:rPr>
        <w:t xml:space="preserve">ikarakterizimi i transaksionit </w:t>
      </w:r>
      <w:r>
        <w:rPr>
          <w:iCs/>
          <w:spacing w:val="-4"/>
          <w:lang w:val="sq-AL"/>
        </w:rPr>
        <w:t>dhe p</w:t>
      </w:r>
      <w:r>
        <w:rPr>
          <w:bCs/>
          <w:spacing w:val="-4"/>
          <w:lang w:val="sq-AL"/>
        </w:rPr>
        <w:t xml:space="preserve">ërdorimi i metodave alternative të vlerësimit </w:t>
      </w:r>
      <w:r>
        <w:rPr>
          <w:spacing w:val="-4"/>
          <w:lang w:val="sq-AL"/>
        </w:rPr>
        <w:t>për përcaktimin e detyrimit tatimor,</w:t>
      </w:r>
      <w:r>
        <w:rPr>
          <w:bCs/>
          <w:spacing w:val="-4"/>
          <w:lang w:val="sq-AL"/>
        </w:rPr>
        <w:t xml:space="preserve"> në rastet kur aplikohet neni 71/2 i ligjit</w:t>
      </w:r>
      <w:r>
        <w:rPr>
          <w:spacing w:val="-4"/>
          <w:lang w:val="sq-AL"/>
        </w:rPr>
        <w:t>, në thelb është vlerësim alternativ nga administrata tatimore. Qëllimi i këtij vlerësimi alternativ është që të përcaktojë se sa duhej të ishte detyrimi tatimor ligjor i pagueshëm nga tatimpaguesi, nëse nuk do të ishim në kushtet e mos</w:t>
      </w:r>
      <w:r>
        <w:rPr>
          <w:iCs/>
          <w:spacing w:val="-4"/>
          <w:lang w:val="sq-AL"/>
        </w:rPr>
        <w:t xml:space="preserve">kryerjes së veprimeve apo transaksione </w:t>
      </w:r>
      <w:r>
        <w:rPr>
          <w:spacing w:val="-4"/>
          <w:lang w:val="sq-AL"/>
        </w:rPr>
        <w:t xml:space="preserve">të cilat deformojnë parimet e ligjit tatimor, nuk bazohen në parimin e vlerës së tregut, apo evidentohen elemente që synojnë shmangien ose uljen e detyrimeve tatimore. Nëse nuk ka prova dhe fakte që jemi para një rasti të evazionit tatimor, por vërehen elementë të shmangies tatimore “ligjore”, administrata tatimore nuk mund të aplikojë penalitetet e nenit 116 të ligjit “Për procedurat tatimore në Republikën e Shqipërisë”. </w:t>
      </w:r>
    </w:p>
    <w:p w:rsidR="002D724E" w:rsidRDefault="002D724E" w:rsidP="002D724E">
      <w:pPr>
        <w:pStyle w:val="Paragrafi"/>
        <w:rPr>
          <w:spacing w:val="-4"/>
          <w:lang w:val="sq-AL"/>
        </w:rPr>
      </w:pPr>
      <w:r>
        <w:rPr>
          <w:spacing w:val="-4"/>
          <w:lang w:val="sq-AL"/>
        </w:rPr>
        <w:t>12. Në pikën 75/1.1, te pika 1 “Rregullat e rimbursimit”, paragrafi i tetë që përcakton subjektet që rimbursohen brenda 30 ditëve, por duke iu nënshtruar analizës së riskut ndryshon si vijon:</w:t>
      </w:r>
    </w:p>
    <w:p w:rsidR="002D724E" w:rsidRDefault="002D724E" w:rsidP="002D724E">
      <w:pPr>
        <w:pStyle w:val="Paragrafi"/>
        <w:rPr>
          <w:spacing w:val="-4"/>
          <w:lang w:val="sq-AL"/>
        </w:rPr>
      </w:pPr>
      <w:r>
        <w:rPr>
          <w:spacing w:val="-4"/>
          <w:lang w:val="sq-AL"/>
        </w:rPr>
        <w:t>Nëse tatimpaguesi nuk është eksportues me risk zero (eksportues vlera e eksporteve të kryera prej të cilit është më shumë se 70% e vlerës së përgjithshme të shitjeve përfshirë eksportet), por i nënshtrohet regjimit të përpunimit aktiv ose është eksportues, vlera e eksporteve të të cilit përbën më shumë se 50% deri në 70% të vlerës së përgjithshme të shitjeve përfshirë eksportet, duhet të rimbursohet brenda 30 ditëve, por duke iu nënshtruar më parë analizës së riskut.</w:t>
      </w:r>
    </w:p>
    <w:p w:rsidR="002D724E" w:rsidRDefault="002D724E" w:rsidP="002D724E">
      <w:pPr>
        <w:pStyle w:val="Paragrafi"/>
        <w:rPr>
          <w:spacing w:val="-4"/>
          <w:lang w:val="sq-AL"/>
        </w:rPr>
      </w:pPr>
      <w:r>
        <w:rPr>
          <w:spacing w:val="-4"/>
          <w:lang w:val="sq-AL"/>
        </w:rPr>
        <w:t>13. Pas pikës 75.2 të udhëzimit shtohet pika 75.3 me përmbajtje si më poshtë:</w:t>
      </w:r>
    </w:p>
    <w:p w:rsidR="002D724E" w:rsidRDefault="002D724E" w:rsidP="002D724E">
      <w:pPr>
        <w:pStyle w:val="Paragrafi"/>
        <w:rPr>
          <w:spacing w:val="-4"/>
          <w:lang w:val="sq-AL"/>
        </w:rPr>
      </w:pPr>
      <w:r>
        <w:rPr>
          <w:spacing w:val="-4"/>
          <w:lang w:val="sq-AL"/>
        </w:rPr>
        <w:t>Kompensimi nga teprica kreditore i detyrimeve tatimore brenda çdo tatimi, me përjashtim të kontributeve të sigurimeve shoqërore dhe shëndetësore, kryhet automatikisht nga sistemi informatik.</w:t>
      </w:r>
    </w:p>
    <w:p w:rsidR="002D724E" w:rsidRDefault="002D724E" w:rsidP="002D724E">
      <w:pPr>
        <w:pStyle w:val="Paragrafi"/>
        <w:rPr>
          <w:spacing w:val="-4"/>
          <w:lang w:val="sq-AL"/>
        </w:rPr>
      </w:pPr>
      <w:r>
        <w:rPr>
          <w:spacing w:val="-4"/>
          <w:lang w:val="sq-AL"/>
        </w:rPr>
        <w:t>14. Në krye të pikës 79, shtohet fjalia me përmbajtje si më poshtë:</w:t>
      </w:r>
    </w:p>
    <w:p w:rsidR="002D724E" w:rsidRDefault="002D724E" w:rsidP="002D724E">
      <w:pPr>
        <w:pStyle w:val="Paragrafi"/>
        <w:rPr>
          <w:spacing w:val="-4"/>
          <w:lang w:val="sq-AL"/>
        </w:rPr>
      </w:pPr>
      <w:r>
        <w:rPr>
          <w:spacing w:val="-4"/>
          <w:lang w:val="sq-AL"/>
        </w:rPr>
        <w:t>Pagesat e kryera për çdo tatim, përveç pagesave për kontributet e sigurimeve shoqërore dhe shëndetësore, fillimisht do të shkojnë për të mbyllur detyrimet më të hershme brenda të njëjtit lloj detyrimi, në qoftë se këto detyrime nuk janë në proces apelimi, gjykimi apo në marrëveshje të pagesës me këste të detyrimeve tatimore të papaguara.</w:t>
      </w:r>
    </w:p>
    <w:p w:rsidR="002D724E" w:rsidRDefault="002D724E" w:rsidP="002D724E">
      <w:pPr>
        <w:pStyle w:val="Paragrafi"/>
        <w:rPr>
          <w:spacing w:val="-4"/>
          <w:lang w:val="sq-AL"/>
        </w:rPr>
      </w:pPr>
      <w:r>
        <w:rPr>
          <w:spacing w:val="-4"/>
          <w:lang w:val="sq-AL"/>
        </w:rPr>
        <w:t>15. Pika 89.1, ndryshon si më poshtë:</w:t>
      </w:r>
    </w:p>
    <w:p w:rsidR="002D724E" w:rsidRDefault="002D724E" w:rsidP="002D724E">
      <w:pPr>
        <w:pStyle w:val="Paragrafi"/>
        <w:rPr>
          <w:spacing w:val="-4"/>
          <w:lang w:val="sq-AL"/>
        </w:rPr>
      </w:pPr>
      <w:r>
        <w:rPr>
          <w:spacing w:val="-4"/>
          <w:lang w:val="sq-AL"/>
        </w:rPr>
        <w:t>89.1 Duke pasur parasysh përmbushjen e dispozitave të pikës 88 më lart, kur administrata tatimore, arrin në përfundimin se një detyrim tatimor nuk është paguar plotësisht, ajo menjëherë njofton tatimpaguesin për detyrimin e papaguar, nëpërmjet postës rekomande ose në rrugë elektronike.</w:t>
      </w:r>
    </w:p>
    <w:p w:rsidR="002D724E" w:rsidRDefault="002D724E" w:rsidP="002D724E">
      <w:pPr>
        <w:pStyle w:val="Paragrafi"/>
        <w:rPr>
          <w:spacing w:val="-4"/>
          <w:lang w:val="sq-AL"/>
        </w:rPr>
      </w:pPr>
      <w:r>
        <w:rPr>
          <w:spacing w:val="-4"/>
          <w:lang w:val="sq-AL"/>
        </w:rPr>
        <w:t>Njoftimi nga ana e administratës tatimore mund të bëhet edhe me forma të tjera të dërgimit të njoftimit, përveç postës dhe rrugës elektronike, duke përfshire edhe dorëzimin dorazi të njoftimit kundrejt konfirmimit të marrjes së tij prej tatimpaguesit.</w:t>
      </w:r>
    </w:p>
    <w:p w:rsidR="002D724E" w:rsidRDefault="002D724E" w:rsidP="002D724E">
      <w:pPr>
        <w:pStyle w:val="Paragrafi"/>
        <w:rPr>
          <w:spacing w:val="-4"/>
          <w:lang w:val="sq-AL"/>
        </w:rPr>
      </w:pPr>
      <w:r>
        <w:rPr>
          <w:spacing w:val="-4"/>
          <w:lang w:val="sq-AL"/>
        </w:rPr>
        <w:t>Njoftimi përmban shumën e detyrimit të papaguar, llojin e tatimit apo të sanksionit që pason në rast të mos pagimit, fillimin e aplikimit të masave shtrënguese.</w:t>
      </w:r>
    </w:p>
    <w:p w:rsidR="002D724E" w:rsidRDefault="002D724E" w:rsidP="002D724E">
      <w:pPr>
        <w:pStyle w:val="Paragrafi"/>
        <w:rPr>
          <w:spacing w:val="-4"/>
          <w:lang w:val="sq-AL"/>
        </w:rPr>
      </w:pPr>
      <w:r>
        <w:rPr>
          <w:spacing w:val="-4"/>
          <w:lang w:val="sq-AL"/>
        </w:rPr>
        <w:t>Njoftimi i kërkesës për pagimin e detyrimit tatimor, nxirret nga personi përgjegjës, apo çdo person tjetër i cili e ka të drejtën e nxjerrjes se njoftimit, si e drejtë e deleguar, apo si një e drejte e rrjedhur për shkak të funksioneve që ai kryen.</w:t>
      </w:r>
    </w:p>
    <w:p w:rsidR="002D724E" w:rsidRDefault="002D724E" w:rsidP="002D724E">
      <w:pPr>
        <w:pStyle w:val="Paragrafi"/>
        <w:rPr>
          <w:spacing w:val="-4"/>
          <w:lang w:val="sq-AL"/>
        </w:rPr>
      </w:pPr>
      <w:r>
        <w:rPr>
          <w:spacing w:val="-4"/>
          <w:lang w:val="sq-AL"/>
        </w:rPr>
        <w:lastRenderedPageBreak/>
        <w:t>Në rastin kur detyrimet tatimore që do të paguhen janë të pushtetit vendor, njoftimi nxirret nga Kryetari i Zyrës Tatimore te qeverisjes vendore. Njoftimi i tatimpaguesit për të paguar detyrimet tatimore, nxirret brenda 10 ditëve nga ana e administratës tatimore, dhe ky afat fillon të llogaritet nga data kur tatimpaguesi ka pasur detyrimin për ta paguar atë.</w:t>
      </w:r>
    </w:p>
    <w:p w:rsidR="002D724E" w:rsidRDefault="002D724E" w:rsidP="002D724E">
      <w:pPr>
        <w:pStyle w:val="Paragrafi"/>
        <w:rPr>
          <w:spacing w:val="-4"/>
          <w:lang w:val="sq-AL"/>
        </w:rPr>
      </w:pPr>
      <w:r>
        <w:rPr>
          <w:spacing w:val="-4"/>
          <w:lang w:val="sq-AL"/>
        </w:rPr>
        <w:t>Administrata tatimore duhet ta nxjerrë njoftimin e kërkesës për pagim brenda tri ditëve pune nga dita e parë e punës pas përfundimit të afatit ligjor për pagimin e detyrimeve. Njoftimi vendoset në dosjen e tatimpaguesit brenda 5 ditëve nga data e dërgimit te tij me poste rekomande, në rrugë elektronike apo nga data kur njoftimi i është dorëzuar dorazi tatimpaguesit kundrejt konfirmimit të këtij të fundit për marrjen e tij. Me kalimin e 10 ditëve nga data e nisjes me postë të këtij njoftimi ose brenda 3 ditëve nga data e dorëzimit dorazi tatimpaguesit të njoftimit apo në rrugë elektronike, fillon zbatimi i procedurës për mbledhjen me forcë të detyrimeve tatimore.</w:t>
      </w:r>
    </w:p>
    <w:p w:rsidR="002D724E" w:rsidRDefault="002D724E" w:rsidP="002D724E">
      <w:pPr>
        <w:pStyle w:val="Paragrafi"/>
        <w:rPr>
          <w:spacing w:val="-4"/>
          <w:lang w:val="sq-AL"/>
        </w:rPr>
      </w:pPr>
      <w:r>
        <w:rPr>
          <w:spacing w:val="-4"/>
          <w:lang w:val="sq-AL"/>
        </w:rPr>
        <w:t>16. Në pikën 90.1 shtohet fjalët si më poshtë:</w:t>
      </w:r>
    </w:p>
    <w:p w:rsidR="002D724E" w:rsidRDefault="002D724E" w:rsidP="002D724E">
      <w:pPr>
        <w:pStyle w:val="Paragrafi"/>
        <w:rPr>
          <w:spacing w:val="-4"/>
          <w:lang w:val="sq-AL"/>
        </w:rPr>
      </w:pPr>
      <w:r>
        <w:rPr>
          <w:spacing w:val="-4"/>
          <w:lang w:val="sq-AL"/>
        </w:rPr>
        <w:t>Ky urdhër bllokimi i dërgohet bankave te të cilat administrata tatimore ka dijeni se tatimpaguesi, ose administratori apo pronarët e shoqërisë tregtare, kanë llogarite e tyre, si dhe të gjitha bankave të tjera me seli në Republikën e Shqipërisë, me postë rekomande ose në rrugë elektronike.</w:t>
      </w:r>
    </w:p>
    <w:p w:rsidR="002D724E" w:rsidRDefault="002D724E" w:rsidP="002D724E">
      <w:pPr>
        <w:pStyle w:val="Paragrafi"/>
        <w:rPr>
          <w:spacing w:val="-4"/>
          <w:lang w:val="sq-AL"/>
        </w:rPr>
      </w:pPr>
      <w:r>
        <w:rPr>
          <w:spacing w:val="-4"/>
          <w:lang w:val="sq-AL"/>
        </w:rPr>
        <w:t>17. Pika 103.7 ndryshon si më poshtë:</w:t>
      </w:r>
    </w:p>
    <w:p w:rsidR="002D724E" w:rsidRDefault="002D724E" w:rsidP="002D724E">
      <w:pPr>
        <w:pStyle w:val="Paragrafi"/>
        <w:rPr>
          <w:spacing w:val="-4"/>
          <w:lang w:val="sq-AL"/>
        </w:rPr>
      </w:pPr>
      <w:r>
        <w:rPr>
          <w:spacing w:val="-4"/>
          <w:lang w:val="sq-AL"/>
        </w:rPr>
        <w:t>103.7. Detyrimi tatimor ose një pjesë e tij i deklaruar i pambledhshëm, në zbatim të nenit 103 të ligjit, pasqyrohet si i tillë në regjistrin kontabël të detyrimeve.</w:t>
      </w:r>
    </w:p>
    <w:p w:rsidR="002D724E" w:rsidRDefault="002D724E" w:rsidP="002D724E">
      <w:pPr>
        <w:pStyle w:val="Paragrafi"/>
        <w:rPr>
          <w:spacing w:val="-4"/>
          <w:lang w:val="sq-AL"/>
        </w:rPr>
      </w:pPr>
      <w:r>
        <w:rPr>
          <w:spacing w:val="-4"/>
          <w:lang w:val="sq-AL"/>
        </w:rPr>
        <w:t>18. Pas pikës 103.7 shtohen pikat 103.8 dhe 103.9, me këtë përmbajtje:</w:t>
      </w:r>
    </w:p>
    <w:p w:rsidR="002D724E" w:rsidRDefault="002D724E" w:rsidP="002D724E">
      <w:pPr>
        <w:pStyle w:val="Paragrafi"/>
        <w:rPr>
          <w:spacing w:val="-4"/>
          <w:lang w:val="sq-AL"/>
        </w:rPr>
      </w:pPr>
      <w:r>
        <w:rPr>
          <w:spacing w:val="-4"/>
          <w:lang w:val="sq-AL"/>
        </w:rPr>
        <w:t>103.8 Fillimi i procedurës për deklarimin e detyrimit tatimor si të pambledhshëm mund të bëhet me kërkesë nga ana e tatimpaguesit ose kryesisht nga ana e administratës tatimore në juridiksionin e të cilës është regjistruar tatimpaguesi.</w:t>
      </w:r>
    </w:p>
    <w:p w:rsidR="002D724E" w:rsidRDefault="002D724E" w:rsidP="002D724E">
      <w:pPr>
        <w:pStyle w:val="Paragrafi"/>
        <w:rPr>
          <w:spacing w:val="-4"/>
          <w:lang w:val="sq-AL"/>
        </w:rPr>
      </w:pPr>
      <w:r>
        <w:rPr>
          <w:spacing w:val="-4"/>
          <w:lang w:val="sq-AL"/>
        </w:rPr>
        <w:t>103.9 Në faqen zyrtare të Drejtorisë së Përgjithshme të Tatimeve, si dhe mënyra të tjera të gjykuara si të domosdoshme nga ana e administratës tatimore, në fillim të çdo viti do të bëhet publikimi i vlerës totale të tatimeve të deklaruara sipas nenit 103 të ligjit si të pambledheshme. Publikimi duhet të përfshije edhe numrin në total të kërkesave të paraqitura nga tatimpaguesit për të kërkuar deklarimin si të pambledhëshme të detyrimeve të tyre tatimore, dhe sa kërkesa janë pranuar nga ato që i janë paraqitur administratës tatimore.</w:t>
      </w:r>
    </w:p>
    <w:p w:rsidR="002D724E" w:rsidRDefault="002D724E" w:rsidP="002D724E">
      <w:pPr>
        <w:pStyle w:val="Paragrafi"/>
        <w:rPr>
          <w:spacing w:val="-4"/>
          <w:lang w:val="sq-AL"/>
        </w:rPr>
      </w:pPr>
      <w:r>
        <w:rPr>
          <w:spacing w:val="-4"/>
          <w:lang w:val="sq-AL"/>
        </w:rPr>
        <w:t>19. Në pikën 106.1.2, në fjalinë e parë hiqet shprehja “(jo vetëm ato me shkrim)” dhe pas germës “dh” shtohet germa “e” me përmbajtje “njoftimet për regjistrimin e tatimpaguesit në një përgjegjësi tatimore”.</w:t>
      </w:r>
    </w:p>
    <w:p w:rsidR="002D724E" w:rsidRDefault="002D724E" w:rsidP="002D724E">
      <w:pPr>
        <w:pStyle w:val="Paragrafi"/>
        <w:rPr>
          <w:spacing w:val="-4"/>
          <w:lang w:val="sq-AL"/>
        </w:rPr>
      </w:pPr>
      <w:r>
        <w:rPr>
          <w:spacing w:val="-4"/>
          <w:lang w:val="sq-AL"/>
        </w:rPr>
        <w:t>20. Në pikën 106.1.3, shtohen germat “ç” dhe “d” me përmbajtje si më poshtë:</w:t>
      </w:r>
    </w:p>
    <w:p w:rsidR="002D724E" w:rsidRDefault="002D724E" w:rsidP="002D724E">
      <w:pPr>
        <w:pStyle w:val="Paragrafi"/>
        <w:rPr>
          <w:spacing w:val="-4"/>
          <w:lang w:val="sq-AL"/>
        </w:rPr>
      </w:pPr>
      <w:r>
        <w:rPr>
          <w:spacing w:val="-4"/>
          <w:lang w:val="sq-AL"/>
        </w:rPr>
        <w:t>“ç) Aktet administrative të bllokimit të veprimtarisë së tatimpaguesit, sipas neneve 41 dhe 122 të ligjit</w:t>
      </w:r>
    </w:p>
    <w:p w:rsidR="002D724E" w:rsidRDefault="002D724E" w:rsidP="002D724E">
      <w:pPr>
        <w:pStyle w:val="Paragrafi"/>
        <w:rPr>
          <w:spacing w:val="-4"/>
          <w:lang w:val="sq-AL"/>
        </w:rPr>
      </w:pPr>
      <w:r>
        <w:rPr>
          <w:spacing w:val="-4"/>
          <w:lang w:val="sq-AL"/>
        </w:rPr>
        <w:t>d) Një detyrim tatimor apo një veprim/mosveprim i administratës tatimore, për të cilin Drejtoria e Apelimit Tatimor apo Komisioni për Shqyrtimin e Apelimeve Tatimore ka vendosur më parë, nuk mund të bëhet sërish objekt ankimi administrativ, pavarësisht nëse pasqyrohet në një akt të ri administrativ”.</w:t>
      </w:r>
    </w:p>
    <w:p w:rsidR="002D724E" w:rsidRDefault="002D724E" w:rsidP="002D724E">
      <w:pPr>
        <w:pStyle w:val="Paragrafi"/>
        <w:rPr>
          <w:spacing w:val="-4"/>
          <w:lang w:val="sq-AL"/>
        </w:rPr>
      </w:pPr>
      <w:r>
        <w:rPr>
          <w:spacing w:val="-4"/>
          <w:lang w:val="sq-AL"/>
        </w:rPr>
        <w:t>21. Pika 106.2.2 ndryshohet në përmbajtje si më poshtë:</w:t>
      </w:r>
    </w:p>
    <w:p w:rsidR="002D724E" w:rsidRDefault="002D724E" w:rsidP="002D724E">
      <w:pPr>
        <w:pStyle w:val="Paragrafi"/>
        <w:rPr>
          <w:spacing w:val="-4"/>
          <w:lang w:val="sq-AL"/>
        </w:rPr>
      </w:pPr>
      <w:r>
        <w:rPr>
          <w:spacing w:val="-4"/>
          <w:lang w:val="sq-AL"/>
        </w:rPr>
        <w:t>“Në qoftë se ankimi dorëzohet pranë një organi jokompetent (për shembull në zyrën tatimore rajonale ose në Drejtorinë e Përgjithshme të Tatimeve), afati i ankimit vlerësohet i respektuar nëse kërkesa është paraqitur në kohë pranë organit jokompetent”</w:t>
      </w:r>
    </w:p>
    <w:p w:rsidR="002D724E" w:rsidRDefault="002D724E" w:rsidP="002D724E">
      <w:pPr>
        <w:pStyle w:val="Paragrafi"/>
        <w:rPr>
          <w:spacing w:val="-4"/>
          <w:lang w:val="sq-AL"/>
        </w:rPr>
      </w:pPr>
      <w:r>
        <w:rPr>
          <w:spacing w:val="-4"/>
          <w:lang w:val="sq-AL"/>
        </w:rPr>
        <w:t>22. Në pikën 106.2.4, germa “ç” shtohen fjalët “ose garancinë bankare” dhe shtohet germa “f” me përmbajtje si më poshtë:</w:t>
      </w:r>
    </w:p>
    <w:p w:rsidR="002D724E" w:rsidRDefault="002D724E" w:rsidP="002D724E">
      <w:pPr>
        <w:pStyle w:val="Paragrafi"/>
        <w:rPr>
          <w:spacing w:val="-4"/>
          <w:lang w:val="sq-AL"/>
        </w:rPr>
      </w:pPr>
      <w:r>
        <w:rPr>
          <w:spacing w:val="-4"/>
          <w:lang w:val="sq-AL"/>
        </w:rPr>
        <w:t>“dokumentacionin që vërteton datën e marrjes së njoftim vlerësimit të ankimuar (kopje të zarfit postar nëpërmjet të cilit është dërguar akti administrativ i ankimuar apo konfirmim nga shërbimi postar, ose konfirmim nga drejtoria rajonale tatimore, kur ky akt është marrë dorazi pranë saj)”.</w:t>
      </w:r>
    </w:p>
    <w:p w:rsidR="002D724E" w:rsidRDefault="002D724E" w:rsidP="002D724E">
      <w:pPr>
        <w:pStyle w:val="Paragrafi"/>
        <w:rPr>
          <w:spacing w:val="-4"/>
          <w:lang w:val="sq-AL"/>
        </w:rPr>
      </w:pPr>
      <w:r>
        <w:rPr>
          <w:spacing w:val="-4"/>
          <w:lang w:val="sq-AL"/>
        </w:rPr>
        <w:t xml:space="preserve">23. Në fjalinë e dytë të pikës 106.3.1, fjala “shtatë” zëvendësohet me “dhjetë”. </w:t>
      </w:r>
    </w:p>
    <w:p w:rsidR="002D724E" w:rsidRDefault="002D724E" w:rsidP="002D724E">
      <w:pPr>
        <w:pStyle w:val="Paragrafi"/>
        <w:rPr>
          <w:spacing w:val="-4"/>
          <w:lang w:val="sq-AL"/>
        </w:rPr>
      </w:pPr>
      <w:r>
        <w:rPr>
          <w:spacing w:val="-4"/>
          <w:lang w:val="sq-AL"/>
        </w:rPr>
        <w:t>24. Në fund të pikës 106.3.1 shtohen paragrafët me përmbajtje si më poshtë:</w:t>
      </w:r>
    </w:p>
    <w:p w:rsidR="002D724E" w:rsidRDefault="002D724E" w:rsidP="002D724E">
      <w:pPr>
        <w:pStyle w:val="Paragrafi"/>
        <w:rPr>
          <w:spacing w:val="-4"/>
          <w:lang w:val="sq-AL"/>
        </w:rPr>
      </w:pPr>
      <w:r>
        <w:rPr>
          <w:spacing w:val="-4"/>
          <w:lang w:val="sq-AL"/>
        </w:rPr>
        <w:t>“Nëse edhe pas procedurave të përcaktuara në pikën 106.2.5 të udhëzimit, tatimpaguesi nuk provon datën e marrjes së aktit të ankimuar, afati i ankimit fillon nga e nesërmja e nxjerrjes së aktit ose pranimit të tij nga shërbimi postar.</w:t>
      </w:r>
    </w:p>
    <w:p w:rsidR="002D724E" w:rsidRDefault="002D724E" w:rsidP="002D724E">
      <w:pPr>
        <w:pStyle w:val="Paragrafi"/>
        <w:rPr>
          <w:spacing w:val="-4"/>
          <w:lang w:val="sq-AL"/>
        </w:rPr>
      </w:pPr>
      <w:r>
        <w:rPr>
          <w:spacing w:val="-4"/>
          <w:lang w:val="sq-AL"/>
        </w:rPr>
        <w:lastRenderedPageBreak/>
        <w:t>Nëse tatimpaguesi nuk e ka marrë njoftim vlerësimin për shkak të një gabimi në njoftim nga administrata tatimore, afati 30 ditor i ankimit fillon në ditën kur marrësi provon nëpërmjet dokumentacionit përkatës se ka marrë dijeni për njoftimin”.</w:t>
      </w:r>
    </w:p>
    <w:p w:rsidR="002D724E" w:rsidRDefault="002D724E" w:rsidP="002D724E">
      <w:pPr>
        <w:pStyle w:val="Paragrafi"/>
        <w:rPr>
          <w:spacing w:val="-4"/>
          <w:lang w:val="sq-AL"/>
        </w:rPr>
      </w:pPr>
      <w:r>
        <w:rPr>
          <w:spacing w:val="-4"/>
          <w:lang w:val="sq-AL"/>
        </w:rPr>
        <w:t xml:space="preserve">25. Në fund të pikës 106.3.3 shtohet fjalia me përmbajtje si më poshtë: </w:t>
      </w:r>
    </w:p>
    <w:p w:rsidR="002D724E" w:rsidRDefault="002D724E" w:rsidP="002D724E">
      <w:pPr>
        <w:pStyle w:val="Paragrafi"/>
        <w:rPr>
          <w:spacing w:val="-4"/>
          <w:lang w:val="sq-AL"/>
        </w:rPr>
      </w:pPr>
      <w:r>
        <w:rPr>
          <w:spacing w:val="-4"/>
          <w:lang w:val="sq-AL"/>
        </w:rPr>
        <w:t>“Ankimi duhet të paraqitet jo më parë se 7 ditë dhe jo më vonë se 45 ditë nga data e përfundimit të afatit tremujor, i cili konsiderohet si afat për përfundimin e procedurës administrative”</w:t>
      </w:r>
    </w:p>
    <w:p w:rsidR="002D724E" w:rsidRDefault="002D724E" w:rsidP="002D724E">
      <w:pPr>
        <w:pStyle w:val="Paragrafi"/>
        <w:rPr>
          <w:spacing w:val="-4"/>
          <w:lang w:val="sq-AL"/>
        </w:rPr>
      </w:pPr>
      <w:r>
        <w:rPr>
          <w:spacing w:val="-4"/>
          <w:lang w:val="sq-AL"/>
        </w:rPr>
        <w:t>26. Në fund të pikës 106.3.4 shtohet paragrafi me këtë përmbajtje:</w:t>
      </w:r>
    </w:p>
    <w:p w:rsidR="002D724E" w:rsidRDefault="002D724E" w:rsidP="002D724E">
      <w:pPr>
        <w:pStyle w:val="Paragrafi"/>
        <w:rPr>
          <w:spacing w:val="-4"/>
          <w:lang w:val="sq-AL"/>
        </w:rPr>
      </w:pPr>
      <w:r>
        <w:rPr>
          <w:spacing w:val="-4"/>
          <w:lang w:val="sq-AL"/>
        </w:rPr>
        <w:t>“Kërkesa për rivendosje në afat të ankimit duhet të bëhet brenda 15 ditëve nga marrja e njoftim vlerësimit, duke paraqitur njëkohësisht ankimin dhe duke paguar apo vendosur garancinë bankare për detyrimin e përcaktuar në njoftim vlerësimin e ankimuar. Kërkesa për rivendosje në afat duhet të përmbajë shkaqet e arsyeshme dhe dokumentacionin vërtetues për mosparaqitjen e ankimit brenda afatit të ankimit. Shkaqe të arsyeshme konsiderohen rrethanat e parashikuara në pikën 111.4.2 të udhëzimit. Nëse adresa në të cilën administrata tatimore ka dërguar aktin e ankimuar përputhet me adresën e deklaruar nga tatimpaguesi dhe nuk vërtetohet një nga shkaqet e arsyeshme të mësipërme, mosmarrja e njoftimit brenda afatit 10-ditor të përcaktuar në nenin 23 të ligjit, është në përgjegjësinë e vetë tatimpaguesit”.</w:t>
      </w:r>
    </w:p>
    <w:p w:rsidR="002D724E" w:rsidRDefault="002D724E" w:rsidP="002D724E">
      <w:pPr>
        <w:pStyle w:val="Paragrafi"/>
        <w:rPr>
          <w:spacing w:val="-4"/>
          <w:lang w:val="sq-AL"/>
        </w:rPr>
      </w:pPr>
      <w:r>
        <w:rPr>
          <w:spacing w:val="-4"/>
          <w:lang w:val="sq-AL"/>
        </w:rPr>
        <w:t>27. Pika 106.4.1, ndryshohet në përmbajtje si më poshtë:</w:t>
      </w:r>
    </w:p>
    <w:p w:rsidR="002D724E" w:rsidRDefault="002D724E" w:rsidP="002D724E">
      <w:pPr>
        <w:pStyle w:val="Paragrafi"/>
        <w:rPr>
          <w:spacing w:val="-4"/>
          <w:lang w:val="sq-AL"/>
        </w:rPr>
      </w:pPr>
      <w:r>
        <w:rPr>
          <w:spacing w:val="-4"/>
          <w:lang w:val="sq-AL"/>
        </w:rPr>
        <w:t>“Tatimpaguesi dorëzon ankimin pranë Drejtorisë së Apelimit Tatimor ose komisionit, e cila duhet ta regjistrojë kërkesën ankimore me të dhënat përkatëse në sistemin tatimor”.</w:t>
      </w:r>
    </w:p>
    <w:p w:rsidR="002D724E" w:rsidRDefault="002D724E" w:rsidP="002D724E">
      <w:pPr>
        <w:pStyle w:val="Paragrafi"/>
        <w:rPr>
          <w:spacing w:val="-4"/>
          <w:lang w:val="sq-AL"/>
        </w:rPr>
      </w:pPr>
      <w:r>
        <w:rPr>
          <w:spacing w:val="-4"/>
          <w:lang w:val="sq-AL"/>
        </w:rPr>
        <w:t>28. Pika 106.4.2 shfuqizohet.</w:t>
      </w:r>
    </w:p>
    <w:p w:rsidR="002D724E" w:rsidRDefault="002D724E" w:rsidP="002D724E">
      <w:pPr>
        <w:pStyle w:val="Paragrafi"/>
        <w:rPr>
          <w:spacing w:val="-4"/>
          <w:lang w:val="sq-AL"/>
        </w:rPr>
      </w:pPr>
      <w:r>
        <w:rPr>
          <w:spacing w:val="-4"/>
          <w:lang w:val="sq-AL"/>
        </w:rPr>
        <w:t>29. Pika 107.1, germa “a” ndryshohet në përmbajtje si më poshtë:</w:t>
      </w:r>
    </w:p>
    <w:p w:rsidR="002D724E" w:rsidRDefault="002D724E" w:rsidP="002D724E">
      <w:pPr>
        <w:pStyle w:val="Paragrafi"/>
        <w:rPr>
          <w:spacing w:val="-4"/>
          <w:lang w:val="sq-AL"/>
        </w:rPr>
      </w:pPr>
      <w:r>
        <w:rPr>
          <w:spacing w:val="-4"/>
          <w:lang w:val="sq-AL"/>
        </w:rPr>
        <w:t>“paguan shumën e plotë të detyrimit tatimor, objekt ankimi, të përcaktuar në aktin administrativ që ankimohet ose vendos garanci bankare për këtë shumë me afat minimalisht 6 muaj, me qëllim shqyrtimin administrativ, por jo me pak se afati në të cilin vendimi merr formë të prerë, gjatë shqyrtimit gjyqësor”</w:t>
      </w:r>
    </w:p>
    <w:p w:rsidR="002D724E" w:rsidRDefault="002D724E" w:rsidP="002D724E">
      <w:pPr>
        <w:pStyle w:val="Paragrafi"/>
        <w:rPr>
          <w:spacing w:val="-4"/>
          <w:lang w:val="sq-AL"/>
        </w:rPr>
      </w:pPr>
      <w:r>
        <w:rPr>
          <w:spacing w:val="-4"/>
          <w:lang w:val="sq-AL"/>
        </w:rPr>
        <w:t xml:space="preserve">30. Në fund të germës “b” të pikës 107.1, shtohet fjalia me përmbajtjen </w:t>
      </w:r>
    </w:p>
    <w:p w:rsidR="002D724E" w:rsidRDefault="002D724E" w:rsidP="002D724E">
      <w:pPr>
        <w:pStyle w:val="Paragrafi"/>
        <w:rPr>
          <w:spacing w:val="-4"/>
          <w:lang w:val="sq-AL"/>
        </w:rPr>
      </w:pPr>
      <w:r>
        <w:rPr>
          <w:spacing w:val="-4"/>
          <w:lang w:val="sq-AL"/>
        </w:rPr>
        <w:t>Një kopje e garancisë bankare dorëzohet nga tatimpaguesi pranë Drejtorisë Rajonale Tatimore që ka nxjerrë aktin administrativ të ankimuar”.</w:t>
      </w:r>
    </w:p>
    <w:p w:rsidR="002D724E" w:rsidRDefault="002D724E" w:rsidP="002D724E">
      <w:pPr>
        <w:pStyle w:val="Paragrafi"/>
        <w:rPr>
          <w:spacing w:val="-4"/>
          <w:lang w:val="sq-AL"/>
        </w:rPr>
      </w:pPr>
      <w:r>
        <w:rPr>
          <w:spacing w:val="-4"/>
          <w:lang w:val="sq-AL"/>
        </w:rPr>
        <w:t>31. Pikat 107.2.1 dhe 107.2.2 ndryshohen në përmbajtje si më poshtë:</w:t>
      </w:r>
    </w:p>
    <w:p w:rsidR="002D724E" w:rsidRDefault="002D724E" w:rsidP="002D724E">
      <w:pPr>
        <w:pStyle w:val="Paragrafi"/>
        <w:rPr>
          <w:spacing w:val="-4"/>
          <w:lang w:val="sq-AL"/>
        </w:rPr>
      </w:pPr>
      <w:r>
        <w:rPr>
          <w:spacing w:val="-4"/>
          <w:lang w:val="sq-AL"/>
        </w:rPr>
        <w:t>“107.2.1 Shuma e pagueshme ose shuma e vënë si garanci bankare, në përputhje me pikën 1 të nenit 107 të ligjit, përjashton gjobat dhe kamatëvonesat e llogaritura, të përfshira në vlerësimin tatimor të ankimuar.</w:t>
      </w:r>
    </w:p>
    <w:p w:rsidR="002D724E" w:rsidRDefault="002D724E" w:rsidP="002D724E">
      <w:pPr>
        <w:pStyle w:val="Paragrafi"/>
        <w:rPr>
          <w:spacing w:val="-4"/>
          <w:lang w:val="sq-AL"/>
        </w:rPr>
      </w:pPr>
      <w:r>
        <w:rPr>
          <w:spacing w:val="-4"/>
          <w:lang w:val="sq-AL"/>
        </w:rPr>
        <w:t xml:space="preserve">107.2.2 Tatimpaguesi pajiset nga Drejtoria Rajonale tatimore me urdhër pagese ku pasqyrohen saktësisht tatimi i pagueshëm, pas kompensimeve automatike të kryera nga sistemi informatik. Kur tatimpaguesi është në procedure apelimi nuk lejohet përfundimi i një marrëveshje për pagesën me këste të detyrimit që apelohet. </w:t>
      </w:r>
    </w:p>
    <w:p w:rsidR="002D724E" w:rsidRDefault="002D724E" w:rsidP="002D724E">
      <w:pPr>
        <w:pStyle w:val="Paragrafi"/>
        <w:rPr>
          <w:spacing w:val="-4"/>
          <w:lang w:val="sq-AL"/>
        </w:rPr>
      </w:pPr>
      <w:r>
        <w:rPr>
          <w:spacing w:val="-4"/>
          <w:lang w:val="sq-AL"/>
        </w:rPr>
        <w:t>Nëse detyrimi në njoftimin e vlerësimit nuk përputhet me vlerësimin e regjistruar në sistemin informatik, tatimpaguesi duhet të paguajë apo vendosë garanci bankare për detyrimin tatimor sipas njoftim vlerësimit”.</w:t>
      </w:r>
    </w:p>
    <w:p w:rsidR="002D724E" w:rsidRDefault="002D724E" w:rsidP="002D724E">
      <w:pPr>
        <w:pStyle w:val="Paragrafi"/>
        <w:rPr>
          <w:spacing w:val="-4"/>
          <w:lang w:val="sq-AL"/>
        </w:rPr>
      </w:pPr>
      <w:r>
        <w:rPr>
          <w:spacing w:val="-4"/>
          <w:lang w:val="sq-AL"/>
        </w:rPr>
        <w:t>32. Në fjalinë e dytë të pikës 107.3.1, hiqen fjalët “dhe kamatëvonesat përkatëse”.</w:t>
      </w:r>
    </w:p>
    <w:p w:rsidR="002D724E" w:rsidRDefault="002D724E" w:rsidP="002D724E">
      <w:pPr>
        <w:pStyle w:val="Paragrafi"/>
        <w:rPr>
          <w:spacing w:val="-4"/>
          <w:lang w:val="sq-AL"/>
        </w:rPr>
      </w:pPr>
      <w:r>
        <w:rPr>
          <w:spacing w:val="-4"/>
          <w:lang w:val="sq-AL"/>
        </w:rPr>
        <w:t>33. Në fund të paragrafit 108.2.1 shtohet fjalia me përmbajtje “Në të tilla raste, afati i shqyrtimit të ankimit zgjatet 30 ditë”.</w:t>
      </w:r>
    </w:p>
    <w:p w:rsidR="002D724E" w:rsidRDefault="002D724E" w:rsidP="002D724E">
      <w:pPr>
        <w:pStyle w:val="Paragrafi"/>
        <w:rPr>
          <w:spacing w:val="-4"/>
          <w:lang w:val="sq-AL"/>
        </w:rPr>
      </w:pPr>
      <w:r>
        <w:rPr>
          <w:spacing w:val="-4"/>
          <w:lang w:val="sq-AL"/>
        </w:rPr>
        <w:t>34. Në pikën 108.3.3, paragrafi i parë riformulohet si më poshtë:</w:t>
      </w:r>
    </w:p>
    <w:p w:rsidR="002D724E" w:rsidRDefault="002D724E" w:rsidP="002D724E">
      <w:pPr>
        <w:pStyle w:val="Paragrafi"/>
        <w:rPr>
          <w:spacing w:val="-4"/>
          <w:lang w:val="sq-AL"/>
        </w:rPr>
      </w:pPr>
      <w:r>
        <w:rPr>
          <w:spacing w:val="-4"/>
          <w:lang w:val="sq-AL"/>
        </w:rPr>
        <w:t xml:space="preserve">“Vendimi i Drejtorisë së Apelimit Tatimor duhet të nënshkruhet dhe vuloset nga drejtori i Drejtorisë së Apelimit Tatimor ose nëpunësi zëvendësues në përputhje me ligjin për organizimin dhe funksionimin e administratës shtetërore. </w:t>
      </w:r>
    </w:p>
    <w:p w:rsidR="002D724E" w:rsidRDefault="002D724E" w:rsidP="002D724E">
      <w:pPr>
        <w:pStyle w:val="Paragrafi"/>
        <w:rPr>
          <w:spacing w:val="-4"/>
          <w:lang w:val="sq-AL"/>
        </w:rPr>
      </w:pPr>
      <w:r>
        <w:rPr>
          <w:spacing w:val="-4"/>
          <w:lang w:val="sq-AL"/>
        </w:rPr>
        <w:t xml:space="preserve">Vendimi i Komisionit për Shqyrtimin e Apelimeve Tatimore duhet të nënshkruhet nga të gjithë anëtarët, në përputhje me përcaktimet e vendimit të Këshillit të Ministrave “Për procedurat e funksionimit të Komisionit për Shqyrtimin e Apelimeve Tatimore”. Nënshkrimi nga të gjithë anëtarët bëhet në ekzemplarin e vendimit që mbahet në sekretari-arkiv, ndërsa vendimet që i dërgohen palëve pjesëmarrëse </w:t>
      </w:r>
      <w:r>
        <w:rPr>
          <w:spacing w:val="-4"/>
          <w:lang w:val="sq-AL"/>
        </w:rPr>
        <w:lastRenderedPageBreak/>
        <w:t>në procedurë nënshkruhen vetëm nga kryetari i KSHAT-it”.</w:t>
      </w:r>
    </w:p>
    <w:p w:rsidR="002D724E" w:rsidRDefault="002D724E" w:rsidP="002D724E">
      <w:pPr>
        <w:pStyle w:val="Paragrafi"/>
        <w:rPr>
          <w:spacing w:val="-4"/>
          <w:lang w:val="sq-AL"/>
        </w:rPr>
      </w:pPr>
      <w:r>
        <w:rPr>
          <w:spacing w:val="-4"/>
          <w:lang w:val="sq-AL"/>
        </w:rPr>
        <w:t xml:space="preserve">35. Në fund të pikës 109.5 shtohen fjalitë me përmbajtje </w:t>
      </w:r>
    </w:p>
    <w:p w:rsidR="002D724E" w:rsidRDefault="002D724E" w:rsidP="002D724E">
      <w:pPr>
        <w:pStyle w:val="Paragrafi"/>
        <w:rPr>
          <w:spacing w:val="-4"/>
          <w:lang w:val="sq-AL"/>
        </w:rPr>
      </w:pPr>
      <w:r>
        <w:rPr>
          <w:spacing w:val="-4"/>
          <w:lang w:val="sq-AL"/>
        </w:rPr>
        <w:t>“por jo shumë se 6 muaj nga momenti i nisjes së pezullimit. Nëse me mbarimin e këtij afati çështja e mëparshme nuk është zgjidhur, pezullimi ndërpritet dhe Drejtoria e Apelimit Tatimor vijon me shqyrtimin e ankimit. Në rastet e pezullimit të procedurës, nëse pas nëntë muajsh nga momenti i dorëzimit të kërkesës fillestare, Drejtoria e Apelimit Tatimor apo Komisioni nuk kanë nxjerrë vendimin, ankimuesi mund të ankimojë drejtpërsëdrejti në gjykatë”.</w:t>
      </w:r>
    </w:p>
    <w:p w:rsidR="002D724E" w:rsidRDefault="002D724E" w:rsidP="002D724E">
      <w:pPr>
        <w:pStyle w:val="Paragrafi"/>
        <w:rPr>
          <w:spacing w:val="-4"/>
          <w:lang w:val="sq-AL"/>
        </w:rPr>
      </w:pPr>
      <w:r>
        <w:rPr>
          <w:spacing w:val="-4"/>
          <w:lang w:val="sq-AL"/>
        </w:rPr>
        <w:t>36. Në pikën 110.3, pas fjalëve “shqyrtimin administrativ të aktit,” shtohet fjala “nuk”.</w:t>
      </w:r>
    </w:p>
    <w:p w:rsidR="002D724E" w:rsidRDefault="002D724E" w:rsidP="002D724E">
      <w:pPr>
        <w:pStyle w:val="Paragrafi"/>
        <w:rPr>
          <w:spacing w:val="-4"/>
          <w:lang w:val="sq-AL"/>
        </w:rPr>
      </w:pPr>
      <w:r>
        <w:rPr>
          <w:spacing w:val="-4"/>
          <w:lang w:val="sq-AL"/>
        </w:rPr>
        <w:t>37. Pas pikës 115.1.2, shtohen pikat 115.1.3 me këtë përmbajtje:</w:t>
      </w:r>
    </w:p>
    <w:p w:rsidR="002D724E" w:rsidRDefault="002D724E" w:rsidP="002D724E">
      <w:pPr>
        <w:pStyle w:val="Paragrafi"/>
        <w:rPr>
          <w:spacing w:val="-4"/>
          <w:lang w:val="sq-AL"/>
        </w:rPr>
      </w:pPr>
      <w:r>
        <w:rPr>
          <w:spacing w:val="-4"/>
          <w:lang w:val="sq-AL"/>
        </w:rPr>
        <w:t>115.1.3 Deklarim i pasaktë konsiderohet edhe rasti kur, si rezultat i një kontrolli tatimor, bëhet rivlerësim në ulje i tepricës kreditore të tatimpaguesit. Në këtë rast tatimpaguesi penalizohet me gjobë 20% të diferencës ndërmjet tepricës kreditore të deklaruar me tepricën kreditore që duhej deklaruar.</w:t>
      </w:r>
    </w:p>
    <w:p w:rsidR="002D724E" w:rsidRDefault="002D724E" w:rsidP="002D724E">
      <w:pPr>
        <w:pStyle w:val="Paragrafi"/>
        <w:rPr>
          <w:spacing w:val="-4"/>
          <w:lang w:val="sq-AL"/>
        </w:rPr>
      </w:pPr>
      <w:r>
        <w:rPr>
          <w:spacing w:val="-4"/>
          <w:lang w:val="sq-AL"/>
        </w:rPr>
        <w:t>38. Pas pikës 115.1.3, shtohen pikat 115.1.4 me këtë përmbajtje:</w:t>
      </w:r>
    </w:p>
    <w:p w:rsidR="002D724E" w:rsidRDefault="002D724E" w:rsidP="002D724E">
      <w:pPr>
        <w:pStyle w:val="Paragrafi"/>
        <w:rPr>
          <w:spacing w:val="-4"/>
          <w:lang w:val="sq-AL"/>
        </w:rPr>
      </w:pPr>
      <w:r>
        <w:rPr>
          <w:spacing w:val="-4"/>
          <w:lang w:val="sq-AL"/>
        </w:rPr>
        <w:t xml:space="preserve">Dënimet për mosnjoftimin e ndryshimeve në lidhje me ndryshimin e pronësisë. Nëse një person juridik nuk njofton administratën tatimore lidhur me ndryshimet e pronësisë, sipas kërkesave të nenit 27/1, “Ndryshimi i pronësisë”, të ligjit nr. 8438, datë 28.12.1998, “Për tatimin mbi të ardhurat”, të ndryshuar, ai është përgjegjës dhe dënohet, si më poshtë vijon: </w:t>
      </w:r>
    </w:p>
    <w:p w:rsidR="002D724E" w:rsidRDefault="002D724E" w:rsidP="002D724E">
      <w:pPr>
        <w:pStyle w:val="Paragrafi"/>
        <w:rPr>
          <w:spacing w:val="-4"/>
          <w:lang w:val="sq-AL"/>
        </w:rPr>
      </w:pPr>
      <w:r>
        <w:rPr>
          <w:spacing w:val="-4"/>
          <w:lang w:val="sq-AL"/>
        </w:rPr>
        <w:t xml:space="preserve">a) Për shkeljen në rastin e pikës 3, të nenit të sipërpërmendur, 15 (pesëmbëdhjetë) për qind të vlerës së tregut të aktiveve të trajtuara si me ndryshim pronësie; </w:t>
      </w:r>
    </w:p>
    <w:p w:rsidR="002D724E" w:rsidRDefault="002D724E" w:rsidP="002D724E">
      <w:pPr>
        <w:pStyle w:val="Paragrafi"/>
        <w:rPr>
          <w:spacing w:val="-4"/>
          <w:lang w:val="sq-AL"/>
        </w:rPr>
      </w:pPr>
      <w:r>
        <w:rPr>
          <w:spacing w:val="-4"/>
          <w:lang w:val="sq-AL"/>
        </w:rPr>
        <w:t xml:space="preserve">b) Për shkeljen në rastin e pikës 4, të nenit të sipërpërmendur, 5 (pesë) për qind të vlerës së tregut të aksioneve ose interesave të ngjashme që u ka ndryshuar pronësia. </w:t>
      </w:r>
    </w:p>
    <w:p w:rsidR="002D724E" w:rsidRDefault="002D724E" w:rsidP="002D724E">
      <w:pPr>
        <w:pStyle w:val="Paragrafi"/>
        <w:rPr>
          <w:spacing w:val="-4"/>
          <w:lang w:val="sq-AL"/>
        </w:rPr>
      </w:pPr>
      <w:r>
        <w:rPr>
          <w:spacing w:val="-4"/>
          <w:lang w:val="sq-AL"/>
        </w:rPr>
        <w:t>Dënimi, sipas shkronjës “b” më sipër, nuk zbatohet kur vërtetohet që personi nuk ishte në dijeni të ndryshimit të pronësisë apo nuk ka të dhëna, prova apo fakte që të besohet se personi duhet të ishte në dijeni.</w:t>
      </w:r>
    </w:p>
    <w:p w:rsidR="002D724E" w:rsidRDefault="002D724E" w:rsidP="002D724E">
      <w:pPr>
        <w:pStyle w:val="Paragrafi"/>
        <w:rPr>
          <w:spacing w:val="-4"/>
          <w:lang w:val="sq-AL"/>
        </w:rPr>
      </w:pPr>
      <w:r>
        <w:rPr>
          <w:spacing w:val="-4"/>
          <w:lang w:val="sq-AL"/>
        </w:rPr>
        <w:t>39. Pas pikës 124.1 shtohen fjalia me këtë përmbajtje:</w:t>
      </w:r>
    </w:p>
    <w:p w:rsidR="002D724E" w:rsidRDefault="002D724E" w:rsidP="002D724E">
      <w:pPr>
        <w:pStyle w:val="Paragrafi"/>
        <w:rPr>
          <w:spacing w:val="-4"/>
          <w:lang w:val="sq-AL"/>
        </w:rPr>
      </w:pPr>
      <w:r>
        <w:rPr>
          <w:spacing w:val="-4"/>
          <w:lang w:val="sq-AL"/>
        </w:rPr>
        <w:t>Nëse tatimpaguesi pranon vlerësimin tatimor dhe e paguan detyrimin, atëherë gjoba sipas paragrafit më lartë të kësaj pike, zbritet me 30 (tridhjetë) për qind. Administrata tatimore do të kryejë zbritjen e gjobës pas paraqitjes së kërkesë me shkrim nga tatimpaguesi pranë DRT-së përkatëse, kërkesë të cilës i bashkëlidhet edhe mandati i pagesës.</w:t>
      </w:r>
    </w:p>
    <w:p w:rsidR="002D724E" w:rsidRDefault="002D724E" w:rsidP="002D724E">
      <w:pPr>
        <w:pStyle w:val="Paragrafi"/>
        <w:rPr>
          <w:spacing w:val="-4"/>
          <w:lang w:val="sq-AL"/>
        </w:rPr>
      </w:pPr>
      <w:r>
        <w:rPr>
          <w:spacing w:val="-4"/>
          <w:lang w:val="sq-AL"/>
        </w:rPr>
        <w:t>40. Në fund të pikës 129, shtohen fjalia me këtë përmbajtje:</w:t>
      </w:r>
    </w:p>
    <w:p w:rsidR="002D724E" w:rsidRDefault="002D724E" w:rsidP="002D724E">
      <w:pPr>
        <w:pStyle w:val="Paragrafi"/>
        <w:rPr>
          <w:spacing w:val="-4"/>
          <w:lang w:val="sq-AL"/>
        </w:rPr>
      </w:pPr>
      <w:r>
        <w:rPr>
          <w:spacing w:val="-4"/>
          <w:lang w:val="sq-AL"/>
        </w:rPr>
        <w:t>Në çdo rast, shuma e gjobës që zbatohet nuk mund të jetë më e madhe se shuma e kërkuar për t’u bllokuar.</w:t>
      </w:r>
    </w:p>
    <w:p w:rsidR="002D724E" w:rsidRDefault="002D724E" w:rsidP="002D724E">
      <w:pPr>
        <w:pStyle w:val="Paragrafi"/>
        <w:rPr>
          <w:spacing w:val="-4"/>
          <w:lang w:val="sq-AL"/>
        </w:rPr>
      </w:pPr>
      <w:r>
        <w:rPr>
          <w:spacing w:val="-4"/>
          <w:lang w:val="sq-AL"/>
        </w:rPr>
        <w:t xml:space="preserve">41. Pika 133.4, e udhëzimit hiqet. </w:t>
      </w:r>
    </w:p>
    <w:p w:rsidR="002D724E" w:rsidRDefault="002D724E" w:rsidP="002D724E">
      <w:pPr>
        <w:pStyle w:val="Paragrafi"/>
        <w:rPr>
          <w:spacing w:val="-4"/>
          <w:lang w:val="sq-AL"/>
        </w:rPr>
      </w:pPr>
      <w:r>
        <w:rPr>
          <w:spacing w:val="-4"/>
          <w:lang w:val="sq-AL"/>
        </w:rPr>
        <w:t>Ky udhëzim hyn në fuqi me botimin e tij në Fletoren Zyrtare.</w:t>
      </w:r>
    </w:p>
    <w:p w:rsidR="002D724E" w:rsidRDefault="002D724E" w:rsidP="002D724E">
      <w:pPr>
        <w:pStyle w:val="Paragrafi"/>
        <w:rPr>
          <w:spacing w:val="-4"/>
          <w:sz w:val="12"/>
          <w:lang w:val="sq-AL"/>
        </w:rPr>
      </w:pPr>
    </w:p>
    <w:p w:rsidR="002D724E" w:rsidRDefault="002D724E" w:rsidP="002D724E">
      <w:pPr>
        <w:pStyle w:val="Paragrafi"/>
        <w:jc w:val="right"/>
        <w:rPr>
          <w:spacing w:val="-4"/>
          <w:lang w:val="sq-AL"/>
        </w:rPr>
      </w:pPr>
      <w:r>
        <w:rPr>
          <w:spacing w:val="-4"/>
          <w:lang w:val="sq-AL"/>
        </w:rPr>
        <w:t xml:space="preserve">MINISTRI I FINANCAVE </w:t>
      </w:r>
    </w:p>
    <w:p w:rsidR="002D724E" w:rsidRDefault="002D724E" w:rsidP="002D724E">
      <w:pPr>
        <w:pStyle w:val="Paragrafi"/>
        <w:jc w:val="right"/>
        <w:rPr>
          <w:spacing w:val="-4"/>
          <w:lang w:val="sq-AL"/>
        </w:rPr>
      </w:pPr>
      <w:r>
        <w:rPr>
          <w:spacing w:val="-4"/>
          <w:lang w:val="sq-AL"/>
        </w:rPr>
        <w:t>DHE EKONOMISË</w:t>
      </w:r>
    </w:p>
    <w:p w:rsidR="002D724E" w:rsidRDefault="002D724E" w:rsidP="002D724E">
      <w:pPr>
        <w:pStyle w:val="Paragrafi"/>
        <w:jc w:val="right"/>
        <w:rPr>
          <w:b/>
          <w:spacing w:val="-4"/>
          <w:lang w:val="sq-AL"/>
        </w:rPr>
      </w:pPr>
      <w:r>
        <w:rPr>
          <w:b/>
          <w:spacing w:val="-4"/>
          <w:lang w:val="sq-AL"/>
        </w:rPr>
        <w:t xml:space="preserve"> Anila Denaj</w:t>
      </w:r>
    </w:p>
    <w:p w:rsidR="000B0224" w:rsidRDefault="000B0224"/>
    <w:sectPr w:rsidR="000B0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24E"/>
    <w:rsid w:val="000B0224"/>
    <w:rsid w:val="002D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7E4D79-C889-445C-A522-1BB620F60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D724E"/>
    <w:rPr>
      <w:rFonts w:ascii="Garamond" w:eastAsia="MS Mincho" w:hAnsi="Garamond" w:cs="CG Times"/>
      <w:sz w:val="24"/>
    </w:rPr>
  </w:style>
  <w:style w:type="paragraph" w:customStyle="1" w:styleId="Paragrafi">
    <w:name w:val="Paragrafi"/>
    <w:link w:val="ParagrafiChar"/>
    <w:qFormat/>
    <w:rsid w:val="002D724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D724E"/>
    <w:rPr>
      <w:rFonts w:ascii="Garamond" w:eastAsia="MS Mincho" w:hAnsi="Garamond" w:cs="CG Times"/>
      <w:sz w:val="24"/>
      <w:lang w:val="en-GB"/>
    </w:rPr>
  </w:style>
  <w:style w:type="paragraph" w:customStyle="1" w:styleId="NeniNr">
    <w:name w:val="Neni_Nr"/>
    <w:next w:val="Normal"/>
    <w:link w:val="NeniNrChar"/>
    <w:rsid w:val="002D724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2D724E"/>
    <w:rPr>
      <w:rFonts w:ascii="Garamond" w:eastAsia="MS Mincho" w:hAnsi="Garamond" w:cs="CG Times"/>
      <w:b/>
      <w:bCs/>
      <w:sz w:val="24"/>
      <w:lang w:val="en-GB"/>
    </w:rPr>
  </w:style>
  <w:style w:type="paragraph" w:customStyle="1" w:styleId="NeniTitull">
    <w:name w:val="Neni_Titull"/>
    <w:next w:val="Normal"/>
    <w:link w:val="NeniTitullChar"/>
    <w:rsid w:val="002D724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8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8050</Words>
  <Characters>45891</Characters>
  <Application>Microsoft Office Word</Application>
  <DocSecurity>0</DocSecurity>
  <Lines>382</Lines>
  <Paragraphs>107</Paragraphs>
  <ScaleCrop>false</ScaleCrop>
  <Company/>
  <LinksUpToDate>false</LinksUpToDate>
  <CharactersWithSpaces>53834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2019-03-26T14:27:00Z</dcterms:created>
  <dcterms:modified xsi:type="dcterms:W3CDTF">2019-03-26T14:28:00Z</dcterms:modified>
</cp:coreProperties>
</file>