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6D7" w:rsidRDefault="006C16D7" w:rsidP="006C16D7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6C16D7" w:rsidRDefault="006C16D7" w:rsidP="006C16D7">
      <w:pPr>
        <w:pStyle w:val="NeniTitull"/>
        <w:rPr>
          <w:lang w:val="sq-AL"/>
        </w:rPr>
      </w:pPr>
      <w:r>
        <w:rPr>
          <w:lang w:val="sq-AL"/>
        </w:rPr>
        <w:t>Nr. 11 , datë 15.3.2 2019</w:t>
      </w:r>
    </w:p>
    <w:p w:rsidR="006C16D7" w:rsidRDefault="006C16D7" w:rsidP="006C16D7">
      <w:pPr>
        <w:pStyle w:val="NeniTitull"/>
        <w:rPr>
          <w:sz w:val="14"/>
          <w:lang w:val="sq-AL"/>
        </w:rPr>
      </w:pPr>
    </w:p>
    <w:p w:rsidR="006C16D7" w:rsidRDefault="006C16D7" w:rsidP="006C16D7">
      <w:pPr>
        <w:pStyle w:val="NeniTitull"/>
        <w:rPr>
          <w:lang w:val="sq-AL"/>
        </w:rPr>
      </w:pPr>
      <w:r>
        <w:rPr>
          <w:lang w:val="sq-AL"/>
        </w:rPr>
        <w:t>PËR DISA NDRYSHIME NË UDHËZIMIN NR. 26, DATË 4.9.2008, PËR TAKSAT KOMBËTARE, I NDRYSHUAR</w:t>
      </w:r>
    </w:p>
    <w:p w:rsidR="006C16D7" w:rsidRDefault="006C16D7" w:rsidP="006C16D7">
      <w:pPr>
        <w:pStyle w:val="Paragrafi"/>
        <w:rPr>
          <w:b/>
          <w:sz w:val="14"/>
          <w:szCs w:val="24"/>
          <w:lang w:val="sq-AL"/>
        </w:rPr>
      </w:pPr>
    </w:p>
    <w:p w:rsidR="006C16D7" w:rsidRDefault="006C16D7" w:rsidP="006C16D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Në zbatim të nenit 102, pika 4 të Kushtetutës së Republikës së Shqipërisë, si dhe në zbatim të ligjit </w:t>
      </w:r>
      <w:r>
        <w:rPr>
          <w:color w:val="000000"/>
          <w:szCs w:val="24"/>
          <w:lang w:val="sq-AL"/>
        </w:rPr>
        <w:t>nr. 9975, datë 28.7.2008 “Për taksat kombëtare”</w:t>
      </w:r>
      <w:r>
        <w:rPr>
          <w:szCs w:val="24"/>
          <w:lang w:val="sq-AL"/>
        </w:rPr>
        <w:t xml:space="preserve">, i ndryshuar, ministri i Financave dhe Ekonomisë </w:t>
      </w:r>
    </w:p>
    <w:p w:rsidR="006C16D7" w:rsidRDefault="006C16D7" w:rsidP="006C16D7">
      <w:pPr>
        <w:pStyle w:val="Paragrafi"/>
        <w:rPr>
          <w:sz w:val="14"/>
          <w:szCs w:val="24"/>
          <w:lang w:val="sq-AL"/>
        </w:rPr>
      </w:pPr>
    </w:p>
    <w:p w:rsidR="006C16D7" w:rsidRDefault="006C16D7" w:rsidP="006C16D7">
      <w:pPr>
        <w:pStyle w:val="NeniNr"/>
        <w:rPr>
          <w:lang w:val="sq-AL"/>
        </w:rPr>
      </w:pPr>
      <w:r>
        <w:rPr>
          <w:lang w:val="sq-AL"/>
        </w:rPr>
        <w:t>UDHËZON:</w:t>
      </w:r>
    </w:p>
    <w:p w:rsidR="006C16D7" w:rsidRDefault="006C16D7" w:rsidP="006C16D7">
      <w:pPr>
        <w:pStyle w:val="Paragrafi"/>
        <w:rPr>
          <w:sz w:val="14"/>
          <w:szCs w:val="24"/>
          <w:lang w:val="sq-AL"/>
        </w:rPr>
      </w:pPr>
    </w:p>
    <w:p w:rsidR="006C16D7" w:rsidRDefault="006C16D7" w:rsidP="006C16D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Në udhëzimin nr. 26, datë 4.9.2008 “Për taksat kombëtare”, i ndryshuar, bëhen ndryshimet si më poshtë:</w:t>
      </w:r>
    </w:p>
    <w:p w:rsidR="006C16D7" w:rsidRDefault="006C16D7" w:rsidP="006C16D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1.</w:t>
      </w:r>
      <w:r>
        <w:rPr>
          <w:b/>
          <w:szCs w:val="24"/>
          <w:lang w:val="sq-AL"/>
        </w:rPr>
        <w:t xml:space="preserve"> </w:t>
      </w:r>
      <w:r>
        <w:rPr>
          <w:szCs w:val="24"/>
          <w:lang w:val="sq-AL"/>
        </w:rPr>
        <w:t>Në pikën 2.8.8. 1 bëhen këto ndryshime:</w:t>
      </w:r>
    </w:p>
    <w:p w:rsidR="006C16D7" w:rsidRDefault="006C16D7" w:rsidP="006C16D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- Kudo përpara paragrafit me titull “Shembuj:”, hiqet togfjalëshi “</w:t>
      </w:r>
      <w:r>
        <w:rPr>
          <w:i/>
          <w:szCs w:val="24"/>
          <w:lang w:val="sq-AL"/>
        </w:rPr>
        <w:t>nga subjektet prodhuese</w:t>
      </w:r>
      <w:r>
        <w:rPr>
          <w:szCs w:val="24"/>
          <w:lang w:val="sq-AL"/>
        </w:rPr>
        <w:t xml:space="preserve">”. </w:t>
      </w:r>
    </w:p>
    <w:p w:rsidR="006C16D7" w:rsidRDefault="006C16D7" w:rsidP="006C16D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- Në paragrafin me titull “Shembuj:”, në shkronjën “a”, hiqet togfjalëshi “</w:t>
      </w:r>
      <w:r>
        <w:rPr>
          <w:i/>
          <w:szCs w:val="24"/>
          <w:lang w:val="sq-AL"/>
        </w:rPr>
        <w:t>të cilat importohen direkt nga prodhuesit vendas i materialeve të ndërtimit, apo të prodhimit të çdo lloj artikulli tjetër që nuk përfshihet në kapitullin 39 të NKM, si p.sh.: llaç, fino, grafiato, kollë etj. dhe...</w:t>
      </w:r>
      <w:r>
        <w:rPr>
          <w:szCs w:val="24"/>
          <w:lang w:val="sq-AL"/>
        </w:rPr>
        <w:t>”, si dhe në shkronjat “b” dhe “c”, hiqet togfjalëshi “</w:t>
      </w:r>
      <w:r>
        <w:rPr>
          <w:i/>
          <w:szCs w:val="24"/>
          <w:lang w:val="sq-AL"/>
        </w:rPr>
        <w:t>direkt nga prodhuesit vendas</w:t>
      </w:r>
      <w:r>
        <w:rPr>
          <w:szCs w:val="24"/>
          <w:lang w:val="sq-AL"/>
        </w:rPr>
        <w:t>” .</w:t>
      </w:r>
    </w:p>
    <w:p w:rsidR="006C16D7" w:rsidRDefault="006C16D7" w:rsidP="006C16D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2. Në pikën 2.8.8.2 bëhen këto ndryshime:</w:t>
      </w:r>
      <w:bookmarkStart w:id="0" w:name="_GoBack"/>
      <w:bookmarkEnd w:id="0"/>
    </w:p>
    <w:p w:rsidR="006C16D7" w:rsidRDefault="006C16D7" w:rsidP="006C16D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- Në fjalinë e parë, pas fjalës “... prodhues...”, shtohen fjalët “... </w:t>
      </w:r>
      <w:r>
        <w:rPr>
          <w:i/>
          <w:szCs w:val="24"/>
          <w:lang w:val="sq-AL"/>
        </w:rPr>
        <w:t>apo tregtues</w:t>
      </w:r>
      <w:r>
        <w:rPr>
          <w:szCs w:val="24"/>
          <w:lang w:val="sq-AL"/>
        </w:rPr>
        <w:t>...” .</w:t>
      </w:r>
    </w:p>
    <w:p w:rsidR="006C16D7" w:rsidRDefault="006C16D7" w:rsidP="006C16D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- Në shkronjën “b”, pas fjalës “... prodhon...”,  shtohen fjalët “... </w:t>
      </w:r>
      <w:r>
        <w:rPr>
          <w:i/>
          <w:szCs w:val="24"/>
          <w:lang w:val="sq-AL"/>
        </w:rPr>
        <w:t>apo tregton</w:t>
      </w:r>
      <w:r>
        <w:rPr>
          <w:szCs w:val="24"/>
          <w:lang w:val="sq-AL"/>
        </w:rPr>
        <w:t>...” .</w:t>
      </w:r>
    </w:p>
    <w:p w:rsidR="006C16D7" w:rsidRDefault="006C16D7" w:rsidP="006C16D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- Shkronjat “c” dhe “d”, hiqen.</w:t>
      </w:r>
    </w:p>
    <w:p w:rsidR="006C16D7" w:rsidRDefault="006C16D7" w:rsidP="006C16D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- Në shkronjën “g” , në fjalinë e dytë, hiqet togfjalëshi “</w:t>
      </w:r>
      <w:r>
        <w:rPr>
          <w:i/>
          <w:szCs w:val="24"/>
          <w:lang w:val="sq-AL"/>
        </w:rPr>
        <w:t>nga vetë prodhuesi</w:t>
      </w:r>
      <w:r>
        <w:rPr>
          <w:szCs w:val="24"/>
          <w:lang w:val="sq-AL"/>
        </w:rPr>
        <w:t>”.</w:t>
      </w:r>
    </w:p>
    <w:p w:rsidR="006C16D7" w:rsidRDefault="006C16D7" w:rsidP="006C16D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3. Në pikën 2.8.8.3, shkronja “b”, pika “ii”, hiqet togfjalëshi “</w:t>
      </w:r>
      <w:r>
        <w:rPr>
          <w:i/>
          <w:szCs w:val="24"/>
          <w:lang w:val="sq-AL"/>
        </w:rPr>
        <w:t>nga vetë prodhuesi</w:t>
      </w:r>
      <w:r>
        <w:rPr>
          <w:szCs w:val="24"/>
          <w:lang w:val="sq-AL"/>
        </w:rPr>
        <w:t>”.</w:t>
      </w:r>
    </w:p>
    <w:p w:rsidR="006C16D7" w:rsidRDefault="006C16D7" w:rsidP="006C16D7">
      <w:pPr>
        <w:pStyle w:val="Paragrafi"/>
        <w:rPr>
          <w:rFonts w:cs="Times New Roman"/>
          <w:szCs w:val="24"/>
          <w:lang w:val="sq-AL"/>
        </w:rPr>
      </w:pPr>
      <w:r>
        <w:rPr>
          <w:szCs w:val="24"/>
          <w:lang w:val="sq-AL"/>
        </w:rPr>
        <w:t xml:space="preserve">4. </w:t>
      </w:r>
      <w:r>
        <w:rPr>
          <w:rFonts w:cs="Times New Roman"/>
          <w:szCs w:val="24"/>
          <w:lang w:val="sq-AL"/>
        </w:rPr>
        <w:t>Formulari i deklarimit dhe pagesës së taksave kombëtare, zëvendësohet me “</w:t>
      </w:r>
      <w:r>
        <w:rPr>
          <w:rFonts w:cs="Times New Roman"/>
          <w:i/>
          <w:szCs w:val="24"/>
          <w:lang w:val="sq-AL"/>
        </w:rPr>
        <w:t>Formulari i deklarimit dhe pagesës së taksave kombëtare”</w:t>
      </w:r>
      <w:r>
        <w:rPr>
          <w:rFonts w:cs="Times New Roman"/>
          <w:szCs w:val="24"/>
          <w:lang w:val="sq-AL"/>
        </w:rPr>
        <w:t xml:space="preserve"> që i bashkëlidhet këtij udhëzimi dhe është pjesë e tij. </w:t>
      </w:r>
    </w:p>
    <w:p w:rsidR="006C16D7" w:rsidRDefault="006C16D7" w:rsidP="006C16D7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>Ky udhëzim hyn në fuqi pas botimit në Fletoren Zyrtare.</w:t>
      </w:r>
    </w:p>
    <w:p w:rsidR="006C16D7" w:rsidRDefault="006C16D7" w:rsidP="006C16D7">
      <w:pPr>
        <w:pStyle w:val="Paragrafi"/>
        <w:rPr>
          <w:rFonts w:cs="Times New Roman"/>
          <w:sz w:val="14"/>
          <w:szCs w:val="24"/>
          <w:lang w:val="sq-AL"/>
        </w:rPr>
      </w:pPr>
    </w:p>
    <w:p w:rsidR="006C16D7" w:rsidRDefault="006C16D7" w:rsidP="006C16D7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FINANCAVE </w:t>
      </w:r>
    </w:p>
    <w:p w:rsidR="006C16D7" w:rsidRDefault="006C16D7" w:rsidP="006C16D7">
      <w:pPr>
        <w:pStyle w:val="Paragrafi"/>
        <w:jc w:val="right"/>
        <w:rPr>
          <w:lang w:val="sq-AL"/>
        </w:rPr>
      </w:pPr>
      <w:r>
        <w:rPr>
          <w:lang w:val="sq-AL"/>
        </w:rPr>
        <w:t>DHE EKONOMISË</w:t>
      </w:r>
    </w:p>
    <w:p w:rsidR="006C16D7" w:rsidRDefault="006C16D7" w:rsidP="006C16D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 xml:space="preserve"> Anila Denaj</w:t>
      </w:r>
    </w:p>
    <w:p w:rsidR="006C16D7" w:rsidRDefault="006C16D7" w:rsidP="006C16D7">
      <w:pPr>
        <w:pStyle w:val="Paragrafi"/>
        <w:rPr>
          <w:lang w:val="sq-AL"/>
        </w:rPr>
        <w:sectPr w:rsidR="006C16D7" w:rsidSect="006C16D7">
          <w:pgSz w:w="11907" w:h="16840"/>
          <w:pgMar w:top="720" w:right="1134" w:bottom="720" w:left="1134" w:header="851" w:footer="851" w:gutter="0"/>
          <w:cols w:space="454"/>
        </w:sectPr>
      </w:pPr>
    </w:p>
    <w:p w:rsidR="006C16D7" w:rsidRDefault="006C16D7" w:rsidP="006C16D7">
      <w:pPr>
        <w:pStyle w:val="Paragrafi"/>
        <w:rPr>
          <w:lang w:val="sq-AL"/>
        </w:rPr>
      </w:pPr>
    </w:p>
    <w:p w:rsidR="006C16D7" w:rsidRDefault="006C16D7" w:rsidP="006C16D7">
      <w:pPr>
        <w:spacing w:after="0" w:line="240" w:lineRule="auto"/>
        <w:rPr>
          <w:rFonts w:ascii="Garamond" w:eastAsia="MS Mincho" w:hAnsi="Garamond" w:cs="CG Times"/>
          <w:sz w:val="24"/>
        </w:rPr>
        <w:sectPr w:rsidR="006C16D7" w:rsidSect="006C16D7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6C16D7" w:rsidRDefault="006C16D7" w:rsidP="006C16D7">
      <w:pPr>
        <w:pStyle w:val="NeniTitull"/>
        <w:rPr>
          <w:lang w:val="sq-AL" w:eastAsia="en-GB"/>
        </w:rPr>
      </w:pPr>
      <w:r>
        <w:rPr>
          <w:noProof/>
          <w:lang w:val="en-US"/>
        </w:rPr>
        <w:drawing>
          <wp:inline distT="0" distB="0" distL="0" distR="0">
            <wp:extent cx="5991225" cy="85534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8" r="4791" b="3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6D7" w:rsidRDefault="006C16D7" w:rsidP="006C16D7">
      <w:pPr>
        <w:pStyle w:val="NeniTitull"/>
        <w:rPr>
          <w:lang w:val="sq-AL" w:eastAsia="en-GB"/>
        </w:rPr>
      </w:pPr>
      <w:r>
        <w:rPr>
          <w:noProof/>
          <w:lang w:val="en-US"/>
        </w:rPr>
        <w:drawing>
          <wp:inline distT="0" distB="0" distL="0" distR="0">
            <wp:extent cx="6172200" cy="85439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7" t="1379" r="4015" b="3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6D7" w:rsidRDefault="006C16D7" w:rsidP="006C16D7">
      <w:pPr>
        <w:pStyle w:val="NeniTitull"/>
        <w:jc w:val="both"/>
        <w:rPr>
          <w:lang w:val="sq-AL" w:eastAsia="en-GB"/>
        </w:rPr>
      </w:pPr>
      <w:r>
        <w:rPr>
          <w:noProof/>
          <w:lang w:val="en-US"/>
        </w:rPr>
        <w:drawing>
          <wp:inline distT="0" distB="0" distL="0" distR="0">
            <wp:extent cx="6362700" cy="8324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6D7" w:rsidRDefault="006C16D7" w:rsidP="006C16D7">
      <w:pPr>
        <w:pStyle w:val="NeniTitull"/>
        <w:rPr>
          <w:lang w:val="sq-AL" w:eastAsia="en-GB"/>
        </w:rPr>
      </w:pPr>
    </w:p>
    <w:p w:rsidR="006C16D7" w:rsidRDefault="006C16D7" w:rsidP="006C16D7">
      <w:pPr>
        <w:spacing w:after="0" w:line="240" w:lineRule="auto"/>
        <w:rPr>
          <w:rFonts w:ascii="Garamond" w:eastAsia="MS Mincho" w:hAnsi="Garamond" w:cs="CG Times"/>
          <w:sz w:val="24"/>
        </w:rPr>
        <w:sectPr w:rsidR="006C16D7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6C16D7" w:rsidRDefault="006C16D7" w:rsidP="006C16D7">
      <w:pPr>
        <w:pStyle w:val="Paragrafi"/>
        <w:jc w:val="center"/>
        <w:rPr>
          <w:lang w:val="sq-AL"/>
        </w:rPr>
      </w:pPr>
      <w:r>
        <w:rPr>
          <w:lang w:val="sq-AL"/>
        </w:rPr>
        <w:t>UDHËZUES PËR MËNYRËN E PLOTËSIMIT TË FORMULARIT</w:t>
      </w:r>
    </w:p>
    <w:p w:rsidR="006C16D7" w:rsidRDefault="006C16D7" w:rsidP="006C16D7">
      <w:pPr>
        <w:pStyle w:val="Paragrafi"/>
        <w:rPr>
          <w:sz w:val="14"/>
          <w:lang w:val="sq-AL"/>
        </w:rPr>
      </w:pP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 xml:space="preserve">1. Numri serial gjenerohet nga Drejtoria Rajonale </w:t>
      </w:r>
      <w:r>
        <w:rPr>
          <w:spacing w:val="-3"/>
          <w:lang w:val="sq-AL"/>
        </w:rPr>
        <w:t xml:space="preserve">Tatimore </w:t>
      </w:r>
      <w:r>
        <w:rPr>
          <w:lang w:val="sq-AL"/>
        </w:rPr>
        <w:t xml:space="preserve">dhe shërben për të azhurnuar regjistrimet </w:t>
      </w:r>
      <w:r>
        <w:rPr>
          <w:spacing w:val="-3"/>
          <w:lang w:val="sq-AL"/>
        </w:rPr>
        <w:t xml:space="preserve">kur </w:t>
      </w:r>
      <w:r>
        <w:rPr>
          <w:lang w:val="sq-AL"/>
        </w:rPr>
        <w:t>paraqitet</w:t>
      </w:r>
      <w:r>
        <w:rPr>
          <w:spacing w:val="-3"/>
          <w:lang w:val="sq-AL"/>
        </w:rPr>
        <w:t xml:space="preserve"> </w:t>
      </w:r>
      <w:r>
        <w:rPr>
          <w:lang w:val="sq-AL"/>
        </w:rPr>
        <w:t>deklarata.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2. Periudha tatimore është mujore ose pjesë e muajit në rast mbyllje të</w:t>
      </w:r>
      <w:r>
        <w:rPr>
          <w:spacing w:val="5"/>
          <w:lang w:val="sq-AL"/>
        </w:rPr>
        <w:t xml:space="preserve"> </w:t>
      </w:r>
      <w:r>
        <w:rPr>
          <w:lang w:val="sq-AL"/>
        </w:rPr>
        <w:t>aktivitetit.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 xml:space="preserve">3. Numri i </w:t>
      </w:r>
      <w:r>
        <w:rPr>
          <w:spacing w:val="-3"/>
          <w:lang w:val="sq-AL"/>
        </w:rPr>
        <w:t xml:space="preserve">identifikimit </w:t>
      </w:r>
      <w:r>
        <w:rPr>
          <w:lang w:val="sq-AL"/>
        </w:rPr>
        <w:t xml:space="preserve">të personit të tatueshëm (NIPT) është numri i dhënë nga drejtoria rajonale tatimore ose Qendra Kombëtare e Regjistrimit dhe identifikon personin e tatueshëm në të gjitha marrëdhëniet </w:t>
      </w:r>
      <w:r>
        <w:rPr>
          <w:spacing w:val="-3"/>
          <w:lang w:val="sq-AL"/>
        </w:rPr>
        <w:t xml:space="preserve">me </w:t>
      </w:r>
      <w:r>
        <w:rPr>
          <w:lang w:val="sq-AL"/>
        </w:rPr>
        <w:t>drejtorinë rajonale</w:t>
      </w:r>
      <w:r>
        <w:rPr>
          <w:spacing w:val="-3"/>
          <w:lang w:val="sq-AL"/>
        </w:rPr>
        <w:t xml:space="preserve"> </w:t>
      </w:r>
      <w:r>
        <w:rPr>
          <w:lang w:val="sq-AL"/>
        </w:rPr>
        <w:t>tatimore.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4. Emri tregtar i personit të tatueshëm është emri me të cilin paraqitet veprimtaria dhe që shënohet në certifikatën e NIPT-it.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 xml:space="preserve">5. Emri, </w:t>
      </w:r>
      <w:r>
        <w:rPr>
          <w:spacing w:val="-3"/>
          <w:lang w:val="sq-AL"/>
        </w:rPr>
        <w:t xml:space="preserve">mbiemri </w:t>
      </w:r>
      <w:r>
        <w:rPr>
          <w:lang w:val="sq-AL"/>
        </w:rPr>
        <w:t xml:space="preserve">i personit fizik vendoset </w:t>
      </w:r>
      <w:r>
        <w:rPr>
          <w:spacing w:val="-3"/>
          <w:lang w:val="sq-AL"/>
        </w:rPr>
        <w:t xml:space="preserve">kur </w:t>
      </w:r>
      <w:r>
        <w:rPr>
          <w:lang w:val="sq-AL"/>
        </w:rPr>
        <w:t xml:space="preserve">veprimtaria ekonomike </w:t>
      </w:r>
      <w:r>
        <w:rPr>
          <w:spacing w:val="-3"/>
          <w:lang w:val="sq-AL"/>
        </w:rPr>
        <w:t xml:space="preserve">kryhet </w:t>
      </w:r>
      <w:r>
        <w:rPr>
          <w:lang w:val="sq-AL"/>
        </w:rPr>
        <w:t xml:space="preserve">nga një person fizik dhe nuk </w:t>
      </w:r>
      <w:r>
        <w:rPr>
          <w:spacing w:val="-3"/>
          <w:lang w:val="sq-AL"/>
        </w:rPr>
        <w:t xml:space="preserve">ka </w:t>
      </w:r>
      <w:r>
        <w:rPr>
          <w:lang w:val="sq-AL"/>
        </w:rPr>
        <w:t>emër</w:t>
      </w:r>
      <w:r>
        <w:rPr>
          <w:spacing w:val="7"/>
          <w:lang w:val="sq-AL"/>
        </w:rPr>
        <w:t xml:space="preserve"> </w:t>
      </w:r>
      <w:r>
        <w:rPr>
          <w:lang w:val="sq-AL"/>
        </w:rPr>
        <w:t>tregtar.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6. Adresa tregohet për vendin kryesor të ushtrimit të veprimtarisë. Kjo adresë është treguar edhe në certifikatën e NIPT-it.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 xml:space="preserve">7. Numri i telefonit (n.q.s. ka) tregon numrin e telefonit në vendin </w:t>
      </w:r>
      <w:r>
        <w:rPr>
          <w:spacing w:val="-3"/>
          <w:lang w:val="sq-AL"/>
        </w:rPr>
        <w:t xml:space="preserve">kryesor </w:t>
      </w:r>
      <w:r>
        <w:rPr>
          <w:lang w:val="sq-AL"/>
        </w:rPr>
        <w:t>të ushtrimit të veprimtarisë ekonomike.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 xml:space="preserve">8. Pa veprimtari zgjidhet vetëm nëse nuk është kryer aktivitet gjatë periudhës për të cilën bëhet deklarimi. Vendosni një </w:t>
      </w:r>
      <w:r>
        <w:rPr>
          <w:spacing w:val="-4"/>
          <w:lang w:val="sq-AL"/>
        </w:rPr>
        <w:t xml:space="preserve">kryq </w:t>
      </w:r>
      <w:r>
        <w:rPr>
          <w:lang w:val="sq-AL"/>
        </w:rPr>
        <w:t xml:space="preserve">në kutinë 8, firmoseni deklaratën dhe paraqiteni </w:t>
      </w:r>
      <w:r>
        <w:rPr>
          <w:spacing w:val="-3"/>
          <w:lang w:val="sq-AL"/>
        </w:rPr>
        <w:t>në</w:t>
      </w:r>
      <w:r>
        <w:rPr>
          <w:spacing w:val="26"/>
          <w:lang w:val="sq-AL"/>
        </w:rPr>
        <w:t xml:space="preserve"> </w:t>
      </w:r>
      <w:r>
        <w:rPr>
          <w:lang w:val="sq-AL"/>
        </w:rPr>
        <w:t>bankë.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1. TAKSA E QARKULLIMIT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sym w:font="Garamond" w:char="F0B7"/>
      </w:r>
      <w:r>
        <w:rPr>
          <w:lang w:val="sq-AL"/>
        </w:rPr>
        <w:t>Deklarim për prodhuesit në vend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[ 9] Sasia për muajin për të cilin bëhet deklarimi të benzinës të prodhuar në vend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[10] Taksa/litër shumëzuar me sasinë e benzinës të prodhuar për muajin për të cilin bëhet deklarimi [ 9]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[11] Sasia për muajin për të cilin bëhet deklarimi të gazoilit të prodhuar në vend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[12] Taksa/litër shumëzuar me sasinë e gazoilit të prodhuar për muajin për të cilin bëhet deklarimi [11]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sym w:font="Garamond" w:char="F0B7"/>
      </w:r>
      <w:r>
        <w:rPr>
          <w:lang w:val="sq-AL"/>
        </w:rPr>
        <w:t>Deklarim për importuesit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[13] Sasia për muajin për të cilin bëhet deklarimi e benzinës të importuar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[14] Taksa paguar në doganë për benzinën e importuar = Taksa/litër shumëzuar me sasinë e importuar të benzinë për muajin për të cilin bëhet deklarimi [13]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[15] Sasia për muajin për të cilin bëhet deklarimi e gazoilit të importuar ( 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[16] Taksa paguar në doganë për gazoilin e importuar = Taksa/litër shumëzuar me sasinë e importuar të gazoilit për muajin për të cilin bëhet deklarimi [15]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2. TAKSA E KARBONIT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sym w:font="Garamond" w:char="F0B7"/>
      </w:r>
      <w:r>
        <w:rPr>
          <w:lang w:val="sq-AL"/>
        </w:rPr>
        <w:t>Deklarim për prodhuesit në vend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[17] Sasia për muajin për të cilin bëhet deklarimi të benzinës të prodhuar në vend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[18] Taksa/litër shumëzuar me sasinë e benzinës të prodhuar për muajin për të cilin bëhet deklarimi [17]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[19] Sasia për muajin për të cilin bëhet deklarimi të gazoilit të prodhuar në vend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[20] Taksa/litër shumëzuar me sasinë e gazoilit të prodhuar për muajin për të cilin bëhet deklarimi [19]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[21] Sasia për muajin për të cilin bëhet deklarimi e qymyrit të prodhuar në vend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[22] Taksa/kg shumëzuar me sasinë e qymyrit të prodhuar për muajin për të cilin bëhet deklarimi [21]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[23] Sasia për muajin për të cilin bëhet deklarimi e vajgurit prodhuar në vend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[24] Taksa/litër shumëzuar me sasinë e vajgurit të prodhuar për muajin për të cilin bëhet deklarimi [23]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[25] Sasia për muajin për të cilin bëhet deklarimi e solarit të prodhuar në vend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[26] Taksa/kg shumëzuar me sasinë e solarit të prodhuar për muajin për të cilin bëhet deklarimi [25]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[27] Sasia për muajin për të cilin bëhet deklarimi e mazutit të prodhuar në vend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[28] Taksa/kg shumëzuar me sasinë e solarit të prodhuar për muajin për të cilin bëhet deklarimi [27]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[29] Sasia për muajin për të cilin bëhet deklarimi e koksit të naftës të prodhuar në vend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[30] Taksa/kg shumëzuar me sasinë e solarit të prodhuar për muajin për të cilin bëhet deklarimi [29]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sym w:font="Garamond" w:char="F0B7"/>
      </w:r>
      <w:r>
        <w:rPr>
          <w:lang w:val="sq-AL"/>
        </w:rPr>
        <w:t>Deklarim për importuesit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[31] Sasia për muajin për të cilin bëhet deklarimi të benzinës të importuar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[32] Taksa e paguar në doganë për benzinën e importuar për muajin për të cilin bëhet deklarimi = taksa/litër shumëzuar me sasinë e importuar të benzinës [31]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[33] Sasia për muajin për të cilin bëhet deklarimi e gazoilit të importuar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[34] Taksa e paguar në doganë për gazoilin e importuar për muajin për të cilin bëhet deklarimi = taksa/litër shumëzuar me sasinë e importuar gazoilit [33]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[35] Sasia për muajin për të cilin bëhet deklarimi e qymyrit të importuar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[36] Taksa e paguar në doganë për qymyrin e importuar për muajin për të cilin bëhet deklarimi = Taksa/kg shumëzuar me sasinë e qymyrit të importuar [35]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[37] Sasia për muajin për të cilin bëhet deklarimi e vajgurit të importuar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[38] Taksa e paguar në doganë për vajgurin e importuar për muajin për të cilin bëhet deklarimi = Taksa/litër shumëzuar me sasinë e vajgurit të importuar [37]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[39] Sasia për muajin për të cilin bëhet deklarimi e solarit të importuar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[40] Taksa e paguar në doganë për solarin e importuar për muajin për të cilin bëhet deklarimi = Taksa/kg shumëzuar me sasinë e solarit të importuar [39]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[41] Sasia për muajin për të cilin bëhet deklarimi e mazutit importuar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[42] Taksa e paguar në doganë për mazutin e importuar për muajin për të cilin bëhet deklarimi = Taksa/kg shumëzuar me sasinë e mazutit të importuar [41]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[43] Sasia për muajin për të cilin bëhet deklarimi e koksit të naftës të prodhuar në vend (sipas kodeve tarifore në deklaratë)</w:t>
      </w:r>
    </w:p>
    <w:p w:rsidR="006C16D7" w:rsidRDefault="006C16D7" w:rsidP="006C16D7">
      <w:pPr>
        <w:pStyle w:val="Paragrafi"/>
        <w:rPr>
          <w:lang w:val="sq-AL"/>
        </w:rPr>
      </w:pP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[43] Taksa e paguar në doganë për koksin e naftës të importuar për muajin për të cilin bëhet deklarimi = Taksa/kg shumëzuar me sasinë e solarit të importuar [43]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3. TAKSA E MATERIALEVE / ARTI-KUJVE PLASTIKE DHE E AMBALA-ZHEVE PREJ PLASTIKE /QELQI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 xml:space="preserve">- Deklarim për tatimpaguesit prodhues në vend të materialeve/artikujve plastikë 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[45] Sasia për muajin për të cilin bëhet deklarimi e ambalazhit bosh plastik të prodhuar në vend dhe shitur.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[46] Taksa/kg shumëzuar me sasinë e ambalazhit plastik bosh të shitur [45]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[47] Sasia e ambalazhit plastik të mallrave të prodhuar në vend dhe të shitura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[48] Taksa/kg shumëzuar me sasinë e ambalazhit plastik të mallrave të prodhuara në vend dhe të shitur [47]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[49] Sasia e ambalazheve plastike nga riciklimi për muajin për të cilin bëhet deklarimi të prodhuar në vend dhe shitur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[50] Taksa/kg për ambalazhin e ricikluar shumëzuar me sasinë e ambalazhit plastik të prodhuar në vend nga riciklimi dhe të shitur [49]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- Deklarim për tatimpaguesit prodhues në vend të ambalazheve të qelqit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[51] Sasia për muajin për të cilin bëhet deklarimi e ambalazhit bosh qelqi të prodhuar në vend dhe shitur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[52] Taksa/kg shumëzuar me sasinë e ambalazhit të qelqit bosh të prodhuar në vend dhe të shitur [51]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[53] Sasia e ambalazhit të qelqit të mallrave të prodhuar në vend dhe të shitur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[54] Taksa/kg shumëzuar me sasinë e ambalazhit të qelqit të mallrave të prodhuara në vend dhe të shitur [53]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-Deklarim për organet doganore si agjente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[55] Sasi e ambalazheve plastike (a.bosh+ ambalazh i mallra të ambal.ambal.pastik) të importuar për muajin në të cilin deklarohet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[56] Taksa e paguar në doganë =Taksa/kg për ambalazhin plastik shumëzuar me sasinë e ambalazheve plastike (a.bosh+ ambalazh i mallra të ambal.ambal.pastik) të importuar [55]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[57] Sasi e Lëndë të parë në forma primare të importuar “në krerët “3901”, deri “3914” të NKM” për muajin në të cilin deklarohet</w:t>
      </w:r>
    </w:p>
    <w:p w:rsidR="006C16D7" w:rsidRDefault="006C16D7" w:rsidP="006C16D7">
      <w:pPr>
        <w:pStyle w:val="Paragrafi"/>
        <w:rPr>
          <w:lang w:val="sq-AL"/>
        </w:rPr>
      </w:pP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lang w:val="sq-AL"/>
        </w:rPr>
        <w:t>[58</w:t>
      </w:r>
      <w:r>
        <w:rPr>
          <w:spacing w:val="-4"/>
          <w:lang w:val="sq-AL"/>
        </w:rPr>
        <w:t>] Taksa e paguar në doganë = Taksa/kg Lëndën e parë në forma primare të importuar “në krerët “3901”, deri “3914” të NKM” [57]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[59] Sasi e ambalazheve të qelqit (a.bosh+ ambalazh i mallra të ambal.ambal.qelqi) të importuar për muajin në të cilin deklarohet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[60] Taksa e paguar në doganë = Taksa/kg për ambalazhin e qelqit shumëzuar me sasinë e ambalazheve të qelqit (a.bosh+ ambalazh i mallra të ambal.ambal.qelqi) të importuar [57]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TAKSA MBI PËRDORIMIN E TRUALLIT SHTETËROR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lang w:val="sq-AL"/>
        </w:rPr>
        <w:sym w:font="Garamond" w:char="F0B7"/>
      </w:r>
      <w:r>
        <w:rPr>
          <w:spacing w:val="-4"/>
          <w:lang w:val="sq-AL"/>
        </w:rPr>
        <w:t>Deklarim për personat pagues të taksës mbi përdorimin e truallit shtetëror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[61] Vlera në lekë e sipërfaqes të truallit shtetëror në përdorim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[62] Taksa e paguar = 10% shumëzuar me vlerën e sipërfaqes të truallit shtetëror në përdorim për muajin për të cilin deklarohet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TAKSA E MJETEVE TË PËRDORURA TË TRANSPORTIT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lang w:val="sq-AL"/>
        </w:rPr>
        <w:sym w:font="Garamond" w:char="F0B7"/>
      </w:r>
      <w:r>
        <w:rPr>
          <w:spacing w:val="-4"/>
          <w:lang w:val="sq-AL"/>
        </w:rPr>
        <w:t>Deklarim për agjentin DPSHTR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[63] Mjete të përdorura të transportit mbi të cilat është zbatuar taksa për muajin për të cilin deklarohet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[64] Taksa e paguar për këto mjete nga tatimpaguesit (deklarim i agjentit)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TAKSA PORTUALE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lang w:val="sq-AL"/>
        </w:rPr>
        <w:sym w:font="Garamond" w:char="F0B7"/>
      </w:r>
      <w:r>
        <w:rPr>
          <w:spacing w:val="-4"/>
          <w:lang w:val="sq-AL"/>
        </w:rPr>
        <w:t xml:space="preserve">Deklarim për agjentin Kapiteneria e Porteve dhe agjencitë detare shtetërore dhe private 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[63] Nr. i prekjeve të portit nga anije shqiptare për muajin për të cilin deklarohet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[64] Taksa/prekje shumëzuar me nr. e prekjeve të portit nga anijet shqiptare, deklarim i agjentit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[65] Nr. i prekjeve të portit nga anije të huaja për muajin për të cilin deklarohet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[66] Taksa/prekje shumëzuar me nr. e prekjeve të portit nga anije të huaja, deklarim i agjentit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TAKSA E USHTRIMIT TË VEPRIM-TARISË SË PESHKIMIT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lang w:val="sq-AL"/>
        </w:rPr>
        <w:sym w:font="Garamond" w:char="F0B7"/>
      </w:r>
      <w:r>
        <w:rPr>
          <w:spacing w:val="-4"/>
          <w:lang w:val="sq-AL"/>
        </w:rPr>
        <w:t>Deklarim për agjentin Zyrat e Gjendjes Civile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[67] Nr. i lejeve të dhëna për peshkimin detar për muajin për të cilin deklarohet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[68] Taksa e paguar (Taksa/leje shumëzuar me nr. e lejeve [67], deklarim i agjentit)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spacing w:val="-4"/>
          <w:lang w:val="sq-AL"/>
        </w:rPr>
        <w:t xml:space="preserve">[69] Nr. i lejeve të dhëna për peshkimin artizanal me mjete të lehta për muajin për </w:t>
      </w:r>
      <w:r>
        <w:rPr>
          <w:lang w:val="sq-AL"/>
        </w:rPr>
        <w:t>të cilin deklarohet</w:t>
      </w:r>
    </w:p>
    <w:p w:rsidR="006C16D7" w:rsidRDefault="006C16D7" w:rsidP="006C16D7">
      <w:pPr>
        <w:pStyle w:val="Paragrafi"/>
        <w:rPr>
          <w:lang w:val="sq-AL"/>
        </w:rPr>
      </w:pPr>
      <w:r>
        <w:rPr>
          <w:lang w:val="sq-AL"/>
        </w:rPr>
        <w:t>[70] Taksa e paguar (Taksa/leje shumëzuar me nr. e lejeve [69] deklarim i agjentit)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[71] Nr. i lejeve të dhëna për peshkimin sportiv në det me mjete lundruese për muajin për të cilin deklarohet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[72] Taksa e paguar (Taksa/leje shumëzuar me nr. e lejeve [71] deklarim i agjentit) 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[73 Nr. i lejeve të dhëna për akuakultura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[74] Taksa e paguar (Taksa/leje shumëzuar me nr. e lejeve [73] deklarim i agjentit)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TAKSA E AKTEVE DHE E PULLËS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lang w:val="sq-AL"/>
        </w:rPr>
        <w:sym w:font="Garamond" w:char="F0B7"/>
      </w:r>
      <w:r>
        <w:rPr>
          <w:spacing w:val="-4"/>
          <w:lang w:val="sq-AL"/>
        </w:rPr>
        <w:t>Deklarim për agjentin Zyrat e Gjendjes Civile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[75] Nr. certifikate të lëshuar, për regjistrimin e shtetasve të hua pas dhënies të shtetësisë shqiptare, për procedurën e ndryshimit të emrit/mbiemrit mbajtjen e akteve të lidhjes së martesës, për procedurën për veçim/bashkim familjesh të shtetasve për muajin për të cilin deklarohet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[76] Taksa /njësi shumëzuar me rubrikën [75], deklarim i agjentit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TAKSA E PRIMIT TË SHKRUAR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lang w:val="sq-AL"/>
        </w:rPr>
        <w:sym w:font="Garamond" w:char="F0B7"/>
      </w:r>
      <w:r>
        <w:rPr>
          <w:spacing w:val="-4"/>
          <w:lang w:val="sq-AL"/>
        </w:rPr>
        <w:t>Deklarim për Agjentin Shoqëritë e Sigurimit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[77] Primet e shkruara me përjashtim të primeve të sigurimit për produktet e jetës; shëndetit në udhëtim dhe kartonit jeshil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[78] Taksa/ njësi shumëzuar me rubrikën [77], deklarim agjentit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TAKSA E REGJISTRIMIT FILLESTAR TË AUTOMJETEVE LUKSOZE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lang w:val="sq-AL"/>
        </w:rPr>
        <w:sym w:font="Garamond" w:char="F0B7"/>
      </w:r>
      <w:r>
        <w:rPr>
          <w:spacing w:val="-4"/>
          <w:lang w:val="sq-AL"/>
        </w:rPr>
        <w:t>Deklarim për agjentin D.P.SH.T.RR.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[79] Automjete luksoze mbi të cilat është zbatuar taksa për muajin për të cilin deklarohet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[80] Taksa e paguar për këto mjete nga tatimpaguesit (deklarim i agjentit)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</w:t>
      </w:r>
      <w:r>
        <w:rPr>
          <w:spacing w:val="-4"/>
          <w:sz w:val="2"/>
          <w:lang w:val="sq-AL"/>
        </w:rPr>
        <w:t xml:space="preserve"> </w:t>
      </w:r>
      <w:r>
        <w:rPr>
          <w:spacing w:val="-4"/>
          <w:lang w:val="sq-AL"/>
        </w:rPr>
        <w:t>TAKSA</w:t>
      </w:r>
      <w:r>
        <w:rPr>
          <w:spacing w:val="-4"/>
          <w:sz w:val="8"/>
          <w:lang w:val="sq-AL"/>
        </w:rPr>
        <w:t xml:space="preserve"> </w:t>
      </w:r>
      <w:r>
        <w:rPr>
          <w:spacing w:val="-4"/>
          <w:lang w:val="sq-AL"/>
        </w:rPr>
        <w:t>E</w:t>
      </w:r>
      <w:r>
        <w:rPr>
          <w:spacing w:val="-4"/>
          <w:sz w:val="4"/>
          <w:lang w:val="sq-AL"/>
        </w:rPr>
        <w:t xml:space="preserve"> </w:t>
      </w:r>
      <w:r>
        <w:rPr>
          <w:spacing w:val="-4"/>
          <w:lang w:val="sq-AL"/>
        </w:rPr>
        <w:t>PËRVITSHME</w:t>
      </w:r>
      <w:r>
        <w:rPr>
          <w:spacing w:val="-4"/>
          <w:sz w:val="14"/>
          <w:lang w:val="sq-AL"/>
        </w:rPr>
        <w:t xml:space="preserve"> </w:t>
      </w:r>
      <w:r>
        <w:rPr>
          <w:spacing w:val="-4"/>
          <w:lang w:val="sq-AL"/>
        </w:rPr>
        <w:t>E AUTOMJETEVE LUKSOZE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lang w:val="sq-AL"/>
        </w:rPr>
        <w:sym w:font="Garamond" w:char="F0B7"/>
      </w:r>
      <w:r>
        <w:rPr>
          <w:spacing w:val="-4"/>
          <w:lang w:val="sq-AL"/>
        </w:rPr>
        <w:t>Deklarim për agjentin D.P.SH.T.RR.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[81] Mjete luksoze mbi të cilat është zbatuar taksa për muajin për të cilin deklarohet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[82] Taksa e paguar për këto mjete nga tatimpaguesit (deklarim i agjentit)</w:t>
      </w:r>
    </w:p>
    <w:p w:rsidR="006C16D7" w:rsidRDefault="006C16D7" w:rsidP="006C16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[83] Totali i paguar për muajin për të cilin deklarohet pranë drejtorisë rajonale tatimore nga çdo tatimpagues, plotësues i deklaratës. Totali i transferuar nga agjentet që plotësojë këtë deklaratë pranë drejtorisë rajonale tatimore.</w:t>
      </w:r>
    </w:p>
    <w:p w:rsidR="000B0224" w:rsidRPr="006C16D7" w:rsidRDefault="000B0224" w:rsidP="006C16D7"/>
    <w:sectPr w:rsidR="000B0224" w:rsidRPr="006C1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409"/>
    <w:rsid w:val="000B0224"/>
    <w:rsid w:val="00415409"/>
    <w:rsid w:val="006C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B13A3A-80A1-4ECB-9BB1-45C5397A5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6D7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1540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1540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1540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1540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1540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1540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1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1920</Words>
  <Characters>10945</Characters>
  <Application>Microsoft Office Word</Application>
  <DocSecurity>0</DocSecurity>
  <Lines>91</Lines>
  <Paragraphs>25</Paragraphs>
  <ScaleCrop>false</ScaleCrop>
  <Company/>
  <LinksUpToDate>false</LinksUpToDate>
  <CharactersWithSpaces>12840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2019-03-26T14:28:00Z</dcterms:created>
  <dcterms:modified xsi:type="dcterms:W3CDTF">2019-03-26T14:30:00Z</dcterms:modified>
</cp:coreProperties>
</file>