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F869290" w14:textId="63C62A49" w:rsid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(Ndryshuar me udhëzimin nr. 5, datë 23.2.2021</w:t>
      </w:r>
      <w:r w:rsidR="00EC67CA">
        <w:rPr>
          <w:rFonts w:ascii="Garamond" w:hAnsi="Garamond"/>
          <w:i/>
          <w:sz w:val="24"/>
          <w:szCs w:val="24"/>
          <w:lang w:val="sq-AL"/>
        </w:rPr>
        <w:t xml:space="preserve">; nr. </w:t>
      </w:r>
      <w:r w:rsidR="00EC67CA" w:rsidRPr="00EC67CA">
        <w:rPr>
          <w:rFonts w:ascii="Garamond" w:hAnsi="Garamond"/>
          <w:i/>
          <w:sz w:val="24"/>
          <w:szCs w:val="24"/>
          <w:lang w:val="sq-AL"/>
        </w:rPr>
        <w:t>22, datë 15.10.2021</w:t>
      </w:r>
      <w:r w:rsidR="0007565F">
        <w:rPr>
          <w:rFonts w:ascii="Garamond" w:hAnsi="Garamond"/>
          <w:i/>
          <w:sz w:val="24"/>
          <w:szCs w:val="24"/>
          <w:lang w:val="sq-AL"/>
        </w:rPr>
        <w:t>; nr. 27, datë 31.12.2021</w:t>
      </w:r>
      <w:r w:rsidRPr="00EC67CA">
        <w:rPr>
          <w:rFonts w:ascii="Garamond" w:hAnsi="Garamond"/>
          <w:i/>
          <w:sz w:val="24"/>
          <w:szCs w:val="24"/>
          <w:lang w:val="sq-AL"/>
        </w:rPr>
        <w:t>)</w:t>
      </w:r>
    </w:p>
    <w:p w14:paraId="44510D7C" w14:textId="77777777" w:rsidR="0007565F" w:rsidRPr="00925CF5" w:rsidRDefault="0007565F" w:rsidP="00925CF5">
      <w:pPr>
        <w:spacing w:after="0" w:line="240" w:lineRule="auto"/>
        <w:jc w:val="center"/>
        <w:rPr>
          <w:rFonts w:ascii="Garamond" w:hAnsi="Garamond"/>
          <w:i/>
          <w:sz w:val="24"/>
          <w:szCs w:val="24"/>
          <w:lang w:val="sq-AL"/>
        </w:rPr>
      </w:pPr>
    </w:p>
    <w:p w14:paraId="631D102D" w14:textId="2AE90ECF" w:rsidR="000B460B" w:rsidRPr="00925CF5" w:rsidRDefault="00925CF5" w:rsidP="00925CF5">
      <w:pPr>
        <w:widowControl w:val="0"/>
        <w:spacing w:after="0" w:line="240" w:lineRule="auto"/>
        <w:ind w:firstLine="284"/>
        <w:jc w:val="right"/>
        <w:rPr>
          <w:rFonts w:ascii="Garamond" w:hAnsi="Garamond"/>
          <w:i/>
          <w:sz w:val="24"/>
          <w:szCs w:val="24"/>
          <w:lang w:val="sq-AL"/>
        </w:rPr>
      </w:pPr>
      <w:r w:rsidRPr="00925CF5">
        <w:rPr>
          <w:rFonts w:ascii="Garamond" w:hAnsi="Garamond"/>
          <w:i/>
          <w:sz w:val="24"/>
          <w:szCs w:val="24"/>
          <w:lang w:val="sq-AL"/>
        </w:rPr>
        <w:t>(I përditësuar)</w:t>
      </w:r>
    </w:p>
    <w:p w14:paraId="49E9DE69" w14:textId="77777777" w:rsidR="00925CF5" w:rsidRDefault="00925CF5" w:rsidP="002D2B3F">
      <w:pPr>
        <w:pStyle w:val="TEKSTII"/>
        <w:rPr>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D" w14:textId="77777777" w:rsidR="00AE1F4D" w:rsidRPr="00BF4715" w:rsidRDefault="00AE1F4D" w:rsidP="002D2B3F">
      <w:pPr>
        <w:pStyle w:val="NENII"/>
        <w:rPr>
          <w:lang w:val="sq-AL"/>
        </w:rPr>
      </w:pPr>
      <w:r w:rsidRPr="00BF4715">
        <w:rPr>
          <w:lang w:val="sq-AL"/>
        </w:rPr>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Tatimpaguesit që lëshojnë fatura sipas nenit 4 të Ligjit janë të gjithë personat fizikë dhe juridikë, të cilët janë tatimpagues të tatimit mbi fitimin, tatimit të thjesht</w:t>
      </w:r>
      <w:r w:rsidR="002F004A" w:rsidRPr="00BF4715">
        <w:rPr>
          <w:rFonts w:ascii="Garamond" w:hAnsi="Garamond"/>
          <w:sz w:val="24"/>
          <w:szCs w:val="24"/>
          <w:lang w:val="sq-AL"/>
        </w:rPr>
        <w:t>uar</w:t>
      </w:r>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E40FF4B"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ose institucionet e tjera financiare jobanka konsiderohen gjithashtu si tatimpagues që lëshojnë fatura nëse i nënshtrohen tatimit mbi fitimin 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2" w:name="_Hlk28532285"/>
      <w:r w:rsidRPr="00BF4715">
        <w:rPr>
          <w:rFonts w:ascii="Garamond" w:hAnsi="Garamond"/>
          <w:sz w:val="24"/>
          <w:szCs w:val="24"/>
          <w:lang w:val="sq-AL"/>
        </w:rPr>
        <w:t>ç</w:t>
      </w:r>
      <w:bookmarkEnd w:id="2"/>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 xml:space="preserve">atimor në Shqipëri për deklarimin dhe </w:t>
      </w:r>
      <w:r w:rsidR="00BD7B23" w:rsidRPr="00BF4715">
        <w:rPr>
          <w:rFonts w:ascii="Garamond" w:hAnsi="Garamond"/>
          <w:i/>
          <w:sz w:val="24"/>
          <w:szCs w:val="24"/>
          <w:lang w:val="sq-AL"/>
        </w:rPr>
        <w:lastRenderedPageBreak/>
        <w:t>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Default="00AE1F4D" w:rsidP="002D2B3F">
      <w:pPr>
        <w:pStyle w:val="NENII"/>
        <w:rPr>
          <w:b/>
          <w:lang w:val="sq-AL"/>
        </w:rPr>
      </w:pPr>
      <w:r w:rsidRPr="00BF4715">
        <w:rPr>
          <w:b/>
          <w:lang w:val="sq-AL"/>
        </w:rPr>
        <w:t>Tatimpaguesit që përjashtohen nga detyrimi për të lëshuar faturë</w:t>
      </w:r>
    </w:p>
    <w:p w14:paraId="0BEB52C4" w14:textId="47C5307C" w:rsidR="0007565F" w:rsidRPr="0007565F" w:rsidRDefault="0007565F" w:rsidP="002D2B3F">
      <w:pPr>
        <w:pStyle w:val="NENII"/>
        <w:rPr>
          <w:i/>
          <w:lang w:val="sq-AL"/>
        </w:rPr>
      </w:pPr>
      <w:r w:rsidRPr="0007565F">
        <w:rPr>
          <w:i/>
          <w:lang w:val="sq-AL"/>
        </w:rPr>
        <w:t>(ndryshuar germa “b”me udhëzimin nr. 27, datë 31.12.2021)</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AABCEF5" w:rsidR="00AE1F4D" w:rsidRPr="0007565F" w:rsidRDefault="0007565F" w:rsidP="0007565F">
      <w:pPr>
        <w:widowControl w:val="0"/>
        <w:spacing w:after="0" w:line="240" w:lineRule="auto"/>
        <w:jc w:val="both"/>
        <w:rPr>
          <w:rFonts w:ascii="Garamond" w:hAnsi="Garamond"/>
          <w:sz w:val="24"/>
          <w:szCs w:val="24"/>
          <w:lang w:val="sq-AL"/>
        </w:rPr>
      </w:pPr>
      <w:r>
        <w:rPr>
          <w:rFonts w:ascii="Garamond" w:hAnsi="Garamond"/>
          <w:sz w:val="24"/>
          <w:szCs w:val="24"/>
          <w:lang w:val="sq-AL"/>
        </w:rPr>
        <w:t xml:space="preserve">   </w:t>
      </w:r>
      <w:r w:rsidR="00AE1F4D" w:rsidRPr="00BF4715">
        <w:rPr>
          <w:rFonts w:ascii="Garamond" w:hAnsi="Garamond"/>
          <w:sz w:val="24"/>
          <w:szCs w:val="24"/>
          <w:lang w:val="sq-AL"/>
        </w:rPr>
        <w:t xml:space="preserve"> </w:t>
      </w:r>
      <w:r w:rsidRPr="0007565F">
        <w:rPr>
          <w:rFonts w:ascii="Garamond" w:hAnsi="Garamond"/>
          <w:color w:val="000000"/>
          <w:spacing w:val="-2"/>
          <w:w w:val="105"/>
          <w:sz w:val="24"/>
          <w:szCs w:val="24"/>
          <w:lang w:val="sq-AL"/>
        </w:rPr>
        <w:t xml:space="preserve">b) tatimpaguesit që ofrojnë shërbimin taksi të pajisur me taksimetër dhe ata që shesin bileta ose abone për transport pasagjerësh në sektorin e transportit publik urban brenda qytetit </w:t>
      </w:r>
      <w:r w:rsidRPr="0007565F">
        <w:rPr>
          <w:rFonts w:ascii="Garamond" w:hAnsi="Garamond"/>
          <w:color w:val="000000"/>
          <w:spacing w:val="1"/>
          <w:w w:val="105"/>
          <w:sz w:val="24"/>
          <w:szCs w:val="24"/>
          <w:lang w:val="sq-AL"/>
        </w:rPr>
        <w:t xml:space="preserve">(autobusë) në përputhje me vendimin e njësive të vetëqeverisjes vendore, nëse fatura e </w:t>
      </w:r>
      <w:r w:rsidRPr="0007565F">
        <w:rPr>
          <w:rFonts w:ascii="Garamond" w:hAnsi="Garamond"/>
          <w:color w:val="000000"/>
          <w:w w:val="105"/>
          <w:sz w:val="24"/>
          <w:szCs w:val="24"/>
          <w:lang w:val="sq-AL"/>
        </w:rPr>
        <w:t>taksimetrit, bileta ose aboneja u jepet pasagjerëve direkt nga drejtuesi i mjetit ose nga një person i autorizuar;</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drejtës së pronësisë nga mbajtësi i tij dhe nuk është i regjistruar në regjistrin 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3" w:name="_Hlk28532725"/>
      <w:r w:rsidRPr="00BF4715">
        <w:rPr>
          <w:rFonts w:ascii="Garamond" w:hAnsi="Garamond"/>
          <w:sz w:val="24"/>
          <w:szCs w:val="24"/>
          <w:lang w:val="sq-AL"/>
        </w:rPr>
        <w:t>ç</w:t>
      </w:r>
      <w:bookmarkEnd w:id="3"/>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4"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4"/>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w:t>
      </w:r>
      <w:r w:rsidRPr="00BF4715">
        <w:rPr>
          <w:rFonts w:ascii="Garamond" w:hAnsi="Garamond"/>
          <w:sz w:val="24"/>
          <w:szCs w:val="24"/>
          <w:lang w:val="sq-AL"/>
        </w:rPr>
        <w:lastRenderedPageBreak/>
        <w:t>nga përfaqësuesi tatimor.</w:t>
      </w:r>
    </w:p>
    <w:p w14:paraId="631D107B" w14:textId="3056C9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tatimit mbi fitimin 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tatimit mbi fitimin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Default="00AE1F4D" w:rsidP="00E806D2">
      <w:pPr>
        <w:pStyle w:val="NENII"/>
        <w:rPr>
          <w:b/>
          <w:lang w:val="sq-AL"/>
        </w:rPr>
      </w:pPr>
      <w:r w:rsidRPr="00BF4715">
        <w:rPr>
          <w:b/>
          <w:lang w:val="sq-AL"/>
        </w:rPr>
        <w:t>Momenti i lëshimit të faturës</w:t>
      </w:r>
    </w:p>
    <w:p w14:paraId="6A2D25DB" w14:textId="5A362ABE" w:rsidR="0007565F" w:rsidRPr="0007565F" w:rsidRDefault="0007565F" w:rsidP="00E806D2">
      <w:pPr>
        <w:pStyle w:val="NENII"/>
        <w:rPr>
          <w:i/>
          <w:lang w:val="sq-AL"/>
        </w:rPr>
      </w:pPr>
      <w:r w:rsidRPr="0007565F">
        <w:rPr>
          <w:i/>
          <w:lang w:val="sq-AL"/>
        </w:rPr>
        <w:t>(ndryshuar pika 2 me udhëzimin nr. 22, datë 15.10.2021)</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 xml:space="preserve">të mallrave </w:t>
      </w:r>
      <w:r w:rsidRPr="00BF4715">
        <w:rPr>
          <w:rFonts w:ascii="Garamond" w:hAnsi="Garamond"/>
          <w:sz w:val="24"/>
          <w:szCs w:val="24"/>
          <w:lang w:val="sq-AL"/>
        </w:rPr>
        <w:lastRenderedPageBreak/>
        <w:t>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rket 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4CC6437A" w14:textId="7DC17C0A" w:rsidR="00EC67CA" w:rsidRPr="00EC67CA" w:rsidRDefault="001104CC" w:rsidP="00EC67CA">
      <w:pPr>
        <w:spacing w:after="0" w:line="240" w:lineRule="auto"/>
        <w:ind w:firstLine="284"/>
        <w:jc w:val="both"/>
        <w:rPr>
          <w:rFonts w:ascii="Garamond" w:hAnsi="Garamond"/>
          <w:i/>
          <w:sz w:val="24"/>
          <w:szCs w:val="24"/>
          <w:lang w:val="sq-AL"/>
        </w:rPr>
      </w:pPr>
      <w:r w:rsidRPr="00EC67CA">
        <w:rPr>
          <w:rFonts w:ascii="Garamond" w:hAnsi="Garamond"/>
          <w:i/>
          <w:sz w:val="24"/>
          <w:szCs w:val="24"/>
          <w:lang w:val="sq-AL"/>
        </w:rPr>
        <w:t>2</w:t>
      </w:r>
      <w:r w:rsidR="00EC67CA" w:rsidRPr="00EC67CA">
        <w:rPr>
          <w:rFonts w:ascii="Garamond" w:hAnsi="Garamond"/>
          <w:i/>
          <w:sz w:val="24"/>
          <w:szCs w:val="24"/>
          <w:lang w:val="sq-AL"/>
        </w:rPr>
        <w:t xml:space="preserve">. </w:t>
      </w:r>
      <w:r w:rsidR="00EC67CA" w:rsidRPr="0007565F">
        <w:rPr>
          <w:rFonts w:ascii="Garamond" w:hAnsi="Garamond"/>
          <w:sz w:val="24"/>
          <w:szCs w:val="24"/>
          <w:lang w:val="sq-AL"/>
        </w:rPr>
        <w:t>Për furnizime në rastin e telekomunikacionit, transmetimit dhe shërbimeve elektronike për persona të patatueshëm, që kanë adresën e tyre të përhershme ose banojnë në Republikën e Shqipërisë, sipas nenit 29, të ligjit “Për tatimin mbi vlerën e shtuar në Republikën e Shqipërisë, i ndryshuar”, furnizuesi i huaj, nëpërmjet përfaqësuesit të tij tatimor në Republikën e Shqipërisë, lëshon fatura dhe zbaton procedurën e fiskalizimit, në përputhje me ligjin, në momentin e furnizimit, ose mund të lëshojë një faturë periodike jo më vonë se data 10 e muajit që pason muajin në të cilin janë dhënë shërbimet.</w:t>
      </w:r>
    </w:p>
    <w:p w14:paraId="631D1092" w14:textId="44714332" w:rsidR="00AE1F4D" w:rsidRPr="00BF4715" w:rsidRDefault="00AE1F4D" w:rsidP="00EC67CA">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lastRenderedPageBreak/>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Me porosi të kryer nuk kuptohet porosia nga çdo person, 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Në rastin kur vlera e 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 xml:space="preserve">emri/emri dhe mbiemri). Nëse fatura përmbledhëse i lëshohet blerësit deri në datën e fundit të muajit, bazuar në faturat e </w:t>
      </w:r>
      <w:r w:rsidRPr="00BF4715">
        <w:rPr>
          <w:rFonts w:ascii="Garamond" w:hAnsi="Garamond"/>
          <w:sz w:val="24"/>
          <w:szCs w:val="24"/>
          <w:lang w:val="sq-AL"/>
        </w:rPr>
        <w:lastRenderedPageBreak/>
        <w:t>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Pr="00BF4715" w:rsidRDefault="00AE1F4D" w:rsidP="005A5081">
      <w:pPr>
        <w:pStyle w:val="NENII"/>
        <w:rPr>
          <w:b/>
          <w:lang w:val="sq-AL"/>
        </w:rPr>
      </w:pPr>
      <w:r w:rsidRPr="00BF4715">
        <w:rPr>
          <w:b/>
          <w:lang w:val="sq-AL"/>
        </w:rPr>
        <w:t>Të dhënat e përgjithshme të faturës</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5"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5"/>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D" w14:textId="32EB3440"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DDC39C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tatimit mbi fitimin, tatimit të thjeshtuar mbi fitimin për biznesin e vogël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31D10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rast të eksportit të mallrave jashtë territorit të Republikës së Shqipërisë dhe në rast se blerësi është një individ</w:t>
      </w:r>
      <w:r w:rsidR="00072CE7" w:rsidRPr="00BF4715">
        <w:rPr>
          <w:rFonts w:ascii="Garamond" w:hAnsi="Garamond"/>
          <w:sz w:val="24"/>
          <w:szCs w:val="24"/>
          <w:lang w:val="sq-AL"/>
        </w:rPr>
        <w:t>,</w:t>
      </w:r>
      <w:r w:rsidRPr="00BF4715">
        <w:rPr>
          <w:rFonts w:ascii="Garamond" w:hAnsi="Garamond"/>
          <w:sz w:val="24"/>
          <w:szCs w:val="24"/>
          <w:lang w:val="sq-AL"/>
        </w:rPr>
        <w:t xml:space="preserve"> i cili nuk është tatimpagues në vendin e tij të rezidencës: emrin e tij të plotë</w:t>
      </w:r>
      <w:r w:rsidR="00072CE7" w:rsidRPr="00BF4715">
        <w:rPr>
          <w:rFonts w:ascii="Garamond" w:hAnsi="Garamond"/>
          <w:sz w:val="24"/>
          <w:szCs w:val="24"/>
          <w:lang w:val="sq-AL"/>
        </w:rPr>
        <w:t xml:space="preserve"> </w:t>
      </w:r>
      <w:r w:rsidRPr="00BF4715">
        <w:rPr>
          <w:rFonts w:ascii="Garamond" w:hAnsi="Garamond"/>
          <w:sz w:val="24"/>
          <w:szCs w:val="24"/>
          <w:lang w:val="sq-AL"/>
        </w:rPr>
        <w:t>dhe adresën ku do të dërgohen mallrat</w:t>
      </w:r>
      <w:r w:rsidR="00072CE7" w:rsidRPr="00BF4715">
        <w:rPr>
          <w:rFonts w:ascii="Garamond" w:hAnsi="Garamond"/>
          <w:sz w:val="24"/>
          <w:szCs w:val="24"/>
          <w:lang w:val="sq-AL"/>
        </w:rPr>
        <w:t>.</w:t>
      </w:r>
    </w:p>
    <w:p w14:paraId="631D10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6. Data dhe ora e lëshimit të faturës është data kur fatura është krijuar dhe printuar ose dërguar klientit në formë elektronike. Në rast të fiskalizimit të mëvonshëm, data në të cilën është lëshuar 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Për qëllimin e procesit të fiskalizimit, në mesazhin e fiskalizimit, një zbritje ose ulje çmimi 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lastRenderedPageBreak/>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numrin identifikues të veçantë të faturës (NIVF) pasi procesi i verifikimit të faturës të përfundojë me sukses dhe ia dërgon atë tatimpaguesit që lëshon fatura si konfirmim të informacionit të faturave të pranuara në mënyrë të 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gjatë inspektimit tatimor për verifikimin e faturës së lëshuar, ku tatimpaguesi vërteton, në bazë të elementëve të tjerë të faturës, të përdorur për gjenerimin e NSLF, se ai është lëshuesi i </w:t>
      </w:r>
      <w:r w:rsidRPr="00BF4715">
        <w:rPr>
          <w:rFonts w:ascii="Garamond" w:hAnsi="Garamond"/>
          <w:sz w:val="24"/>
          <w:szCs w:val="24"/>
          <w:lang w:val="sq-AL"/>
        </w:rPr>
        <w:lastRenderedPageBreak/>
        <w:t>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kur blerësi dëshiron të verifikojë faturën në përputhje me nenin 35 të Ligjit dhe në të gjitha 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administratën 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6" w:name="_Hlk24408884"/>
      <w:r w:rsidRPr="00BF4715">
        <w:rPr>
          <w:rFonts w:ascii="Garamond" w:hAnsi="Garamond"/>
          <w:sz w:val="24"/>
          <w:szCs w:val="24"/>
          <w:lang w:val="sq-AL"/>
        </w:rPr>
        <w:t>ë</w:t>
      </w:r>
      <w:bookmarkEnd w:id="6"/>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fatura e lëshuar për mallrat ose shërbimet e furnizuara, paguhet me para në dorë në </w:t>
      </w:r>
      <w:r w:rsidRPr="00BF4715">
        <w:rPr>
          <w:rFonts w:ascii="Garamond" w:hAnsi="Garamond"/>
          <w:sz w:val="24"/>
          <w:szCs w:val="24"/>
          <w:lang w:val="sq-AL"/>
        </w:rPr>
        <w:lastRenderedPageBreak/>
        <w:t>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Faturat e lëshuara sipas pikës 1 të këtij neni, duhet të përmbajnë shënimin që tatimpaguesi nuk ka detyrimin për të llogaritur TVSH-në në shitje për furnizimet e mallrave ose shërbimeve të kryera prej tij. Në këtë mënyrë, blerësi do të marrë dijeni për statusin e shitësit dhe nëse këtij të 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7" w:name="_Hlk24331878"/>
      <w:r w:rsidRPr="00BF4715">
        <w:rPr>
          <w:rFonts w:ascii="Garamond" w:hAnsi="Garamond"/>
          <w:sz w:val="24"/>
          <w:szCs w:val="24"/>
          <w:lang w:val="sq-AL"/>
        </w:rPr>
        <w:t>m0256789as</w:t>
      </w:r>
      <w:bookmarkEnd w:id="7"/>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7" w14:textId="77777777" w:rsidR="00AE1F4D" w:rsidRPr="00BF4715" w:rsidRDefault="00AE1F4D" w:rsidP="009571EE">
      <w:pPr>
        <w:pStyle w:val="NENII"/>
        <w:rPr>
          <w:lang w:val="sq-AL"/>
        </w:rPr>
      </w:pPr>
      <w:r w:rsidRPr="00BF4715">
        <w:rPr>
          <w:lang w:val="sq-AL"/>
        </w:rPr>
        <w:t>Neni 16</w:t>
      </w:r>
    </w:p>
    <w:p w14:paraId="631D1128" w14:textId="77777777" w:rsidR="00AE1F4D" w:rsidRPr="00BF4715" w:rsidRDefault="00AE1F4D" w:rsidP="009571EE">
      <w:pPr>
        <w:pStyle w:val="NENII"/>
        <w:rPr>
          <w:b/>
          <w:lang w:val="sq-AL"/>
        </w:rPr>
      </w:pPr>
      <w:r w:rsidRPr="00BF4715">
        <w:rPr>
          <w:b/>
          <w:lang w:val="sq-AL"/>
        </w:rPr>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1.6. Nëse tatimpaguesi, si vend të ushtrimit të veprimtarisë së biznesit deklaron automjetin që </w:t>
      </w:r>
      <w:r w:rsidRPr="00BF4715">
        <w:rPr>
          <w:rFonts w:ascii="Garamond" w:hAnsi="Garamond"/>
          <w:sz w:val="24"/>
          <w:szCs w:val="24"/>
          <w:lang w:val="sq-AL"/>
        </w:rPr>
        <w:lastRenderedPageBreak/>
        <w:t>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lastRenderedPageBreak/>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1.12. Regjistrimi i adresës ku ushtrohet veprimtaria e biznesit në regjistrin tregtar, i ndryshimeve 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w:t>
      </w:r>
      <w:r w:rsidRPr="00BF4715">
        <w:rPr>
          <w:rFonts w:ascii="Garamond" w:hAnsi="Garamond"/>
          <w:sz w:val="24"/>
          <w:szCs w:val="24"/>
          <w:lang w:val="sq-AL"/>
        </w:rPr>
        <w:lastRenderedPageBreak/>
        <w:t>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I njëjti 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w:t>
      </w:r>
      <w:r w:rsidRPr="00BF4715">
        <w:rPr>
          <w:rFonts w:ascii="Garamond" w:hAnsi="Garamond"/>
          <w:sz w:val="24"/>
          <w:szCs w:val="24"/>
          <w:lang w:val="sq-AL"/>
        </w:rPr>
        <w:lastRenderedPageBreak/>
        <w:t xml:space="preserve">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datën deri kur personi i raportuar do të jetë operator, nëse kjo datë dihet në momentin e 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w:t>
      </w:r>
      <w:r w:rsidR="00AE1F4D" w:rsidRPr="00BF4715">
        <w:rPr>
          <w:rFonts w:ascii="Garamond" w:hAnsi="Garamond"/>
          <w:sz w:val="24"/>
          <w:szCs w:val="24"/>
          <w:lang w:val="sq-AL"/>
        </w:rPr>
        <w:lastRenderedPageBreak/>
        <w:t>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434DAB1F" w14:textId="2EE27C41" w:rsidR="0007565F" w:rsidRPr="0007565F" w:rsidRDefault="00925CF5" w:rsidP="0007565F">
      <w:pPr>
        <w:pStyle w:val="NENII"/>
        <w:rPr>
          <w:i/>
          <w:lang w:val="sq-AL"/>
        </w:rPr>
      </w:pPr>
      <w:r w:rsidRPr="00925CF5">
        <w:rPr>
          <w:i/>
          <w:lang w:val="sq-AL"/>
        </w:rPr>
        <w:t>(shtuar dy paragrafë në pikën 1, ndryshuar pika 13 me udhëzimin nr. 5, datë 23.2.2021</w:t>
      </w:r>
      <w:r w:rsidR="0007565F">
        <w:rPr>
          <w:i/>
          <w:lang w:val="sq-AL"/>
        </w:rPr>
        <w:t xml:space="preserve">; </w:t>
      </w:r>
      <w:r w:rsidR="0007565F" w:rsidRPr="0007565F">
        <w:rPr>
          <w:i/>
          <w:lang w:val="sq-AL"/>
        </w:rPr>
        <w:t xml:space="preserve">ndryshuar </w:t>
      </w:r>
      <w:r w:rsidR="0007565F">
        <w:rPr>
          <w:i/>
          <w:lang w:val="sq-AL"/>
        </w:rPr>
        <w:t xml:space="preserve">paragrafi i fundit i pikës 11 </w:t>
      </w:r>
      <w:r w:rsidR="0007565F" w:rsidRPr="0007565F">
        <w:rPr>
          <w:i/>
          <w:lang w:val="sq-AL"/>
        </w:rPr>
        <w:t>me udhëzimin nr. 27, datë 31.12.2021)</w:t>
      </w:r>
    </w:p>
    <w:p w14:paraId="71528CE7" w14:textId="3346BC88" w:rsidR="009571EE" w:rsidRPr="0007565F" w:rsidRDefault="009571EE" w:rsidP="0007565F">
      <w:pPr>
        <w:spacing w:after="0" w:line="240" w:lineRule="auto"/>
        <w:jc w:val="center"/>
        <w:rPr>
          <w:rFonts w:ascii="Garamond" w:hAnsi="Garamond"/>
          <w:i/>
          <w:sz w:val="24"/>
          <w:szCs w:val="24"/>
          <w:lang w:val="sq-AL"/>
        </w:rPr>
      </w:pP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Koha për lëshimin e faturës është e përcaktuar me Ligj dhe pasi procesi i fiskalizimit të 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 xml:space="preserve">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w:t>
      </w:r>
      <w:r w:rsidR="00F2463F" w:rsidRPr="00BF4715">
        <w:rPr>
          <w:rFonts w:ascii="Garamond" w:hAnsi="Garamond"/>
          <w:sz w:val="24"/>
          <w:szCs w:val="24"/>
          <w:lang w:val="sq-AL"/>
        </w:rPr>
        <w:lastRenderedPageBreak/>
        <w:t>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42CB7BD7" w14:textId="77777777" w:rsidR="00925CF5" w:rsidRPr="00925CF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Nëse blerësi që ka refuzuar faturën, kryen pagesën e plotë apo të pjesshme të faturës së refuzuar nëpërmjet sistemit bankar, atëherë kjo faturë çmohet automatikisht e pranuar dhe regjistrohet në librin e blerjes së blerësit pavarësisht refuzimit paraprak.</w:t>
      </w:r>
    </w:p>
    <w:p w14:paraId="7E8EAE8E" w14:textId="6DA4E68A" w:rsidR="00925CF5" w:rsidRPr="0007565F" w:rsidRDefault="0007565F" w:rsidP="00925CF5">
      <w:pPr>
        <w:spacing w:after="0" w:line="240" w:lineRule="auto"/>
        <w:ind w:firstLine="284"/>
        <w:jc w:val="both"/>
        <w:rPr>
          <w:rFonts w:ascii="Garamond" w:hAnsi="Garamond"/>
          <w:sz w:val="24"/>
          <w:szCs w:val="24"/>
          <w:lang w:val="sq-AL"/>
        </w:rPr>
      </w:pPr>
      <w:r w:rsidRPr="0007565F">
        <w:rPr>
          <w:rFonts w:ascii="Garamond" w:hAnsi="Garamond"/>
          <w:color w:val="000000"/>
          <w:spacing w:val="-3"/>
          <w:w w:val="105"/>
          <w:sz w:val="24"/>
          <w:szCs w:val="24"/>
          <w:lang w:val="sq-AL"/>
        </w:rPr>
        <w:t xml:space="preserve">Faturat e fiskalizuara nga subjekte që ushtrojnë aktivitet në fushën e telekomunikacionit, </w:t>
      </w:r>
      <w:r w:rsidRPr="0007565F">
        <w:rPr>
          <w:rFonts w:ascii="Garamond" w:hAnsi="Garamond"/>
          <w:color w:val="000000"/>
          <w:spacing w:val="-1"/>
          <w:w w:val="105"/>
          <w:sz w:val="24"/>
          <w:szCs w:val="24"/>
          <w:lang w:val="sq-AL"/>
        </w:rPr>
        <w:t xml:space="preserve">sigurimeve, furnizimit të energjisë elektrike dhe ujit për konsumatorët finalë, si dhe faturat </w:t>
      </w:r>
      <w:r w:rsidRPr="0007565F">
        <w:rPr>
          <w:rFonts w:ascii="Garamond" w:hAnsi="Garamond"/>
          <w:color w:val="000000"/>
          <w:spacing w:val="-2"/>
          <w:w w:val="105"/>
          <w:sz w:val="24"/>
          <w:szCs w:val="24"/>
          <w:lang w:val="sq-AL"/>
        </w:rPr>
        <w:t xml:space="preserve">mujore të lidhura me kontrata afatgjata leasing dhe fatura të ngjashme me to, të cilat lëshohen në mënyrë të vazhdueshme dhe mbi bazën e një kontrate afatgjatë të lidhur paraprakisht nga </w:t>
      </w:r>
      <w:r w:rsidRPr="0007565F">
        <w:rPr>
          <w:rFonts w:ascii="Garamond" w:hAnsi="Garamond"/>
          <w:color w:val="000000"/>
          <w:spacing w:val="-6"/>
          <w:w w:val="105"/>
          <w:sz w:val="24"/>
          <w:szCs w:val="24"/>
          <w:lang w:val="sq-AL"/>
        </w:rPr>
        <w:t xml:space="preserve">palët, do të çmohen të fiskalizuara automatikisht dhe pavarësisht statusit të blerësit. Me qëllim </w:t>
      </w:r>
      <w:r w:rsidRPr="0007565F">
        <w:rPr>
          <w:rFonts w:ascii="Garamond" w:hAnsi="Garamond"/>
          <w:color w:val="000000"/>
          <w:spacing w:val="-3"/>
          <w:w w:val="105"/>
          <w:sz w:val="24"/>
          <w:szCs w:val="24"/>
          <w:lang w:val="sq-AL"/>
        </w:rPr>
        <w:t xml:space="preserve">regjistrimin e faturave si më sipër në librat e blerjes, të gjithë tatimpaguesit blerës duhet të </w:t>
      </w:r>
      <w:r w:rsidRPr="0007565F">
        <w:rPr>
          <w:rFonts w:ascii="Garamond" w:hAnsi="Garamond"/>
          <w:color w:val="000000"/>
          <w:spacing w:val="-1"/>
          <w:w w:val="105"/>
          <w:sz w:val="24"/>
          <w:szCs w:val="24"/>
          <w:lang w:val="sq-AL"/>
        </w:rPr>
        <w:t xml:space="preserve">sigurohen për të përditësuar/saktësuar të dhënat e tyre në kontratën mbi të cilën bazohet </w:t>
      </w:r>
      <w:r w:rsidRPr="0007565F">
        <w:rPr>
          <w:rFonts w:ascii="Garamond" w:hAnsi="Garamond"/>
          <w:color w:val="000000"/>
          <w:w w:val="105"/>
          <w:sz w:val="24"/>
          <w:szCs w:val="24"/>
          <w:lang w:val="sq-AL"/>
        </w:rPr>
        <w:t>furnizimi.</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Pavarësisht kësaj të 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4EAF21F3" w14:textId="40A19945" w:rsidR="00925CF5" w:rsidRPr="00925CF5" w:rsidRDefault="00AE1F4D" w:rsidP="00925CF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xml:space="preserve">. </w:t>
      </w:r>
      <w:r w:rsidR="00925CF5" w:rsidRPr="00925CF5">
        <w:rPr>
          <w:rFonts w:ascii="Garamond" w:hAnsi="Garamond"/>
          <w:sz w:val="24"/>
          <w:szCs w:val="24"/>
          <w:lang w:val="sq-AL"/>
        </w:rPr>
        <w:t>Të dhënat nga librat e blerjeve dhe shitjeve të evidentuara deri në ditën e dhjetë të muajit pasardhës, nëse nuk janë deklaruar nga ana e tatimpaguesit, do të deklarohen automatikisht. Këto të dhëna do të përdoren për të plotësuar dhe kontabilizuar deklaratën e TVSH-së së muajit respektiv, pavarësisht nëse tatimpaguesi ka konfirmuar ose jo këto të dhëna.</w:t>
      </w:r>
    </w:p>
    <w:p w14:paraId="43A34E44" w14:textId="13481089"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bookmarkStart w:id="8" w:name="_GoBack"/>
      <w:bookmarkEnd w:id="8"/>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w:t>
      </w:r>
      <w:r w:rsidRPr="00BF4715">
        <w:rPr>
          <w:rFonts w:ascii="Garamond" w:hAnsi="Garamond"/>
          <w:sz w:val="24"/>
          <w:szCs w:val="24"/>
          <w:lang w:val="sq-AL"/>
        </w:rPr>
        <w:lastRenderedPageBreak/>
        <w:t>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Çdo faturë do të fiskalizohet vetëm një herë, në shumicën e rasteve nga lëshuesi i faturës, por në raste të veçanta të përcaktuara me ligj, kur shitësi nuk e fiskalizon faturën, atëherë 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w:t>
      </w:r>
      <w:r w:rsidR="00DD59E6" w:rsidRPr="00BF4715">
        <w:rPr>
          <w:rFonts w:ascii="Garamond" w:hAnsi="Garamond"/>
          <w:sz w:val="24"/>
          <w:szCs w:val="24"/>
          <w:lang w:val="sq-AL"/>
        </w:rPr>
        <w:lastRenderedPageBreak/>
        <w:t xml:space="preserve">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tatimpaguesit që lëshon fatura duhet të përgatisë mesazhin e kërkesës XML dhe ta nënshkruajë atë elektronikisht me çelësin privat të certifikatës elektronike të 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w:t>
      </w:r>
      <w:r w:rsidRPr="00BF4715">
        <w:rPr>
          <w:rFonts w:ascii="Garamond" w:hAnsi="Garamond"/>
          <w:sz w:val="24"/>
          <w:szCs w:val="24"/>
          <w:lang w:val="sq-AL"/>
        </w:rPr>
        <w:lastRenderedPageBreak/>
        <w:t xml:space="preserve">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në deklaratën doganore, kështu që fiskalizimi i faturave nga jashtë do të bazohet në të dhënat e paracaktuara dhe tatimpaguesi do të duhet të 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7.5. Shkëmbimi i informacionit ndërmjet sistemit të informacionit dhe pikës së hyrjes së 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7.6. Komunikimi me sistemin e informacionit mbrohet nga një kodim i sigurt në fushën e 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shuma totale e faturës nuk është e saktë (tatimpaguesi që lëshon fatura duhet të kontrollojë 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të ruajtur në platformën qendrore të faturave dhe ta korrigjojë nëse nuk është korrigjuar ose të kontrollojë të dhënat për operatorin e ruajtur në 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9" w:name="_Hlk24307585"/>
      <w:r w:rsidRPr="00BF4715">
        <w:rPr>
          <w:rFonts w:ascii="Garamond" w:hAnsi="Garamond"/>
          <w:sz w:val="24"/>
          <w:szCs w:val="24"/>
          <w:lang w:val="sq-AL"/>
        </w:rPr>
        <w:t>të</w:t>
      </w:r>
      <w:bookmarkEnd w:id="9"/>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lastRenderedPageBreak/>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10" w:name="_Hlk24311868"/>
            <w:r w:rsidR="00453633" w:rsidRPr="00BF4715">
              <w:rPr>
                <w:rFonts w:ascii="Garamond" w:hAnsi="Garamond"/>
                <w:sz w:val="20"/>
                <w:szCs w:val="20"/>
                <w:lang w:val="sq-AL"/>
              </w:rPr>
              <w:t xml:space="preserve"> nr. 92/2014 “Për tatimin mbi vlerën e shtuar në Republikën e Shqipërisë”</w:t>
            </w:r>
            <w:bookmarkEnd w:id="10"/>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6DC84B1"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A76F773"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Pr="00BF4715" w:rsidRDefault="00AE1F4D" w:rsidP="00C43C9D">
      <w:pPr>
        <w:pStyle w:val="NENII"/>
        <w:rPr>
          <w:b/>
          <w:lang w:val="sq-AL"/>
        </w:rPr>
      </w:pPr>
      <w:r w:rsidRPr="00BF4715">
        <w:rPr>
          <w:b/>
          <w:lang w:val="sq-AL"/>
        </w:rPr>
        <w:t>Fiskalizimi i faturave të huaja për mallrat e importuara</w:t>
      </w:r>
    </w:p>
    <w:p w14:paraId="6BDED306" w14:textId="77777777" w:rsidR="00C43C9D" w:rsidRPr="00BF4715" w:rsidRDefault="00C43C9D" w:rsidP="00C43C9D">
      <w:pPr>
        <w:pStyle w:val="NENII"/>
        <w:rPr>
          <w:lang w:val="sq-AL"/>
        </w:rPr>
      </w:pPr>
    </w:p>
    <w:p w14:paraId="631D12F7"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FF3306"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 xml:space="preserve">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w:t>
      </w:r>
      <w:r w:rsidRPr="00BF4715">
        <w:rPr>
          <w:lang w:val="sq-AL"/>
        </w:rPr>
        <w:lastRenderedPageBreak/>
        <w:t>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77777777"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FF3306" w:rsidRPr="00BF4715">
        <w:rPr>
          <w:lang w:val="sq-AL"/>
        </w:rPr>
        <w:t xml:space="preserve">3 </w:t>
      </w:r>
      <w:r w:rsidRPr="00BF4715">
        <w:rPr>
          <w:lang w:val="sq-AL"/>
        </w:rPr>
        <w:t>ditë 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6. Në rast të rishikimit të deklaratës doganore, si rezultat i rivlerësimit doganor ose kontrollit të pas-zhdoganimit, brenda afatit të përcaktuar në kodin doganor, blerësi që ka përfunduar procesin 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Një tatimpagues shqiptar kryen një blerje jashtë vendit (Itali). Fatura e furnizuesit të huaj duhet 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lastRenderedPageBreak/>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noProof/>
          <w:lang w:val="en-US"/>
        </w:rPr>
        <w:lastRenderedPageBreak/>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941"/>
        <w:gridCol w:w="4137"/>
        <w:gridCol w:w="1584"/>
        <w:gridCol w:w="1580"/>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lastRenderedPageBreak/>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w:t>
      </w:r>
      <w:r w:rsidRPr="00BF4715">
        <w:rPr>
          <w:lang w:val="sq-AL"/>
        </w:rPr>
        <w:lastRenderedPageBreak/>
        <w:t>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w:t>
      </w:r>
      <w:r w:rsidRPr="00BF4715">
        <w:rPr>
          <w:lang w:val="sq-AL"/>
        </w:rPr>
        <w:lastRenderedPageBreak/>
        <w:t xml:space="preserve">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 xml:space="preserve">fatura mund </w:t>
      </w:r>
      <w:r w:rsidRPr="00BF4715">
        <w:rPr>
          <w:lang w:val="sq-AL"/>
        </w:rPr>
        <w:lastRenderedPageBreak/>
        <w:t>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77777777" w:rsidR="00AE1F4D" w:rsidRPr="00BF4715" w:rsidRDefault="00AE1F4D" w:rsidP="00FD14E6">
      <w:pPr>
        <w:pStyle w:val="TEKSTII"/>
        <w:rPr>
          <w:lang w:val="sq-AL"/>
        </w:rPr>
      </w:pPr>
      <w:r w:rsidRPr="00BF4715">
        <w:rPr>
          <w:lang w:val="sq-AL"/>
        </w:rPr>
        <w:t>a) për furnizimin e mallrave ose shërbimeve në transaksionet ku shitësi dhe blerësi janë tatimpagues (subjekte të TVSH-së, ose tatimit mbi fitimin</w:t>
      </w:r>
      <w:r w:rsidR="003C0FF4" w:rsidRPr="00BF4715">
        <w:rPr>
          <w:lang w:val="sq-AL"/>
        </w:rPr>
        <w:t>,</w:t>
      </w:r>
      <w:r w:rsidRPr="00BF4715">
        <w:rPr>
          <w:lang w:val="sq-AL"/>
        </w:rPr>
        <w:t xml:space="preserve"> ose tatimit të thjeshtuar mbi fitimin për bizneset e vogla</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1" w:name="_Hlk24584132"/>
      <w:r w:rsidRPr="00BF4715">
        <w:rPr>
          <w:lang w:val="sq-AL"/>
        </w:rPr>
        <w:t xml:space="preserve">autoritetet tatimore </w:t>
      </w:r>
      <w:bookmarkEnd w:id="11"/>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 xml:space="preserve">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w:t>
      </w:r>
      <w:r w:rsidRPr="00BF4715">
        <w:rPr>
          <w:lang w:val="sq-AL"/>
        </w:rPr>
        <w:lastRenderedPageBreak/>
        <w:t>fundit 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w:t>
      </w:r>
      <w:r w:rsidRPr="00BF4715">
        <w:rPr>
          <w:lang w:val="sq-AL"/>
        </w:rPr>
        <w:lastRenderedPageBreak/>
        <w:t xml:space="preserve">e 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w:t>
      </w:r>
      <w:r w:rsidRPr="00BF4715">
        <w:rPr>
          <w:lang w:val="sq-AL"/>
        </w:rPr>
        <w:lastRenderedPageBreak/>
        <w:t xml:space="preserve">NSLF e faturës që po korrigjohet dhe të gjithë elementët e tjerë të faturës sipas Ligjit. Fatura 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noProof/>
          <w:lang w:val="en-US"/>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1A68AFC"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8D01F66"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lastRenderedPageBreak/>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2" w:name="_Hlk25669030"/>
      <w:r w:rsidRPr="00BF4715">
        <w:rPr>
          <w:i/>
          <w:iCs/>
          <w:lang w:val="sq-AL"/>
        </w:rPr>
        <w:t>Kjo faturë korrigjuese duhet të lëshohet si faturë e thjeshtë.</w:t>
      </w:r>
      <w:bookmarkEnd w:id="12"/>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AE95E5C"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3" w:name="_Hlk24497446"/>
      <w:r w:rsidRPr="00BF4715">
        <w:rPr>
          <w:rFonts w:ascii="Times New Roman" w:eastAsia="Times New Roman" w:hAnsi="Times New Roman"/>
          <w:b/>
          <w:bCs/>
          <w:sz w:val="18"/>
          <w:szCs w:val="18"/>
          <w:lang w:val="sq-AL"/>
        </w:rPr>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3"/>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5A2815"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lastRenderedPageBreak/>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w:t>
      </w:r>
      <w:r w:rsidRPr="00BF4715">
        <w:rPr>
          <w:lang w:val="sq-AL"/>
        </w:rPr>
        <w:lastRenderedPageBreak/>
        <w:t>ka 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 xml:space="preserve">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w:t>
      </w:r>
      <w:r w:rsidRPr="00BF4715">
        <w:rPr>
          <w:lang w:val="sq-AL"/>
        </w:rPr>
        <w:lastRenderedPageBreak/>
        <w:t>disponueshm</w:t>
      </w:r>
      <w:r w:rsidR="00326F5C" w:rsidRPr="00BF4715">
        <w:rPr>
          <w:lang w:val="sq-AL"/>
        </w:rPr>
        <w:t>e</w:t>
      </w:r>
      <w:r w:rsidRPr="00BF4715">
        <w:rPr>
          <w:lang w:val="sq-AL"/>
        </w:rPr>
        <w:t xml:space="preserve"> 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noProof/>
          <w:lang w:val="en-US"/>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noProof/>
          <w:lang w:val="en-US"/>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noProof/>
          <w:lang w:val="en-US"/>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 xml:space="preserve">6. Në rast se fatura nuk është regjistruar, do të shfaqet një mesazh që udhëzon blerësin, që të </w:t>
      </w:r>
      <w:r w:rsidRPr="00BF4715">
        <w:rPr>
          <w:lang w:val="sq-AL"/>
        </w:rPr>
        <w:lastRenderedPageBreak/>
        <w:t>kthehet përsëri më vonë</w:t>
      </w:r>
      <w:r w:rsidR="00F736E0" w:rsidRPr="00BF4715">
        <w:rPr>
          <w:lang w:val="sq-AL"/>
        </w:rPr>
        <w:t>, kjo</w:t>
      </w:r>
      <w:r w:rsidRPr="00BF4715">
        <w:rPr>
          <w:lang w:val="sq-AL"/>
        </w:rPr>
        <w:t xml:space="preserve"> sepse sipas Ligjit, në disa raste fatura mund të regjistrohet pasi të jetë 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w:t>
      </w:r>
      <w:r w:rsidRPr="00BF4715">
        <w:rPr>
          <w:lang w:val="sq-AL"/>
        </w:rPr>
        <w:lastRenderedPageBreak/>
        <w:t xml:space="preserve">QR në faturat e lëshuara ka një lidhje me aplikacionin në internet me parametrat e pyetjeve të cilat 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w:t>
      </w:r>
      <w:r w:rsidRPr="00BF4715">
        <w:rPr>
          <w:lang w:val="sq-AL"/>
        </w:rPr>
        <w:lastRenderedPageBreak/>
        <w:t>furnizimit. Të dy mund ta përmbushin këtë detyrim nëpërmjet nënshkrimit elektronik për të siguruar që përmbajtja është e pandryshuar. Duke siguruar që përmbajtja e faturës, siç kërkohet 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w:t>
      </w:r>
      <w:r w:rsidRPr="00BF4715">
        <w:rPr>
          <w:lang w:val="sq-AL"/>
        </w:rPr>
        <w:lastRenderedPageBreak/>
        <w:t xml:space="preserve">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r w:rsidR="00676222" w:rsidRPr="00BF4715">
        <w:rPr>
          <w:lang w:val="sq-AL"/>
        </w:rPr>
        <w:t>administratës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lastRenderedPageBreak/>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lastRenderedPageBreak/>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lastRenderedPageBreak/>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noProof/>
          <w:lang w:val="en-US"/>
        </w:rPr>
        <w:lastRenderedPageBreak/>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07565F"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1D1728"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6;2147483646,2147483646;2147483646,0;0,2147483646"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6,2147483646;2147483646,0;0,2147483646;0,2147483646;0,2147483646;2147483646,2147483646"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6,0;0,2147483646;0,2147483646;2147483646,2147483646;2147483646,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6,0;0,2147483646;0,2147483646;2147483646,2147483646;2147483646,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6;0,2147483646;2147483646,2147483646;2147483646,0;0,2147483646"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6,0;0,2147483646;0,2147483646;2147483646,2147483646;2147483646,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6;0,2147483646;2147483646,0;2147483646,2147483646;0,2147483646"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6;0,2147483646;2147483646,0;2147483646,0;0,2147483646"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6,2147483646;0,2147483646;2147483646,0;2147483646,0;2147483646,2147483646"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6,2147483646;0,2147483646;2147483646,0;2147483646,2147483646;2147483646,2147483646"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6,2147483646;0,2147483646;2147483646,0;2147483646,0;2147483646,2147483646"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07565F"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noProof/>
          <w:lang w:val="en-US"/>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676222" w:rsidRPr="0007565F"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1D1724"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676222" w:rsidRPr="0007565F"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07565F">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noProof/>
          <w:lang w:val="en-US"/>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1"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43321" w14:textId="77777777" w:rsidR="005D7627" w:rsidRDefault="005D7627">
      <w:pPr>
        <w:spacing w:after="0" w:line="240" w:lineRule="auto"/>
      </w:pPr>
      <w:r>
        <w:separator/>
      </w:r>
    </w:p>
  </w:endnote>
  <w:endnote w:type="continuationSeparator" w:id="0">
    <w:p w14:paraId="20C3DBEC" w14:textId="77777777" w:rsidR="005D7627" w:rsidRDefault="005D7627">
      <w:pPr>
        <w:spacing w:after="0" w:line="240" w:lineRule="auto"/>
      </w:pPr>
      <w:r>
        <w:continuationSeparator/>
      </w:r>
    </w:p>
  </w:endnote>
  <w:endnote w:type="continuationNotice" w:id="1">
    <w:p w14:paraId="569AFCDF" w14:textId="77777777" w:rsidR="005D7627" w:rsidRDefault="005D76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D172E" w14:textId="77777777" w:rsidR="00676222" w:rsidRDefault="00676222">
    <w:pPr>
      <w:pStyle w:val="Footer"/>
      <w:jc w:val="right"/>
    </w:pPr>
    <w:r>
      <w:fldChar w:fldCharType="begin"/>
    </w:r>
    <w:r>
      <w:instrText>PAGE   \* MERGEFORMAT</w:instrText>
    </w:r>
    <w:r>
      <w:fldChar w:fldCharType="separate"/>
    </w:r>
    <w:r w:rsidR="0007565F" w:rsidRPr="0007565F">
      <w:rPr>
        <w:noProof/>
        <w:lang w:val="hr-HR"/>
      </w:rPr>
      <w:t>1</w:t>
    </w:r>
    <w:r>
      <w:rPr>
        <w:noProof/>
        <w:lang w:val="hr-HR"/>
      </w:rPr>
      <w:fldChar w:fldCharType="end"/>
    </w:r>
  </w:p>
  <w:p w14:paraId="631D172F" w14:textId="77777777" w:rsidR="00676222" w:rsidRDefault="0067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0F642" w14:textId="77777777" w:rsidR="005D7627" w:rsidRDefault="005D7627">
      <w:pPr>
        <w:spacing w:after="0" w:line="240" w:lineRule="auto"/>
      </w:pPr>
      <w:r>
        <w:separator/>
      </w:r>
    </w:p>
  </w:footnote>
  <w:footnote w:type="continuationSeparator" w:id="0">
    <w:p w14:paraId="24E14244" w14:textId="77777777" w:rsidR="005D7627" w:rsidRDefault="005D7627">
      <w:pPr>
        <w:spacing w:after="0" w:line="240" w:lineRule="auto"/>
      </w:pPr>
      <w:r>
        <w:continuationSeparator/>
      </w:r>
    </w:p>
  </w:footnote>
  <w:footnote w:type="continuationNotice" w:id="1">
    <w:p w14:paraId="59BF11C7" w14:textId="77777777" w:rsidR="005D7627" w:rsidRDefault="005D762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7565F"/>
    <w:rsid w:val="0008308C"/>
    <w:rsid w:val="000830BA"/>
    <w:rsid w:val="00083709"/>
    <w:rsid w:val="00085B75"/>
    <w:rsid w:val="000B2EDB"/>
    <w:rsid w:val="000B460B"/>
    <w:rsid w:val="000B5FA5"/>
    <w:rsid w:val="000E0DFA"/>
    <w:rsid w:val="000E4B67"/>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3C6"/>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F045B"/>
    <w:rsid w:val="001F1A72"/>
    <w:rsid w:val="001F1EE1"/>
    <w:rsid w:val="00201E8A"/>
    <w:rsid w:val="00207C9C"/>
    <w:rsid w:val="00234476"/>
    <w:rsid w:val="00240DF3"/>
    <w:rsid w:val="00241D08"/>
    <w:rsid w:val="00242951"/>
    <w:rsid w:val="00247F5E"/>
    <w:rsid w:val="002569F1"/>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F6152"/>
    <w:rsid w:val="00401779"/>
    <w:rsid w:val="00406DB7"/>
    <w:rsid w:val="00407B14"/>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D7627"/>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25CF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7CA"/>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15:docId w15:val="{5B0576B3-2D06-4F92-9C95-D0766338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2.xml><?xml version="1.0" encoding="utf-8"?>
<ds:datastoreItem xmlns:ds="http://schemas.openxmlformats.org/officeDocument/2006/customXml" ds:itemID="{C4869E7F-D2ED-4D99-95C7-4F405B58592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5.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207F5B-D533-423F-B8C6-91C01121B218}">
  <ds:schemaRefs>
    <ds:schemaRef ds:uri="http://schemas.openxmlformats.org/officeDocument/2006/bibliography"/>
  </ds:schemaRefs>
</ds:datastoreItem>
</file>

<file path=customXml/itemProps7.xml><?xml version="1.0" encoding="utf-8"?>
<ds:datastoreItem xmlns:ds="http://schemas.openxmlformats.org/officeDocument/2006/customXml" ds:itemID="{5C2CB292-21BC-4DAC-954A-ABF02ACE0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26511</Words>
  <Characters>151119</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Sara Mborja</cp:lastModifiedBy>
  <cp:revision>2</cp:revision>
  <cp:lastPrinted>2020-03-27T09:27:00Z</cp:lastPrinted>
  <dcterms:created xsi:type="dcterms:W3CDTF">2022-01-19T08:53:00Z</dcterms:created>
  <dcterms:modified xsi:type="dcterms:W3CDTF">2022-01-19T08:53:00Z</dcterms:modified>
</cp:coreProperties>
</file>