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F235A" w14:textId="77777777" w:rsidR="00751CDD" w:rsidRPr="00BB3525" w:rsidRDefault="00751CDD" w:rsidP="00751CDD">
      <w:pPr>
        <w:spacing w:after="0" w:line="240" w:lineRule="auto"/>
        <w:jc w:val="center"/>
        <w:rPr>
          <w:rFonts w:ascii="Garamond" w:hAnsi="Garamond"/>
          <w:b/>
          <w:sz w:val="24"/>
          <w:szCs w:val="24"/>
          <w:lang w:val="sq-AL"/>
        </w:rPr>
      </w:pPr>
      <w:r w:rsidRPr="00BB3525">
        <w:rPr>
          <w:rFonts w:ascii="Garamond" w:hAnsi="Garamond"/>
          <w:b/>
          <w:sz w:val="24"/>
          <w:szCs w:val="24"/>
          <w:lang w:val="sq-AL"/>
        </w:rPr>
        <w:t>UDHËZIM</w:t>
      </w:r>
    </w:p>
    <w:p w14:paraId="5C23940C" w14:textId="0D7AC71F" w:rsidR="00751CDD" w:rsidRPr="00BB3525" w:rsidRDefault="00751CDD" w:rsidP="00751CDD">
      <w:pPr>
        <w:spacing w:after="0" w:line="240" w:lineRule="auto"/>
        <w:jc w:val="center"/>
        <w:rPr>
          <w:rFonts w:ascii="Garamond" w:hAnsi="Garamond"/>
          <w:b/>
          <w:sz w:val="24"/>
          <w:szCs w:val="24"/>
          <w:lang w:val="sq-AL"/>
        </w:rPr>
      </w:pPr>
      <w:r w:rsidRPr="00BB3525">
        <w:rPr>
          <w:rFonts w:ascii="Garamond" w:hAnsi="Garamond"/>
          <w:b/>
          <w:sz w:val="24"/>
          <w:szCs w:val="24"/>
          <w:lang w:val="sq-AL"/>
        </w:rPr>
        <w:t>Nr.</w:t>
      </w:r>
      <w:r w:rsidR="0022476A" w:rsidRPr="00BB3525">
        <w:rPr>
          <w:rFonts w:ascii="Garamond" w:hAnsi="Garamond"/>
          <w:b/>
          <w:sz w:val="24"/>
          <w:szCs w:val="24"/>
          <w:lang w:val="sq-AL"/>
        </w:rPr>
        <w:t xml:space="preserve"> </w:t>
      </w:r>
      <w:r w:rsidRPr="00BB3525">
        <w:rPr>
          <w:rFonts w:ascii="Garamond" w:hAnsi="Garamond"/>
          <w:b/>
          <w:sz w:val="24"/>
          <w:szCs w:val="24"/>
          <w:lang w:val="sq-AL"/>
        </w:rPr>
        <w:t>21, datë 14.7.2021</w:t>
      </w:r>
    </w:p>
    <w:p w14:paraId="5BF386BF" w14:textId="77777777" w:rsidR="00751CDD" w:rsidRPr="00BB3525" w:rsidRDefault="00751CDD" w:rsidP="00751CDD">
      <w:pPr>
        <w:spacing w:after="0" w:line="240" w:lineRule="auto"/>
        <w:jc w:val="center"/>
        <w:rPr>
          <w:rFonts w:ascii="Garamond" w:hAnsi="Garamond"/>
          <w:b/>
          <w:sz w:val="24"/>
          <w:szCs w:val="24"/>
          <w:lang w:val="sq-AL"/>
        </w:rPr>
      </w:pPr>
    </w:p>
    <w:p w14:paraId="17332E43" w14:textId="17DEB3A9" w:rsidR="00751CDD" w:rsidRPr="00BB3525" w:rsidRDefault="00751CDD" w:rsidP="00771061">
      <w:pPr>
        <w:spacing w:after="0" w:line="240" w:lineRule="auto"/>
        <w:jc w:val="center"/>
        <w:rPr>
          <w:rFonts w:ascii="Garamond" w:hAnsi="Garamond"/>
          <w:b/>
          <w:sz w:val="24"/>
          <w:szCs w:val="24"/>
          <w:lang w:val="sq-AL"/>
        </w:rPr>
      </w:pPr>
      <w:r w:rsidRPr="00BB3525">
        <w:rPr>
          <w:rFonts w:ascii="Garamond" w:hAnsi="Garamond"/>
          <w:b/>
          <w:sz w:val="24"/>
          <w:szCs w:val="24"/>
          <w:lang w:val="sq-AL"/>
        </w:rPr>
        <w:t>PËR OPERACIONET E VEÇANTA HIDROKARBURE DHE PARASHIKIMET FINANCIARE</w:t>
      </w:r>
    </w:p>
    <w:p w14:paraId="218283DA" w14:textId="77777777" w:rsidR="00751CDD" w:rsidRPr="00BB3525" w:rsidRDefault="00751CDD" w:rsidP="00751CDD">
      <w:pPr>
        <w:spacing w:after="0" w:line="240" w:lineRule="auto"/>
        <w:ind w:firstLine="284"/>
        <w:jc w:val="both"/>
        <w:rPr>
          <w:rFonts w:ascii="Garamond" w:hAnsi="Garamond"/>
          <w:sz w:val="24"/>
          <w:szCs w:val="24"/>
          <w:lang w:val="sq-AL"/>
        </w:rPr>
      </w:pPr>
    </w:p>
    <w:p w14:paraId="27090EEC" w14:textId="4334B3DC"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Në mbështetje të nenit 102, pika 4 të Kushtetutës së Republikës së Shqipërisë, si dhe në zbatim të pikës 6</w:t>
      </w:r>
      <w:r w:rsidR="005B4EE1">
        <w:rPr>
          <w:rFonts w:ascii="Garamond" w:hAnsi="Garamond"/>
          <w:sz w:val="24"/>
          <w:szCs w:val="24"/>
          <w:lang w:val="sq-AL"/>
        </w:rPr>
        <w:t>,</w:t>
      </w:r>
      <w:r w:rsidRPr="00BB3525">
        <w:rPr>
          <w:rFonts w:ascii="Garamond" w:hAnsi="Garamond"/>
          <w:sz w:val="24"/>
          <w:szCs w:val="24"/>
          <w:lang w:val="sq-AL"/>
        </w:rPr>
        <w:t xml:space="preserve"> të nenit 8 dhe pikës 7</w:t>
      </w:r>
      <w:r w:rsidR="005B4EE1">
        <w:rPr>
          <w:rFonts w:ascii="Garamond" w:hAnsi="Garamond"/>
          <w:sz w:val="24"/>
          <w:szCs w:val="24"/>
          <w:lang w:val="sq-AL"/>
        </w:rPr>
        <w:t>,</w:t>
      </w:r>
      <w:r w:rsidRPr="00BB3525">
        <w:rPr>
          <w:rFonts w:ascii="Garamond" w:hAnsi="Garamond"/>
          <w:sz w:val="24"/>
          <w:szCs w:val="24"/>
          <w:lang w:val="sq-AL"/>
        </w:rPr>
        <w:t xml:space="preserve"> të nenit 26</w:t>
      </w:r>
      <w:r w:rsidR="005B4EE1">
        <w:rPr>
          <w:rFonts w:ascii="Garamond" w:hAnsi="Garamond"/>
          <w:sz w:val="24"/>
          <w:szCs w:val="24"/>
          <w:lang w:val="sq-AL"/>
        </w:rPr>
        <w:t>,</w:t>
      </w:r>
      <w:r w:rsidRPr="00BB3525">
        <w:rPr>
          <w:rFonts w:ascii="Garamond" w:hAnsi="Garamond"/>
          <w:sz w:val="24"/>
          <w:szCs w:val="24"/>
          <w:lang w:val="sq-AL"/>
        </w:rPr>
        <w:t xml:space="preserve"> të </w:t>
      </w:r>
      <w:r w:rsidR="00BB3525" w:rsidRPr="00BB3525">
        <w:rPr>
          <w:rFonts w:ascii="Garamond" w:hAnsi="Garamond"/>
          <w:sz w:val="24"/>
          <w:szCs w:val="24"/>
          <w:lang w:val="sq-AL"/>
        </w:rPr>
        <w:t>ligjit nr</w:t>
      </w:r>
      <w:r w:rsidRPr="00BB3525">
        <w:rPr>
          <w:rFonts w:ascii="Garamond" w:hAnsi="Garamond"/>
          <w:sz w:val="24"/>
          <w:szCs w:val="24"/>
          <w:lang w:val="sq-AL"/>
        </w:rPr>
        <w:t>.</w:t>
      </w:r>
      <w:r w:rsidR="00BB3525">
        <w:rPr>
          <w:rFonts w:ascii="Garamond" w:hAnsi="Garamond"/>
          <w:sz w:val="24"/>
          <w:szCs w:val="24"/>
          <w:lang w:val="sq-AL"/>
        </w:rPr>
        <w:t xml:space="preserve"> </w:t>
      </w:r>
      <w:r w:rsidRPr="00BB3525">
        <w:rPr>
          <w:rFonts w:ascii="Garamond" w:hAnsi="Garamond"/>
          <w:sz w:val="24"/>
          <w:szCs w:val="24"/>
          <w:lang w:val="sq-AL"/>
        </w:rPr>
        <w:t>153, datë 17.11.2020, “Për regjimin fiskal në sektorin hidrokarbur</w:t>
      </w:r>
      <w:r w:rsidR="002C543F">
        <w:rPr>
          <w:rFonts w:ascii="Garamond" w:hAnsi="Garamond"/>
          <w:sz w:val="24"/>
          <w:szCs w:val="24"/>
          <w:lang w:val="sq-AL"/>
        </w:rPr>
        <w:t>’’</w:t>
      </w:r>
      <w:r w:rsidRPr="00BB3525">
        <w:rPr>
          <w:rFonts w:ascii="Garamond" w:hAnsi="Garamond"/>
          <w:sz w:val="24"/>
          <w:szCs w:val="24"/>
          <w:lang w:val="sq-AL"/>
        </w:rPr>
        <w:t xml:space="preserve">, </w:t>
      </w:r>
      <w:r w:rsidR="002B3B4F">
        <w:rPr>
          <w:rFonts w:ascii="Garamond" w:hAnsi="Garamond"/>
          <w:sz w:val="24"/>
          <w:szCs w:val="24"/>
          <w:lang w:val="sq-AL"/>
        </w:rPr>
        <w:t>m</w:t>
      </w:r>
      <w:r w:rsidRPr="00BB3525">
        <w:rPr>
          <w:rFonts w:ascii="Garamond" w:hAnsi="Garamond"/>
          <w:sz w:val="24"/>
          <w:szCs w:val="24"/>
          <w:lang w:val="sq-AL"/>
        </w:rPr>
        <w:t xml:space="preserve">inistri i Financave dhe Ekonomisë dhe </w:t>
      </w:r>
      <w:r w:rsidR="002B3B4F">
        <w:rPr>
          <w:rFonts w:ascii="Garamond" w:hAnsi="Garamond"/>
          <w:sz w:val="24"/>
          <w:szCs w:val="24"/>
          <w:lang w:val="sq-AL"/>
        </w:rPr>
        <w:t>m</w:t>
      </w:r>
      <w:r w:rsidRPr="00BB3525">
        <w:rPr>
          <w:rFonts w:ascii="Garamond" w:hAnsi="Garamond"/>
          <w:sz w:val="24"/>
          <w:szCs w:val="24"/>
          <w:lang w:val="sq-AL"/>
        </w:rPr>
        <w:t>inistri i Infrastrukturës dhe Energjisë</w:t>
      </w:r>
    </w:p>
    <w:p w14:paraId="218E4D93" w14:textId="77777777" w:rsidR="00751CDD" w:rsidRPr="00BB3525" w:rsidRDefault="00751CDD" w:rsidP="00751CDD">
      <w:pPr>
        <w:spacing w:after="0" w:line="240" w:lineRule="auto"/>
        <w:ind w:firstLine="284"/>
        <w:jc w:val="both"/>
        <w:rPr>
          <w:rFonts w:ascii="Garamond" w:hAnsi="Garamond"/>
          <w:sz w:val="24"/>
          <w:szCs w:val="24"/>
          <w:lang w:val="sq-AL"/>
        </w:rPr>
      </w:pPr>
    </w:p>
    <w:p w14:paraId="6B42D212" w14:textId="77777777" w:rsidR="00751CDD" w:rsidRPr="00BB3525" w:rsidRDefault="00751CDD" w:rsidP="00751CDD">
      <w:pPr>
        <w:spacing w:after="0" w:line="240" w:lineRule="auto"/>
        <w:jc w:val="center"/>
        <w:rPr>
          <w:rFonts w:ascii="Garamond" w:hAnsi="Garamond"/>
          <w:sz w:val="24"/>
          <w:szCs w:val="24"/>
          <w:lang w:val="sq-AL"/>
        </w:rPr>
      </w:pPr>
      <w:r w:rsidRPr="00BB3525">
        <w:rPr>
          <w:rFonts w:ascii="Garamond" w:hAnsi="Garamond"/>
          <w:sz w:val="24"/>
          <w:szCs w:val="24"/>
          <w:lang w:val="sq-AL"/>
        </w:rPr>
        <w:t>UDHËZOJNË:</w:t>
      </w:r>
    </w:p>
    <w:p w14:paraId="75A4D035" w14:textId="77777777" w:rsidR="00751CDD" w:rsidRPr="00BB3525" w:rsidRDefault="00751CDD" w:rsidP="00751CDD">
      <w:pPr>
        <w:spacing w:after="0" w:line="240" w:lineRule="auto"/>
        <w:ind w:firstLine="284"/>
        <w:jc w:val="both"/>
        <w:rPr>
          <w:rFonts w:ascii="Garamond" w:hAnsi="Garamond"/>
          <w:sz w:val="24"/>
          <w:szCs w:val="24"/>
          <w:lang w:val="sq-AL"/>
        </w:rPr>
      </w:pPr>
    </w:p>
    <w:p w14:paraId="7D81FC4A" w14:textId="66BFD5B4" w:rsidR="00751CDD" w:rsidRPr="00BB3525" w:rsidRDefault="00751CDD" w:rsidP="00751CDD">
      <w:pPr>
        <w:spacing w:after="0" w:line="240" w:lineRule="auto"/>
        <w:ind w:firstLine="284"/>
        <w:jc w:val="both"/>
        <w:rPr>
          <w:rFonts w:ascii="Garamond" w:hAnsi="Garamond"/>
          <w:b/>
          <w:sz w:val="24"/>
          <w:szCs w:val="24"/>
          <w:lang w:val="sq-AL"/>
        </w:rPr>
      </w:pPr>
      <w:r w:rsidRPr="00BB3525">
        <w:rPr>
          <w:rFonts w:ascii="Garamond" w:hAnsi="Garamond"/>
          <w:b/>
          <w:sz w:val="24"/>
          <w:szCs w:val="24"/>
          <w:lang w:val="sq-AL"/>
        </w:rPr>
        <w:t>1. Qëllimi i udhëzimit</w:t>
      </w:r>
    </w:p>
    <w:p w14:paraId="0A9AA8A9" w14:textId="56000659"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Qëllimi i këtij udhëzimi është të miratojë</w:t>
      </w:r>
      <w:r w:rsidR="00771061">
        <w:rPr>
          <w:rFonts w:ascii="Garamond" w:hAnsi="Garamond"/>
          <w:sz w:val="24"/>
          <w:szCs w:val="24"/>
          <w:lang w:val="sq-AL"/>
        </w:rPr>
        <w:t>:</w:t>
      </w:r>
      <w:r w:rsidRPr="00BB3525">
        <w:rPr>
          <w:rFonts w:ascii="Garamond" w:hAnsi="Garamond"/>
          <w:sz w:val="24"/>
          <w:szCs w:val="24"/>
          <w:lang w:val="sq-AL"/>
        </w:rPr>
        <w:t xml:space="preserve"> </w:t>
      </w:r>
    </w:p>
    <w:p w14:paraId="6A4503EE" w14:textId="5F06632B"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a) dispozita të mëtejshme për përcaktimin e operacioneve të veçanta hidrokarbure</w:t>
      </w:r>
      <w:r w:rsidR="00771061">
        <w:rPr>
          <w:rFonts w:ascii="Garamond" w:hAnsi="Garamond"/>
          <w:sz w:val="24"/>
          <w:szCs w:val="24"/>
          <w:lang w:val="sq-AL"/>
        </w:rPr>
        <w:t>;</w:t>
      </w:r>
    </w:p>
    <w:p w14:paraId="74B4A590" w14:textId="1B1B6AB2"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b) dispozita për trajtimin e të drejtave të ngjashme hidrokarbure dhe bashkimin e të drejtave hidrokarbure. </w:t>
      </w:r>
    </w:p>
    <w:p w14:paraId="514078ED" w14:textId="131743D0"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c) dispozita në lidhje me parashikimet financiare në zbatim të nenit 26</w:t>
      </w:r>
      <w:r w:rsidR="00771061">
        <w:rPr>
          <w:rFonts w:ascii="Garamond" w:hAnsi="Garamond"/>
          <w:sz w:val="24"/>
          <w:szCs w:val="24"/>
          <w:lang w:val="sq-AL"/>
        </w:rPr>
        <w:t>,</w:t>
      </w:r>
      <w:r w:rsidRPr="00BB3525">
        <w:rPr>
          <w:rFonts w:ascii="Garamond" w:hAnsi="Garamond"/>
          <w:sz w:val="24"/>
          <w:szCs w:val="24"/>
          <w:lang w:val="sq-AL"/>
        </w:rPr>
        <w:t xml:space="preserve"> të ligjit </w:t>
      </w:r>
      <w:r w:rsidR="002C543F">
        <w:rPr>
          <w:rFonts w:ascii="Garamond" w:hAnsi="Garamond"/>
          <w:sz w:val="24"/>
          <w:szCs w:val="24"/>
          <w:lang w:val="sq-AL"/>
        </w:rPr>
        <w:t xml:space="preserve">nr. </w:t>
      </w:r>
      <w:r w:rsidRPr="00BB3525">
        <w:rPr>
          <w:rFonts w:ascii="Garamond" w:hAnsi="Garamond"/>
          <w:sz w:val="24"/>
          <w:szCs w:val="24"/>
          <w:lang w:val="sq-AL"/>
        </w:rPr>
        <w:t>153/2020</w:t>
      </w:r>
      <w:r w:rsidR="002C543F">
        <w:rPr>
          <w:rFonts w:ascii="Garamond" w:hAnsi="Garamond"/>
          <w:sz w:val="24"/>
          <w:szCs w:val="24"/>
          <w:lang w:val="sq-AL"/>
        </w:rPr>
        <w:t>,</w:t>
      </w:r>
      <w:r w:rsidRPr="00BB3525">
        <w:rPr>
          <w:rFonts w:ascii="Garamond" w:hAnsi="Garamond"/>
          <w:sz w:val="24"/>
          <w:szCs w:val="24"/>
          <w:lang w:val="sq-AL"/>
        </w:rPr>
        <w:t xml:space="preserve"> “Për regjimin fiskal në sektorin hidrokarbur.</w:t>
      </w:r>
      <w:r w:rsidR="002C543F">
        <w:rPr>
          <w:rFonts w:ascii="Garamond" w:hAnsi="Garamond"/>
          <w:sz w:val="24"/>
          <w:szCs w:val="24"/>
          <w:lang w:val="sq-AL"/>
        </w:rPr>
        <w:t>’’</w:t>
      </w:r>
      <w:r w:rsidRPr="00BB3525">
        <w:rPr>
          <w:rFonts w:ascii="Garamond" w:hAnsi="Garamond"/>
          <w:sz w:val="24"/>
          <w:szCs w:val="24"/>
          <w:lang w:val="sq-AL"/>
        </w:rPr>
        <w:t xml:space="preserve"> </w:t>
      </w:r>
    </w:p>
    <w:p w14:paraId="175937C2" w14:textId="6E035E41" w:rsidR="00751CDD" w:rsidRPr="00BB3525" w:rsidRDefault="00751CDD" w:rsidP="00751CDD">
      <w:pPr>
        <w:spacing w:after="0" w:line="240" w:lineRule="auto"/>
        <w:ind w:firstLine="284"/>
        <w:jc w:val="both"/>
        <w:rPr>
          <w:rFonts w:ascii="Garamond" w:hAnsi="Garamond"/>
          <w:b/>
          <w:sz w:val="24"/>
          <w:szCs w:val="24"/>
          <w:lang w:val="sq-AL"/>
        </w:rPr>
      </w:pPr>
      <w:r w:rsidRPr="00BB3525">
        <w:rPr>
          <w:rFonts w:ascii="Garamond" w:hAnsi="Garamond"/>
          <w:b/>
          <w:sz w:val="24"/>
          <w:szCs w:val="24"/>
          <w:lang w:val="sq-AL"/>
        </w:rPr>
        <w:t>2. Operacionet e veçanta hidrokarbure</w:t>
      </w:r>
    </w:p>
    <w:p w14:paraId="67F865AC" w14:textId="20BC6662"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“E drejtë hidrokarbure” është e drejta e një personi për të kryer operacione</w:t>
      </w:r>
      <w:r w:rsidRPr="00BB3525">
        <w:rPr>
          <w:rFonts w:ascii="Garamond" w:hAnsi="Garamond"/>
          <w:sz w:val="24"/>
          <w:szCs w:val="24"/>
          <w:lang w:val="sq-AL"/>
        </w:rPr>
        <w:br/>
        <w:t>hidrokarbure, duke përfshirë të drejtën e një personi sipas një marrëveshjeje hidrokarbure dhe</w:t>
      </w:r>
      <w:r w:rsidRPr="00BB3525">
        <w:rPr>
          <w:rFonts w:ascii="Garamond" w:hAnsi="Garamond"/>
          <w:sz w:val="24"/>
          <w:szCs w:val="24"/>
          <w:lang w:val="sq-AL"/>
        </w:rPr>
        <w:br/>
        <w:t xml:space="preserve">të drejtën e nënkontraktorit për të cilën zbatohet ligji </w:t>
      </w:r>
      <w:r w:rsidR="00B04D26">
        <w:rPr>
          <w:rFonts w:ascii="Garamond" w:hAnsi="Garamond"/>
          <w:sz w:val="24"/>
          <w:szCs w:val="24"/>
          <w:lang w:val="sq-AL"/>
        </w:rPr>
        <w:t xml:space="preserve">nr. </w:t>
      </w:r>
      <w:r w:rsidRPr="00BB3525">
        <w:rPr>
          <w:rFonts w:ascii="Garamond" w:hAnsi="Garamond"/>
          <w:sz w:val="24"/>
          <w:szCs w:val="24"/>
          <w:lang w:val="sq-AL"/>
        </w:rPr>
        <w:t>153/2020</w:t>
      </w:r>
      <w:r w:rsidR="00B04D26">
        <w:rPr>
          <w:rFonts w:ascii="Garamond" w:hAnsi="Garamond"/>
          <w:sz w:val="24"/>
          <w:szCs w:val="24"/>
          <w:lang w:val="sq-AL"/>
        </w:rPr>
        <w:t>,</w:t>
      </w:r>
      <w:r w:rsidRPr="00BB3525">
        <w:rPr>
          <w:rFonts w:ascii="Garamond" w:hAnsi="Garamond"/>
          <w:sz w:val="24"/>
          <w:szCs w:val="24"/>
          <w:lang w:val="sq-AL"/>
        </w:rPr>
        <w:t xml:space="preserve"> sipas nenit 2, për të kryer operacione hidrokarbure në emër të një personi tjetër.</w:t>
      </w:r>
    </w:p>
    <w:p w14:paraId="3F616F4C" w14:textId="25ABFD69"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Në nenin 8</w:t>
      </w:r>
      <w:r w:rsidR="00771061">
        <w:rPr>
          <w:rFonts w:ascii="Garamond" w:hAnsi="Garamond"/>
          <w:sz w:val="24"/>
          <w:szCs w:val="24"/>
          <w:lang w:val="sq-AL"/>
        </w:rPr>
        <w:t>,</w:t>
      </w:r>
      <w:r w:rsidRPr="00BB3525">
        <w:rPr>
          <w:rFonts w:ascii="Garamond" w:hAnsi="Garamond"/>
          <w:sz w:val="24"/>
          <w:szCs w:val="24"/>
          <w:lang w:val="sq-AL"/>
        </w:rPr>
        <w:t xml:space="preserve"> të ligjit </w:t>
      </w:r>
      <w:r w:rsidR="00B04D26">
        <w:rPr>
          <w:rFonts w:ascii="Garamond" w:hAnsi="Garamond"/>
          <w:sz w:val="24"/>
          <w:szCs w:val="24"/>
          <w:lang w:val="sq-AL"/>
        </w:rPr>
        <w:t xml:space="preserve">nr. </w:t>
      </w:r>
      <w:r w:rsidRPr="00BB3525">
        <w:rPr>
          <w:rFonts w:ascii="Garamond" w:hAnsi="Garamond"/>
          <w:sz w:val="24"/>
          <w:szCs w:val="24"/>
          <w:lang w:val="sq-AL"/>
        </w:rPr>
        <w:t>153/2020</w:t>
      </w:r>
      <w:r w:rsidR="00771061">
        <w:rPr>
          <w:rFonts w:ascii="Garamond" w:hAnsi="Garamond"/>
          <w:sz w:val="24"/>
          <w:szCs w:val="24"/>
          <w:lang w:val="sq-AL"/>
        </w:rPr>
        <w:t>,</w:t>
      </w:r>
      <w:r w:rsidRPr="00BB3525">
        <w:rPr>
          <w:rFonts w:ascii="Garamond" w:hAnsi="Garamond"/>
          <w:sz w:val="24"/>
          <w:szCs w:val="24"/>
          <w:lang w:val="sq-AL"/>
        </w:rPr>
        <w:t xml:space="preserve"> përcaktohen rastet kur një operacion hidrokarbur konsiderohet një operacion i veçantë hidrokarbur. Operacionet hidrokarbure, që i përkasin çdo të drejte hidrokarbure, përbëjnë një operacion të veçantë hidrokarbur. Në përgjithësi operacione të veçanta hidrokarbure janë ato që kryhen nën një dhe vetëm një marrëveshje hidrokarbure dhe në rastet kur brenda kësaj marrëveshje</w:t>
      </w:r>
      <w:r w:rsidR="005C60DF">
        <w:rPr>
          <w:rFonts w:ascii="Garamond" w:hAnsi="Garamond"/>
          <w:sz w:val="24"/>
          <w:szCs w:val="24"/>
          <w:lang w:val="sq-AL"/>
        </w:rPr>
        <w:t>je</w:t>
      </w:r>
      <w:r w:rsidRPr="00BB3525">
        <w:rPr>
          <w:rFonts w:ascii="Garamond" w:hAnsi="Garamond"/>
          <w:sz w:val="24"/>
          <w:szCs w:val="24"/>
          <w:lang w:val="sq-AL"/>
        </w:rPr>
        <w:t xml:space="preserve"> hidrokarbure ka më shumë se një zonë zhvillimi të miratuar nga plane të </w:t>
      </w:r>
      <w:r w:rsidR="00B04D26" w:rsidRPr="00BB3525">
        <w:rPr>
          <w:rFonts w:ascii="Garamond" w:hAnsi="Garamond"/>
          <w:sz w:val="24"/>
          <w:szCs w:val="24"/>
          <w:lang w:val="sq-AL"/>
        </w:rPr>
        <w:t>veçanta</w:t>
      </w:r>
      <w:r w:rsidRPr="00BB3525">
        <w:rPr>
          <w:rFonts w:ascii="Garamond" w:hAnsi="Garamond"/>
          <w:sz w:val="24"/>
          <w:szCs w:val="24"/>
          <w:lang w:val="sq-AL"/>
        </w:rPr>
        <w:t xml:space="preserve"> zhvillimi, operacionet hidrokarbure</w:t>
      </w:r>
      <w:r w:rsidR="00A83EC3">
        <w:rPr>
          <w:rFonts w:ascii="Garamond" w:hAnsi="Garamond"/>
          <w:sz w:val="24"/>
          <w:szCs w:val="24"/>
          <w:lang w:val="sq-AL"/>
        </w:rPr>
        <w:t>,</w:t>
      </w:r>
      <w:r w:rsidRPr="00BB3525">
        <w:rPr>
          <w:rFonts w:ascii="Garamond" w:hAnsi="Garamond"/>
          <w:sz w:val="24"/>
          <w:szCs w:val="24"/>
          <w:lang w:val="sq-AL"/>
        </w:rPr>
        <w:t xml:space="preserve"> që kryhen në </w:t>
      </w:r>
      <w:r w:rsidR="00B04D26" w:rsidRPr="00BB3525">
        <w:rPr>
          <w:rFonts w:ascii="Garamond" w:hAnsi="Garamond"/>
          <w:sz w:val="24"/>
          <w:szCs w:val="24"/>
          <w:lang w:val="sq-AL"/>
        </w:rPr>
        <w:t>çdo</w:t>
      </w:r>
      <w:r w:rsidRPr="00BB3525">
        <w:rPr>
          <w:rFonts w:ascii="Garamond" w:hAnsi="Garamond"/>
          <w:sz w:val="24"/>
          <w:szCs w:val="24"/>
          <w:lang w:val="sq-AL"/>
        </w:rPr>
        <w:t xml:space="preserve"> zonë zhvillimi</w:t>
      </w:r>
      <w:r w:rsidR="00A83EC3">
        <w:rPr>
          <w:rFonts w:ascii="Garamond" w:hAnsi="Garamond"/>
          <w:sz w:val="24"/>
          <w:szCs w:val="24"/>
          <w:lang w:val="sq-AL"/>
        </w:rPr>
        <w:t>,</w:t>
      </w:r>
      <w:r w:rsidRPr="00BB3525">
        <w:rPr>
          <w:rFonts w:ascii="Garamond" w:hAnsi="Garamond"/>
          <w:sz w:val="24"/>
          <w:szCs w:val="24"/>
          <w:lang w:val="sq-AL"/>
        </w:rPr>
        <w:t xml:space="preserve"> janë operacione të veçanta hidrokarbure. </w:t>
      </w:r>
    </w:p>
    <w:p w14:paraId="0C3A224F"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Ky përcaktim ka si qëllim krijimin e një sistemi rrethues për të mbrojtur tatimin mbi fitimin në operacionet hidrokarbure dhe për të krijuar mundësi të barabarta kur është fjala për investimet në operacionet e reja hidrokarbure. Qëllimi i sistemit rrethues është të sigurojë që shpenzimet dhe humbjet nga një operacion i veçantë hidrokarbur nuk kompensojnë të ardhurat nga një operacion tjetër i veçantë hidrokarbur ose jo.</w:t>
      </w:r>
    </w:p>
    <w:p w14:paraId="7DB09C0E" w14:textId="42C53C4A"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Personat që kryejnë operacione hidrokarbure llogarisin dhe paguajnë detyrimin e tatimit mbi fitimin të ndarë për secilin nga </w:t>
      </w:r>
      <w:r w:rsidR="00B04D26">
        <w:rPr>
          <w:rFonts w:ascii="Garamond" w:hAnsi="Garamond"/>
          <w:sz w:val="24"/>
          <w:szCs w:val="24"/>
          <w:lang w:val="sq-AL"/>
        </w:rPr>
        <w:t>“</w:t>
      </w:r>
      <w:r w:rsidRPr="00BB3525">
        <w:rPr>
          <w:rFonts w:ascii="Garamond" w:hAnsi="Garamond"/>
          <w:sz w:val="24"/>
          <w:szCs w:val="24"/>
          <w:lang w:val="sq-AL"/>
        </w:rPr>
        <w:t xml:space="preserve">operacionet e </w:t>
      </w:r>
      <w:r w:rsidR="00B04D26" w:rsidRPr="00BB3525">
        <w:rPr>
          <w:rFonts w:ascii="Garamond" w:hAnsi="Garamond"/>
          <w:sz w:val="24"/>
          <w:szCs w:val="24"/>
          <w:lang w:val="sq-AL"/>
        </w:rPr>
        <w:t>veçanta</w:t>
      </w:r>
      <w:r w:rsidRPr="00BB3525">
        <w:rPr>
          <w:rFonts w:ascii="Garamond" w:hAnsi="Garamond"/>
          <w:sz w:val="24"/>
          <w:szCs w:val="24"/>
          <w:lang w:val="sq-AL"/>
        </w:rPr>
        <w:t xml:space="preserve"> hidrokarbure</w:t>
      </w:r>
      <w:r w:rsidR="00B04D26">
        <w:rPr>
          <w:rFonts w:ascii="Garamond" w:hAnsi="Garamond"/>
          <w:sz w:val="24"/>
          <w:szCs w:val="24"/>
          <w:lang w:val="sq-AL"/>
        </w:rPr>
        <w:t>”</w:t>
      </w:r>
      <w:r w:rsidRPr="00BB3525">
        <w:rPr>
          <w:rFonts w:ascii="Garamond" w:hAnsi="Garamond"/>
          <w:sz w:val="24"/>
          <w:szCs w:val="24"/>
          <w:lang w:val="sq-AL"/>
        </w:rPr>
        <w:t xml:space="preserve">. Në mënyrë tipike, kjo është në bazë të </w:t>
      </w:r>
      <w:r w:rsidR="00B04D26" w:rsidRPr="00BB3525">
        <w:rPr>
          <w:rFonts w:ascii="Garamond" w:hAnsi="Garamond"/>
          <w:sz w:val="24"/>
          <w:szCs w:val="24"/>
          <w:lang w:val="sq-AL"/>
        </w:rPr>
        <w:t>kontratës</w:t>
      </w:r>
      <w:r w:rsidRPr="00BB3525">
        <w:rPr>
          <w:rFonts w:ascii="Garamond" w:hAnsi="Garamond"/>
          <w:sz w:val="24"/>
          <w:szCs w:val="24"/>
          <w:lang w:val="sq-AL"/>
        </w:rPr>
        <w:t xml:space="preserve"> hidrokarbure, si dhe </w:t>
      </w:r>
      <w:r w:rsidR="00B04D26" w:rsidRPr="00BB3525">
        <w:rPr>
          <w:rFonts w:ascii="Garamond" w:hAnsi="Garamond"/>
          <w:sz w:val="24"/>
          <w:szCs w:val="24"/>
          <w:lang w:val="sq-AL"/>
        </w:rPr>
        <w:t>çdo</w:t>
      </w:r>
      <w:r w:rsidRPr="00BB3525">
        <w:rPr>
          <w:rFonts w:ascii="Garamond" w:hAnsi="Garamond"/>
          <w:sz w:val="24"/>
          <w:szCs w:val="24"/>
          <w:lang w:val="sq-AL"/>
        </w:rPr>
        <w:t xml:space="preserve"> zon</w:t>
      </w:r>
      <w:r w:rsidR="00B04D26" w:rsidRPr="00BB3525">
        <w:rPr>
          <w:rFonts w:ascii="Garamond" w:hAnsi="Garamond"/>
          <w:sz w:val="24"/>
          <w:szCs w:val="24"/>
          <w:lang w:val="sq-AL"/>
        </w:rPr>
        <w:t>ë</w:t>
      </w:r>
      <w:r w:rsidRPr="00BB3525">
        <w:rPr>
          <w:rFonts w:ascii="Garamond" w:hAnsi="Garamond"/>
          <w:sz w:val="24"/>
          <w:szCs w:val="24"/>
          <w:lang w:val="sq-AL"/>
        </w:rPr>
        <w:t xml:space="preserve"> zhvillimore në </w:t>
      </w:r>
      <w:r w:rsidR="00B04D26" w:rsidRPr="00BB3525">
        <w:rPr>
          <w:rFonts w:ascii="Garamond" w:hAnsi="Garamond"/>
          <w:sz w:val="24"/>
          <w:szCs w:val="24"/>
          <w:lang w:val="sq-AL"/>
        </w:rPr>
        <w:t>veçanti</w:t>
      </w:r>
      <w:r w:rsidRPr="00BB3525">
        <w:rPr>
          <w:rFonts w:ascii="Garamond" w:hAnsi="Garamond"/>
          <w:sz w:val="24"/>
          <w:szCs w:val="24"/>
          <w:lang w:val="sq-AL"/>
        </w:rPr>
        <w:t>, pavarësisht se këto të fundit janë tërësisht ose pjesërisht zonë e kontratës. Pra</w:t>
      </w:r>
      <w:r w:rsidR="00B04D26">
        <w:rPr>
          <w:rFonts w:ascii="Garamond" w:hAnsi="Garamond"/>
          <w:sz w:val="24"/>
          <w:szCs w:val="24"/>
          <w:lang w:val="sq-AL"/>
        </w:rPr>
        <w:t>,</w:t>
      </w:r>
      <w:r w:rsidRPr="00BB3525">
        <w:rPr>
          <w:rFonts w:ascii="Garamond" w:hAnsi="Garamond"/>
          <w:sz w:val="24"/>
          <w:szCs w:val="24"/>
          <w:lang w:val="sq-AL"/>
        </w:rPr>
        <w:t xml:space="preserve"> në rastet kur në një kontratë është miratuar më shumë se një zonë zhvillimi, secila zonë zhvillimi do të konsiderohet një e drejtë hidrokarbure më vete, pra një operacion i veçantë hidrokarbur. </w:t>
      </w:r>
    </w:p>
    <w:p w14:paraId="22F2A749" w14:textId="2193A41D"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Duke qenë se, çdo zonë zhvillimi brenda një zone kontrate trajtohet si operacion i veçantë hidrokarbur, atëherë edhe detyrimet fiskale llogariten respektivisht për secilën nga zonat e zhvillimit/prodhimit. Subjektet juridike që gëzojnë të drejtën për të kryer operacione hidrokarbure për efekt të llogaritjes së detyrimit të tatimit mbi fitimin për çdo zonë të vetme zhvillimore, pjesë e </w:t>
      </w:r>
      <w:r w:rsidRPr="00BB3525">
        <w:rPr>
          <w:rFonts w:ascii="Garamond" w:hAnsi="Garamond"/>
          <w:sz w:val="24"/>
          <w:szCs w:val="24"/>
          <w:lang w:val="sq-AL"/>
        </w:rPr>
        <w:lastRenderedPageBreak/>
        <w:t xml:space="preserve">zonës së kontratës, duhet të krijojnë një shoqëri të re, pasi të kenë marrë miratimin nga autoriteti të plan zbulimit dhe zhvillimit për një zonë të kontratës që rezulton me zbulim. </w:t>
      </w:r>
    </w:p>
    <w:p w14:paraId="276EB469" w14:textId="0AC448C9"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Deklarimi i fitimit të tatueshëm</w:t>
      </w:r>
      <w:r w:rsidR="00905886">
        <w:rPr>
          <w:rFonts w:ascii="Garamond" w:hAnsi="Garamond"/>
          <w:sz w:val="24"/>
          <w:szCs w:val="24"/>
          <w:lang w:val="sq-AL"/>
        </w:rPr>
        <w:t xml:space="preserve"> </w:t>
      </w:r>
      <w:r w:rsidRPr="00BB3525">
        <w:rPr>
          <w:rFonts w:ascii="Garamond" w:hAnsi="Garamond"/>
          <w:sz w:val="24"/>
          <w:szCs w:val="24"/>
          <w:lang w:val="sq-AL"/>
        </w:rPr>
        <w:t xml:space="preserve">bëhet nga shoqëria e re e krijuar për </w:t>
      </w:r>
      <w:r w:rsidR="00B04D26" w:rsidRPr="00BB3525">
        <w:rPr>
          <w:rFonts w:ascii="Garamond" w:hAnsi="Garamond"/>
          <w:sz w:val="24"/>
          <w:szCs w:val="24"/>
          <w:lang w:val="sq-AL"/>
        </w:rPr>
        <w:t>çdo</w:t>
      </w:r>
      <w:r w:rsidRPr="00BB3525">
        <w:rPr>
          <w:rFonts w:ascii="Garamond" w:hAnsi="Garamond"/>
          <w:sz w:val="24"/>
          <w:szCs w:val="24"/>
          <w:lang w:val="sq-AL"/>
        </w:rPr>
        <w:t xml:space="preserve"> operacion të </w:t>
      </w:r>
      <w:r w:rsidR="00B04D26" w:rsidRPr="00BB3525">
        <w:rPr>
          <w:rFonts w:ascii="Garamond" w:hAnsi="Garamond"/>
          <w:sz w:val="24"/>
          <w:szCs w:val="24"/>
          <w:lang w:val="sq-AL"/>
        </w:rPr>
        <w:t>veçantë</w:t>
      </w:r>
      <w:r w:rsidRPr="00BB3525">
        <w:rPr>
          <w:rFonts w:ascii="Garamond" w:hAnsi="Garamond"/>
          <w:sz w:val="24"/>
          <w:szCs w:val="24"/>
          <w:lang w:val="sq-AL"/>
        </w:rPr>
        <w:t xml:space="preserve"> hidrokarbur për</w:t>
      </w:r>
      <w:r w:rsidR="00905886">
        <w:rPr>
          <w:rFonts w:ascii="Garamond" w:hAnsi="Garamond"/>
          <w:sz w:val="24"/>
          <w:szCs w:val="24"/>
          <w:lang w:val="sq-AL"/>
        </w:rPr>
        <w:t xml:space="preserve"> </w:t>
      </w:r>
      <w:r w:rsidRPr="00BB3525">
        <w:rPr>
          <w:rFonts w:ascii="Garamond" w:hAnsi="Garamond"/>
          <w:sz w:val="24"/>
          <w:szCs w:val="24"/>
          <w:lang w:val="sq-AL"/>
        </w:rPr>
        <w:t>fazën e zhvillimit. prodhimit tregtar etj. Subjekti juridik</w:t>
      </w:r>
      <w:r w:rsidR="00822991">
        <w:rPr>
          <w:rFonts w:ascii="Garamond" w:hAnsi="Garamond"/>
          <w:sz w:val="24"/>
          <w:szCs w:val="24"/>
          <w:lang w:val="sq-AL"/>
        </w:rPr>
        <w:t>,</w:t>
      </w:r>
      <w:r w:rsidRPr="00BB3525">
        <w:rPr>
          <w:rFonts w:ascii="Garamond" w:hAnsi="Garamond"/>
          <w:sz w:val="24"/>
          <w:szCs w:val="24"/>
          <w:lang w:val="sq-AL"/>
        </w:rPr>
        <w:t xml:space="preserve"> që gëzon të drejtën për të kryer operacione hidrokarbure, me miratimin nga autoriteti të planzhvillimit për një zonë/bllok të</w:t>
      </w:r>
      <w:r w:rsidR="00B04D26">
        <w:rPr>
          <w:rFonts w:ascii="Garamond" w:hAnsi="Garamond"/>
          <w:sz w:val="24"/>
          <w:szCs w:val="24"/>
          <w:lang w:val="sq-AL"/>
        </w:rPr>
        <w:t xml:space="preserve"> vetme, krijon shoqërinë e re (</w:t>
      </w:r>
      <w:r w:rsidRPr="00BB3525">
        <w:rPr>
          <w:rFonts w:ascii="Garamond" w:hAnsi="Garamond"/>
          <w:sz w:val="24"/>
          <w:szCs w:val="24"/>
          <w:lang w:val="sq-AL"/>
        </w:rPr>
        <w:t>me pjesëmarrje 100% në kapitalin e kësaj shoqërie të re). Për efekt të deklarimit të fitimit të tatueshëm, subjekti juridik, krijues i shoqërisë së re, transferon nëpërmjet shitjes edhe kostot e operacioneve të fazës së kërkim</w:t>
      </w:r>
      <w:r w:rsidR="00905C0A">
        <w:rPr>
          <w:rFonts w:ascii="Garamond" w:hAnsi="Garamond"/>
          <w:sz w:val="24"/>
          <w:szCs w:val="24"/>
          <w:lang w:val="sq-AL"/>
        </w:rPr>
        <w:t>-</w:t>
      </w:r>
      <w:r w:rsidRPr="00BB3525">
        <w:rPr>
          <w:rFonts w:ascii="Garamond" w:hAnsi="Garamond"/>
          <w:sz w:val="24"/>
          <w:szCs w:val="24"/>
          <w:lang w:val="sq-AL"/>
        </w:rPr>
        <w:t>zbulimit për zonën/bllokun e vetëm zhvillimor, kjo e fundit objekt i veprimtarisë së tatueshme të shoqërisë së re.</w:t>
      </w:r>
    </w:p>
    <w:p w14:paraId="2AD08047"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Në rastet kur i kemi të miratuara si zonën e zhvillimit dhe prodhimit brenda zonës së kontratës, atëherë operacionet hidrokarbure që kryhen në zonën e kontratës deri në datën e miratimit dhe të gjitha operacionet e tjera hidrokarbure, pas kësaj date që kryhen në zonën e zhvillimit do të trajtohen si operacione hidrokarbure të kryera në lidhje me të njëjtin operacion të veçantë hidrokarbur. </w:t>
      </w:r>
    </w:p>
    <w:p w14:paraId="1BD5F970"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Nëse jemi në të njëjtën situatë, pra zona e zhvillimit dhe e prodhimit është miratuar brenda zonës së kontratës, por operacionet hidrokarbure që kryhen në zonën e kontratës pas datës së miratimit, kryhen jashtë kësaj zone të zhvillimit dhe prodhimit do të trajtohen si një operacion i ri i veçantë hidrokarbur.</w:t>
      </w:r>
    </w:p>
    <w:p w14:paraId="73902130" w14:textId="38E176B0" w:rsidR="00751CDD" w:rsidRPr="00BB3525" w:rsidRDefault="00751CDD" w:rsidP="00751CDD">
      <w:pPr>
        <w:spacing w:after="0" w:line="240" w:lineRule="auto"/>
        <w:ind w:firstLine="284"/>
        <w:jc w:val="both"/>
        <w:rPr>
          <w:rFonts w:ascii="Garamond" w:hAnsi="Garamond"/>
          <w:b/>
          <w:sz w:val="24"/>
          <w:szCs w:val="24"/>
          <w:lang w:val="sq-AL"/>
        </w:rPr>
      </w:pPr>
      <w:r w:rsidRPr="00BB3525">
        <w:rPr>
          <w:rFonts w:ascii="Garamond" w:hAnsi="Garamond"/>
          <w:b/>
          <w:sz w:val="24"/>
          <w:szCs w:val="24"/>
          <w:lang w:val="sq-AL"/>
        </w:rPr>
        <w:t>3. Bashkimi i të drejtave hidrokarbure</w:t>
      </w:r>
    </w:p>
    <w:p w14:paraId="3528513D" w14:textId="49F8A55D"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Kur një rezervuar hidrokarburesh ndodhet pjesërisht në një zonë kontrate dhe pjesërisht në</w:t>
      </w:r>
      <w:r w:rsidRPr="00BB3525">
        <w:rPr>
          <w:rFonts w:ascii="Garamond" w:hAnsi="Garamond"/>
          <w:sz w:val="24"/>
          <w:szCs w:val="24"/>
          <w:lang w:val="sq-AL"/>
        </w:rPr>
        <w:br/>
        <w:t xml:space="preserve">një zonë tjetër kontrate dhe kur </w:t>
      </w:r>
      <w:r w:rsidR="00905C0A">
        <w:rPr>
          <w:rFonts w:ascii="Garamond" w:hAnsi="Garamond"/>
          <w:sz w:val="24"/>
          <w:szCs w:val="24"/>
          <w:lang w:val="sq-AL"/>
        </w:rPr>
        <w:t>m</w:t>
      </w:r>
      <w:r w:rsidRPr="00BB3525">
        <w:rPr>
          <w:rFonts w:ascii="Garamond" w:hAnsi="Garamond"/>
          <w:sz w:val="24"/>
          <w:szCs w:val="24"/>
          <w:lang w:val="sq-AL"/>
        </w:rPr>
        <w:t>inistrisë përgjegjëse për hidrokarburet i duket se mund të arrihet rritje e efektivitetit përmes zhvillimit dhe operimit të përbashkët në atë rezervuar, Ministria ka të drejtën t</w:t>
      </w:r>
      <w:r w:rsidR="002C543F">
        <w:rPr>
          <w:rFonts w:ascii="Garamond" w:hAnsi="Garamond"/>
          <w:sz w:val="24"/>
          <w:szCs w:val="24"/>
          <w:lang w:val="sq-AL"/>
        </w:rPr>
        <w:t>’</w:t>
      </w:r>
      <w:r w:rsidRPr="00BB3525">
        <w:rPr>
          <w:rFonts w:ascii="Garamond" w:hAnsi="Garamond"/>
          <w:sz w:val="24"/>
          <w:szCs w:val="24"/>
          <w:lang w:val="sq-AL"/>
        </w:rPr>
        <w:t>i urdhërojë kontraktorët të zhvillojnë dhe operojnë së bashku rezervuarin sipas një marrëveshje</w:t>
      </w:r>
      <w:r w:rsidR="00517A08">
        <w:rPr>
          <w:rFonts w:ascii="Garamond" w:hAnsi="Garamond"/>
          <w:sz w:val="24"/>
          <w:szCs w:val="24"/>
          <w:lang w:val="sq-AL"/>
        </w:rPr>
        <w:t>je</w:t>
      </w:r>
      <w:r w:rsidRPr="00BB3525">
        <w:rPr>
          <w:rFonts w:ascii="Garamond" w:hAnsi="Garamond"/>
          <w:sz w:val="24"/>
          <w:szCs w:val="24"/>
          <w:lang w:val="sq-AL"/>
        </w:rPr>
        <w:t xml:space="preserve"> të lidhur prej tyre për këtë qëllim. Në këto raste operacion hidrokarbur do të konsiderohet një operacion i veçantë hidrokarbur, për të cilin do të përdoret një sistem rrethues për trajtimin e shpenzimeve, të a</w:t>
      </w:r>
      <w:r w:rsidR="00B04D26">
        <w:rPr>
          <w:rFonts w:ascii="Garamond" w:hAnsi="Garamond"/>
          <w:sz w:val="24"/>
          <w:szCs w:val="24"/>
          <w:lang w:val="sq-AL"/>
        </w:rPr>
        <w:t>r</w:t>
      </w:r>
      <w:r w:rsidRPr="00BB3525">
        <w:rPr>
          <w:rFonts w:ascii="Garamond" w:hAnsi="Garamond"/>
          <w:sz w:val="24"/>
          <w:szCs w:val="24"/>
          <w:lang w:val="sq-AL"/>
        </w:rPr>
        <w:t>dhurave dhe deklarimit të tatim</w:t>
      </w:r>
      <w:r w:rsidR="00DA4DF0">
        <w:rPr>
          <w:rFonts w:ascii="Garamond" w:hAnsi="Garamond"/>
          <w:sz w:val="24"/>
          <w:szCs w:val="24"/>
          <w:lang w:val="sq-AL"/>
        </w:rPr>
        <w:t>-</w:t>
      </w:r>
      <w:r w:rsidRPr="00BB3525">
        <w:rPr>
          <w:rFonts w:ascii="Garamond" w:hAnsi="Garamond"/>
          <w:sz w:val="24"/>
          <w:szCs w:val="24"/>
          <w:lang w:val="sq-AL"/>
        </w:rPr>
        <w:t>fitimit.</w:t>
      </w:r>
    </w:p>
    <w:p w14:paraId="2401FE62"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Ky njehsim/bashkim i të drejtave të ngjashme mund të realizohet brenda territorit të Republikës së Shqipërisë ose ndërmjet Shqipërisë me shtetin/tet që kanë të përbashkët një kufi tokësor.</w:t>
      </w:r>
    </w:p>
    <w:p w14:paraId="7B88B776" w14:textId="0FEB0153"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Njehsimi i dy licen</w:t>
      </w:r>
      <w:r w:rsidR="00B04D26">
        <w:rPr>
          <w:rFonts w:ascii="Garamond" w:hAnsi="Garamond"/>
          <w:sz w:val="24"/>
          <w:szCs w:val="24"/>
          <w:lang w:val="sq-AL"/>
        </w:rPr>
        <w:t>c</w:t>
      </w:r>
      <w:r w:rsidRPr="00BB3525">
        <w:rPr>
          <w:rFonts w:ascii="Garamond" w:hAnsi="Garamond"/>
          <w:sz w:val="24"/>
          <w:szCs w:val="24"/>
          <w:lang w:val="sq-AL"/>
        </w:rPr>
        <w:t>ave apo zonave kontraktuale</w:t>
      </w:r>
      <w:r w:rsidR="00B32ECC">
        <w:rPr>
          <w:rFonts w:ascii="Garamond" w:hAnsi="Garamond"/>
          <w:sz w:val="24"/>
          <w:szCs w:val="24"/>
          <w:lang w:val="sq-AL"/>
        </w:rPr>
        <w:t>,</w:t>
      </w:r>
      <w:r w:rsidRPr="00BB3525">
        <w:rPr>
          <w:rFonts w:ascii="Garamond" w:hAnsi="Garamond"/>
          <w:sz w:val="24"/>
          <w:szCs w:val="24"/>
          <w:lang w:val="sq-AL"/>
        </w:rPr>
        <w:t xml:space="preserve"> që tejkalojnë kufirin e dy shteteve</w:t>
      </w:r>
      <w:r w:rsidR="00B32ECC">
        <w:rPr>
          <w:rFonts w:ascii="Garamond" w:hAnsi="Garamond"/>
          <w:sz w:val="24"/>
          <w:szCs w:val="24"/>
          <w:lang w:val="sq-AL"/>
        </w:rPr>
        <w:t>,</w:t>
      </w:r>
      <w:r w:rsidRPr="00BB3525">
        <w:rPr>
          <w:rFonts w:ascii="Garamond" w:hAnsi="Garamond"/>
          <w:sz w:val="24"/>
          <w:szCs w:val="24"/>
          <w:lang w:val="sq-AL"/>
        </w:rPr>
        <w:t xml:space="preserve"> njihet me termin nj</w:t>
      </w:r>
      <w:r w:rsidR="00B04D26">
        <w:rPr>
          <w:rFonts w:ascii="Garamond" w:hAnsi="Garamond"/>
          <w:sz w:val="24"/>
          <w:szCs w:val="24"/>
          <w:lang w:val="sq-AL"/>
        </w:rPr>
        <w:t>e</w:t>
      </w:r>
      <w:r w:rsidRPr="00BB3525">
        <w:rPr>
          <w:rFonts w:ascii="Garamond" w:hAnsi="Garamond"/>
          <w:sz w:val="24"/>
          <w:szCs w:val="24"/>
          <w:lang w:val="sq-AL"/>
        </w:rPr>
        <w:t>hsim ndërkombëtar. Këto janë shumë herë më komplekse sesa njehsimi kombëtar i përmendur më lart, për arsye sepse ato bashkojnë disa marrëveshje hidrokabure të drejtuara nga legjislacione të ndryshme. Kështu ato kërkojnë nënshkrimin e një marrëveshje</w:t>
      </w:r>
      <w:r w:rsidR="000F68B8">
        <w:rPr>
          <w:rFonts w:ascii="Garamond" w:hAnsi="Garamond"/>
          <w:sz w:val="24"/>
          <w:szCs w:val="24"/>
          <w:lang w:val="sq-AL"/>
        </w:rPr>
        <w:t>je</w:t>
      </w:r>
      <w:r w:rsidRPr="00BB3525">
        <w:rPr>
          <w:rFonts w:ascii="Garamond" w:hAnsi="Garamond"/>
          <w:sz w:val="24"/>
          <w:szCs w:val="24"/>
          <w:lang w:val="sq-AL"/>
        </w:rPr>
        <w:t xml:space="preserve"> nga shtetet </w:t>
      </w:r>
      <w:r w:rsidR="00B04D26" w:rsidRPr="00BB3525">
        <w:rPr>
          <w:rFonts w:ascii="Garamond" w:hAnsi="Garamond"/>
          <w:sz w:val="24"/>
          <w:szCs w:val="24"/>
          <w:lang w:val="sq-AL"/>
        </w:rPr>
        <w:t>pjesëmarrëse</w:t>
      </w:r>
      <w:r w:rsidRPr="00BB3525">
        <w:rPr>
          <w:rFonts w:ascii="Garamond" w:hAnsi="Garamond"/>
          <w:sz w:val="24"/>
          <w:szCs w:val="24"/>
          <w:lang w:val="sq-AL"/>
        </w:rPr>
        <w:t>, ku midis të tjerave përcaktohen edhe kushtet e njehsimit të licencave</w:t>
      </w:r>
      <w:r w:rsidR="00187C62">
        <w:rPr>
          <w:rFonts w:ascii="Garamond" w:hAnsi="Garamond"/>
          <w:sz w:val="24"/>
          <w:szCs w:val="24"/>
          <w:lang w:val="sq-AL"/>
        </w:rPr>
        <w:t>.</w:t>
      </w:r>
    </w:p>
    <w:p w14:paraId="77B07CBB" w14:textId="27BD424C"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Kur ve</w:t>
      </w:r>
      <w:r w:rsidR="00B04D26">
        <w:rPr>
          <w:rFonts w:ascii="Garamond" w:hAnsi="Garamond"/>
          <w:sz w:val="24"/>
          <w:szCs w:val="24"/>
          <w:lang w:val="sq-AL"/>
        </w:rPr>
        <w:t>nd</w:t>
      </w:r>
      <w:r w:rsidRPr="00BB3525">
        <w:rPr>
          <w:rFonts w:ascii="Garamond" w:hAnsi="Garamond"/>
          <w:sz w:val="24"/>
          <w:szCs w:val="24"/>
          <w:lang w:val="sq-AL"/>
        </w:rPr>
        <w:t xml:space="preserve">ndodhja e një rezervuari hidrokarbur përkon me një kufi ndërkombëtar, cilido nga shtetet mund të kërkojë njehsim, duke qenë se parimi </w:t>
      </w:r>
      <w:r w:rsidR="00440E31">
        <w:rPr>
          <w:rFonts w:ascii="Garamond" w:hAnsi="Garamond"/>
          <w:sz w:val="24"/>
          <w:szCs w:val="24"/>
          <w:lang w:val="sq-AL"/>
        </w:rPr>
        <w:t xml:space="preserve">i </w:t>
      </w:r>
      <w:r w:rsidRPr="00BB3525">
        <w:rPr>
          <w:rFonts w:ascii="Garamond" w:hAnsi="Garamond"/>
          <w:sz w:val="24"/>
          <w:szCs w:val="24"/>
          <w:lang w:val="sq-AL"/>
        </w:rPr>
        <w:t>një sovraniteti të përhershëm ndaj burimeve natyrore do të thotë që shtetet kanë të drejta eksplorimi brenda territoreve të tyre.</w:t>
      </w:r>
    </w:p>
    <w:p w14:paraId="589BBECE" w14:textId="06456E5E" w:rsidR="00751CDD" w:rsidRPr="00BB3525" w:rsidRDefault="00751CDD" w:rsidP="00751CDD">
      <w:pPr>
        <w:spacing w:after="0" w:line="240" w:lineRule="auto"/>
        <w:ind w:firstLine="284"/>
        <w:jc w:val="both"/>
        <w:rPr>
          <w:rFonts w:ascii="Garamond" w:hAnsi="Garamond"/>
          <w:b/>
          <w:sz w:val="24"/>
          <w:szCs w:val="24"/>
          <w:lang w:val="sq-AL"/>
        </w:rPr>
      </w:pPr>
      <w:r w:rsidRPr="00BB3525">
        <w:rPr>
          <w:rFonts w:ascii="Garamond" w:hAnsi="Garamond"/>
          <w:b/>
          <w:sz w:val="24"/>
          <w:szCs w:val="24"/>
          <w:lang w:val="sq-AL"/>
        </w:rPr>
        <w:t>4. Parashikimet financiare</w:t>
      </w:r>
    </w:p>
    <w:p w14:paraId="464E6B60"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Në nenin 26 parashikohet detyrimi i mbajtësit të së drejtës hidrokarbure për të përgatitur parashikime financiare, periudha e raportimit, afatet e raportimit sipas këtij udhëzimi, si dhe penalitetet në rastin e moszbatimit të parashikimeve ligjore dhe nënligjore.</w:t>
      </w:r>
    </w:p>
    <w:p w14:paraId="6AB1823B" w14:textId="239F1105"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Mbajtësi i </w:t>
      </w:r>
      <w:r w:rsidR="00F75FB0">
        <w:rPr>
          <w:rFonts w:ascii="Garamond" w:hAnsi="Garamond"/>
          <w:sz w:val="24"/>
          <w:szCs w:val="24"/>
          <w:lang w:val="sq-AL"/>
        </w:rPr>
        <w:t>s</w:t>
      </w:r>
      <w:r w:rsidRPr="00BB3525">
        <w:rPr>
          <w:rFonts w:ascii="Garamond" w:hAnsi="Garamond"/>
          <w:sz w:val="24"/>
          <w:szCs w:val="24"/>
          <w:lang w:val="sq-AL"/>
        </w:rPr>
        <w:t>ë drejtës hidrokarbure duhet që të përgatisë dy herë në vit, parashikimet</w:t>
      </w:r>
      <w:r w:rsidR="00771061">
        <w:rPr>
          <w:rFonts w:ascii="Garamond" w:hAnsi="Garamond"/>
          <w:sz w:val="24"/>
          <w:szCs w:val="24"/>
          <w:lang w:val="sq-AL"/>
        </w:rPr>
        <w:t>,</w:t>
      </w:r>
      <w:r w:rsidRPr="00BB3525">
        <w:rPr>
          <w:rFonts w:ascii="Garamond" w:hAnsi="Garamond"/>
          <w:sz w:val="24"/>
          <w:szCs w:val="24"/>
          <w:lang w:val="sq-AL"/>
        </w:rPr>
        <w:t xml:space="preserve"> për:</w:t>
      </w:r>
    </w:p>
    <w:p w14:paraId="36DDFE61" w14:textId="0F2A9BF6"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i. shumat, burimet, metodat, afatet dhe kushtet e financimit të operacioneve hidrokarbure sipas </w:t>
      </w:r>
      <w:r w:rsidR="00F75FB0">
        <w:rPr>
          <w:rFonts w:ascii="Garamond" w:hAnsi="Garamond"/>
          <w:sz w:val="24"/>
          <w:szCs w:val="24"/>
          <w:lang w:val="sq-AL"/>
        </w:rPr>
        <w:t>s</w:t>
      </w:r>
      <w:r w:rsidRPr="00BB3525">
        <w:rPr>
          <w:rFonts w:ascii="Garamond" w:hAnsi="Garamond"/>
          <w:sz w:val="24"/>
          <w:szCs w:val="24"/>
          <w:lang w:val="sq-AL"/>
        </w:rPr>
        <w:t xml:space="preserve">ë drejtës </w:t>
      </w:r>
      <w:r w:rsidR="00F75FB0">
        <w:rPr>
          <w:rFonts w:ascii="Garamond" w:hAnsi="Garamond"/>
          <w:sz w:val="24"/>
          <w:szCs w:val="24"/>
          <w:lang w:val="sq-AL"/>
        </w:rPr>
        <w:t>s</w:t>
      </w:r>
      <w:r w:rsidRPr="00BB3525">
        <w:rPr>
          <w:rFonts w:ascii="Garamond" w:hAnsi="Garamond"/>
          <w:sz w:val="24"/>
          <w:szCs w:val="24"/>
          <w:lang w:val="sq-AL"/>
        </w:rPr>
        <w:t xml:space="preserve">ë dhënë me </w:t>
      </w:r>
      <w:r w:rsidR="00B04D26" w:rsidRPr="00BB3525">
        <w:rPr>
          <w:rFonts w:ascii="Garamond" w:hAnsi="Garamond"/>
          <w:sz w:val="24"/>
          <w:szCs w:val="24"/>
          <w:lang w:val="sq-AL"/>
        </w:rPr>
        <w:t>marrëveshjet hidrokarbure</w:t>
      </w:r>
      <w:r w:rsidRPr="00BB3525">
        <w:rPr>
          <w:rFonts w:ascii="Garamond" w:hAnsi="Garamond"/>
          <w:sz w:val="24"/>
          <w:szCs w:val="24"/>
          <w:lang w:val="sq-AL"/>
        </w:rPr>
        <w:t>;</w:t>
      </w:r>
    </w:p>
    <w:p w14:paraId="7D74AD1F" w14:textId="5A1FB0EE"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ii. kostot e kërkimit, vlerësimit, zhvillimit dhe prodhimit</w:t>
      </w:r>
      <w:r w:rsidR="00B04D26">
        <w:rPr>
          <w:rFonts w:ascii="Garamond" w:hAnsi="Garamond"/>
          <w:sz w:val="24"/>
          <w:szCs w:val="24"/>
          <w:lang w:val="sq-AL"/>
        </w:rPr>
        <w:t>;</w:t>
      </w:r>
      <w:r w:rsidRPr="00BB3525">
        <w:rPr>
          <w:rFonts w:ascii="Garamond" w:hAnsi="Garamond"/>
          <w:sz w:val="24"/>
          <w:szCs w:val="24"/>
          <w:lang w:val="sq-AL"/>
        </w:rPr>
        <w:t xml:space="preserve"> </w:t>
      </w:r>
    </w:p>
    <w:p w14:paraId="00226EF5"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iii. sasitë e prodhimit dhe kushtet e pritshme të shitjes, veçanërisht në lidhje me çmimin;</w:t>
      </w:r>
    </w:p>
    <w:p w14:paraId="440767AC"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iv. marrëveshjet e prodhimit ose të ndarjes së fitimit, duke përfshirë shpërndarjet e pritshme, politikat në të cilat do të bazohen shpërndarjet dhe rendin e përparësisë ndërmjet shpërndarjeve dhe pagesave të tjera (veçanërisht interesi dhe shlyerja e borxhit);</w:t>
      </w:r>
    </w:p>
    <w:p w14:paraId="6B2113F0" w14:textId="278C09B9"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lastRenderedPageBreak/>
        <w:t>v. tatimet, taksat dhe të ardhurat e tjera që duhet t</w:t>
      </w:r>
      <w:r w:rsidR="002C543F">
        <w:rPr>
          <w:rFonts w:ascii="Garamond" w:hAnsi="Garamond"/>
          <w:sz w:val="24"/>
          <w:szCs w:val="24"/>
          <w:lang w:val="sq-AL"/>
        </w:rPr>
        <w:t>’</w:t>
      </w:r>
      <w:r w:rsidRPr="00BB3525">
        <w:rPr>
          <w:rFonts w:ascii="Garamond" w:hAnsi="Garamond"/>
          <w:sz w:val="24"/>
          <w:szCs w:val="24"/>
          <w:lang w:val="sq-AL"/>
        </w:rPr>
        <w:t>i paguhen shtetit shqiptar dhe mënyrën</w:t>
      </w:r>
      <w:r w:rsidR="00905886">
        <w:rPr>
          <w:rFonts w:ascii="Garamond" w:hAnsi="Garamond"/>
          <w:sz w:val="24"/>
          <w:szCs w:val="24"/>
          <w:lang w:val="sq-AL"/>
        </w:rPr>
        <w:t xml:space="preserve"> </w:t>
      </w:r>
      <w:r w:rsidRPr="00BB3525">
        <w:rPr>
          <w:rFonts w:ascii="Garamond" w:hAnsi="Garamond"/>
          <w:sz w:val="24"/>
          <w:szCs w:val="24"/>
          <w:lang w:val="sq-AL"/>
        </w:rPr>
        <w:t>e llogaritjes së këtyre shumave; dhe</w:t>
      </w:r>
    </w:p>
    <w:p w14:paraId="6F06E056" w14:textId="465E429A"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vi. çdo informacion tjetër që mund të jetë i nevojshëm</w:t>
      </w:r>
      <w:r w:rsidR="00771061">
        <w:rPr>
          <w:rFonts w:ascii="Garamond" w:hAnsi="Garamond"/>
          <w:sz w:val="24"/>
          <w:szCs w:val="24"/>
          <w:lang w:val="sq-AL"/>
        </w:rPr>
        <w:t>.</w:t>
      </w:r>
    </w:p>
    <w:p w14:paraId="282E9E7E" w14:textId="63A2DEDA"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Këto parashikime duhet të kryhen sipas modelit të përcaktuar në shtojcën 1 të udhëzimit dhe mbajtësi i </w:t>
      </w:r>
      <w:r w:rsidR="00771061">
        <w:rPr>
          <w:rFonts w:ascii="Garamond" w:hAnsi="Garamond"/>
          <w:sz w:val="24"/>
          <w:szCs w:val="24"/>
          <w:lang w:val="sq-AL"/>
        </w:rPr>
        <w:t>s</w:t>
      </w:r>
      <w:r w:rsidRPr="00BB3525">
        <w:rPr>
          <w:rFonts w:ascii="Garamond" w:hAnsi="Garamond"/>
          <w:sz w:val="24"/>
          <w:szCs w:val="24"/>
          <w:lang w:val="sq-AL"/>
        </w:rPr>
        <w:t>ë drejtës hidrokarbure duhet të caktojë një punonjës në mënyrë të përhershme, i cili të njoftojë me shkrim pranë Drejtorisë së Përgjithshme të Tatimeve dhe Agjencisë Kombëtare së Burimeve Natyrore, me vjetërsi të mjaftueshme pune për të pasur mundësi për akses në informacionin e kërkuar për t</w:t>
      </w:r>
      <w:r w:rsidR="002C543F">
        <w:rPr>
          <w:rFonts w:ascii="Garamond" w:hAnsi="Garamond"/>
          <w:sz w:val="24"/>
          <w:szCs w:val="24"/>
          <w:lang w:val="sq-AL"/>
        </w:rPr>
        <w:t>’</w:t>
      </w:r>
      <w:r w:rsidRPr="00BB3525">
        <w:rPr>
          <w:rFonts w:ascii="Garamond" w:hAnsi="Garamond"/>
          <w:sz w:val="24"/>
          <w:szCs w:val="24"/>
          <w:lang w:val="sq-AL"/>
        </w:rPr>
        <w:t>u plotësuar në shtojcën 1 dhe që do t</w:t>
      </w:r>
      <w:r w:rsidR="002C543F">
        <w:rPr>
          <w:rFonts w:ascii="Garamond" w:hAnsi="Garamond"/>
          <w:sz w:val="24"/>
          <w:szCs w:val="24"/>
          <w:lang w:val="sq-AL"/>
        </w:rPr>
        <w:t>’</w:t>
      </w:r>
      <w:r w:rsidRPr="00BB3525">
        <w:rPr>
          <w:rFonts w:ascii="Garamond" w:hAnsi="Garamond"/>
          <w:sz w:val="24"/>
          <w:szCs w:val="24"/>
          <w:lang w:val="sq-AL"/>
        </w:rPr>
        <w:t>i duhet të kontaktojë me DPT-në dhe AKBN-në për çështjet e parashikuara nga ky nen.</w:t>
      </w:r>
    </w:p>
    <w:p w14:paraId="04D593E6"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 xml:space="preserve">Afatet për dërgimin pranë DPT-së dhe AKBN-së të modelit të shtojcës 1 të plotësuar me të dhënat, janë brenda datës 30 qershor për parashikimin e parë dhe brenda datës 31 dhjetor për parashikimin e dytë. </w:t>
      </w:r>
    </w:p>
    <w:p w14:paraId="2492EE82" w14:textId="5C34120A"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DPT-ja dhe AKBN-ja, pasi të kenë marrë modelin e plotësuar me parashikimet e periudhës, me njoftim me shkrim, nëse e gjykojnë të nevojshme mund të kërkojnë nga mbajtësi i së drejtës të japë të dhëna të mëtejshme dhe më të hollësishme të parashikimeve. Mbajtësi i së drejtës duhet t</w:t>
      </w:r>
      <w:r w:rsidR="002C543F">
        <w:rPr>
          <w:rFonts w:ascii="Garamond" w:hAnsi="Garamond"/>
          <w:sz w:val="24"/>
          <w:szCs w:val="24"/>
          <w:lang w:val="sq-AL"/>
        </w:rPr>
        <w:t>’</w:t>
      </w:r>
      <w:r w:rsidRPr="00BB3525">
        <w:rPr>
          <w:rFonts w:ascii="Garamond" w:hAnsi="Garamond"/>
          <w:sz w:val="24"/>
          <w:szCs w:val="24"/>
          <w:lang w:val="sq-AL"/>
        </w:rPr>
        <w:t>i depozitojë këto të dhëna brenda 7 (shtatë) ditëve nga marrja e njoftimit.</w:t>
      </w:r>
    </w:p>
    <w:p w14:paraId="01BF080C"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Në rastet kur një mbajtës i së drejtës hidrokarbure vihet në dijeni të fakteve që bëjnë materialisht të pasakta parashikimet më të fundit të përmendura më lart, atëherë mbajtësi i së drejtës duhet të njoftojë menjëherë DPT-në dhe AKBN-në dhe të japë informacion të përditësuar në lidhje me parashikimet që do të ndryshojnë.</w:t>
      </w:r>
    </w:p>
    <w:p w14:paraId="756CD735" w14:textId="02F460B9"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Nëse një mbajtës i së drejtës hidrokarbure, nuk jep informacionin në lidhje me parashikimet, detajet ose përditësimet e mëtejshme, dënohet me gjobë sipas përcaktimit në nenin 26 të ligjit nr.</w:t>
      </w:r>
      <w:r w:rsidR="00D35F94">
        <w:rPr>
          <w:rFonts w:ascii="Garamond" w:hAnsi="Garamond"/>
          <w:sz w:val="24"/>
          <w:szCs w:val="24"/>
          <w:lang w:val="sq-AL"/>
        </w:rPr>
        <w:t xml:space="preserve"> </w:t>
      </w:r>
      <w:r w:rsidRPr="00BB3525">
        <w:rPr>
          <w:rFonts w:ascii="Garamond" w:hAnsi="Garamond"/>
          <w:sz w:val="24"/>
          <w:szCs w:val="24"/>
          <w:lang w:val="sq-AL"/>
        </w:rPr>
        <w:t>153/2020.</w:t>
      </w:r>
    </w:p>
    <w:p w14:paraId="6B890855" w14:textId="77777777" w:rsidR="00751CDD" w:rsidRPr="00BB3525" w:rsidRDefault="00751CDD" w:rsidP="00751CDD">
      <w:pPr>
        <w:spacing w:after="0" w:line="240" w:lineRule="auto"/>
        <w:ind w:firstLine="284"/>
        <w:jc w:val="both"/>
        <w:rPr>
          <w:rFonts w:ascii="Garamond" w:hAnsi="Garamond"/>
          <w:sz w:val="24"/>
          <w:szCs w:val="24"/>
          <w:lang w:val="sq-AL"/>
        </w:rPr>
      </w:pPr>
    </w:p>
    <w:p w14:paraId="55CBF5D3" w14:textId="77777777" w:rsidR="00751CDD" w:rsidRPr="00CB57C7" w:rsidRDefault="00751CDD" w:rsidP="00751CDD">
      <w:pPr>
        <w:spacing w:after="0" w:line="240" w:lineRule="auto"/>
        <w:jc w:val="center"/>
        <w:rPr>
          <w:rFonts w:ascii="Garamond" w:hAnsi="Garamond"/>
          <w:b/>
          <w:sz w:val="24"/>
          <w:szCs w:val="24"/>
          <w:lang w:val="sq-AL"/>
        </w:rPr>
      </w:pPr>
      <w:r w:rsidRPr="00CB57C7">
        <w:rPr>
          <w:rFonts w:ascii="Garamond" w:hAnsi="Garamond"/>
          <w:b/>
          <w:sz w:val="24"/>
          <w:szCs w:val="24"/>
          <w:lang w:val="sq-AL"/>
        </w:rPr>
        <w:t>Hyrja në fuqi</w:t>
      </w:r>
    </w:p>
    <w:p w14:paraId="3783B663" w14:textId="77777777" w:rsidR="00751CDD" w:rsidRPr="00BB3525" w:rsidRDefault="00751CDD" w:rsidP="00751CDD">
      <w:pPr>
        <w:spacing w:after="0" w:line="240" w:lineRule="auto"/>
        <w:ind w:firstLine="284"/>
        <w:jc w:val="both"/>
        <w:rPr>
          <w:rFonts w:ascii="Garamond" w:hAnsi="Garamond"/>
          <w:sz w:val="24"/>
          <w:szCs w:val="24"/>
          <w:lang w:val="sq-AL"/>
        </w:rPr>
      </w:pPr>
    </w:p>
    <w:p w14:paraId="5212C8D1" w14:textId="77777777" w:rsidR="00751CDD" w:rsidRPr="00BB3525" w:rsidRDefault="00751CDD" w:rsidP="00751CDD">
      <w:pPr>
        <w:spacing w:after="0" w:line="240" w:lineRule="auto"/>
        <w:ind w:firstLine="284"/>
        <w:jc w:val="both"/>
        <w:rPr>
          <w:rFonts w:ascii="Garamond" w:hAnsi="Garamond"/>
          <w:sz w:val="24"/>
          <w:szCs w:val="24"/>
          <w:lang w:val="sq-AL"/>
        </w:rPr>
      </w:pPr>
      <w:r w:rsidRPr="00BB3525">
        <w:rPr>
          <w:rFonts w:ascii="Garamond" w:hAnsi="Garamond"/>
          <w:sz w:val="24"/>
          <w:szCs w:val="24"/>
          <w:lang w:val="sq-AL"/>
        </w:rPr>
        <w:t>Ky udhëzim hyn në fuqi me botimin në Fletoren Zyrtare.</w:t>
      </w:r>
    </w:p>
    <w:p w14:paraId="0B129864" w14:textId="77777777" w:rsidR="00751CDD" w:rsidRPr="00BB3525" w:rsidRDefault="00751CDD" w:rsidP="00751CDD">
      <w:pPr>
        <w:spacing w:after="0" w:line="240" w:lineRule="auto"/>
        <w:ind w:firstLine="284"/>
        <w:jc w:val="both"/>
        <w:rPr>
          <w:rFonts w:ascii="Garamond" w:hAnsi="Garamond"/>
          <w:sz w:val="24"/>
          <w:szCs w:val="24"/>
          <w:lang w:val="sq-AL"/>
        </w:rPr>
      </w:pPr>
    </w:p>
    <w:p w14:paraId="245CF625" w14:textId="0B9515A4" w:rsidR="00751CDD" w:rsidRPr="00BB3525" w:rsidRDefault="00751CDD" w:rsidP="00751CDD">
      <w:pPr>
        <w:spacing w:after="0" w:line="240" w:lineRule="auto"/>
        <w:ind w:firstLine="284"/>
        <w:jc w:val="right"/>
        <w:rPr>
          <w:rFonts w:ascii="Garamond" w:hAnsi="Garamond"/>
          <w:sz w:val="24"/>
          <w:szCs w:val="24"/>
          <w:lang w:val="sq-AL"/>
        </w:rPr>
      </w:pPr>
      <w:r w:rsidRPr="00BB3525">
        <w:rPr>
          <w:rFonts w:ascii="Garamond" w:hAnsi="Garamond"/>
          <w:sz w:val="24"/>
          <w:szCs w:val="24"/>
          <w:lang w:val="sq-AL"/>
        </w:rPr>
        <w:t>MINIST</w:t>
      </w:r>
      <w:r w:rsidR="00CB57C7" w:rsidRPr="00BB3525">
        <w:rPr>
          <w:rFonts w:ascii="Garamond" w:hAnsi="Garamond"/>
          <w:sz w:val="24"/>
          <w:szCs w:val="24"/>
          <w:lang w:val="sq-AL"/>
        </w:rPr>
        <w:t>Ë</w:t>
      </w:r>
      <w:r w:rsidRPr="00BB3525">
        <w:rPr>
          <w:rFonts w:ascii="Garamond" w:hAnsi="Garamond"/>
          <w:sz w:val="24"/>
          <w:szCs w:val="24"/>
          <w:lang w:val="sq-AL"/>
        </w:rPr>
        <w:t>R I FINANCAVE</w:t>
      </w:r>
    </w:p>
    <w:p w14:paraId="7C9A1AE6" w14:textId="1D5BC0CF" w:rsidR="00751CDD" w:rsidRPr="00BB3525" w:rsidRDefault="00751CDD" w:rsidP="00751CDD">
      <w:pPr>
        <w:spacing w:after="0" w:line="240" w:lineRule="auto"/>
        <w:ind w:firstLine="284"/>
        <w:jc w:val="right"/>
        <w:rPr>
          <w:rFonts w:ascii="Garamond" w:hAnsi="Garamond"/>
          <w:sz w:val="24"/>
          <w:szCs w:val="24"/>
          <w:lang w:val="sq-AL"/>
        </w:rPr>
      </w:pPr>
      <w:r w:rsidRPr="00BB3525">
        <w:rPr>
          <w:rFonts w:ascii="Garamond" w:hAnsi="Garamond"/>
          <w:sz w:val="24"/>
          <w:szCs w:val="24"/>
          <w:lang w:val="sq-AL"/>
        </w:rPr>
        <w:t>DHE EKONOMISË</w:t>
      </w:r>
    </w:p>
    <w:p w14:paraId="0109F552" w14:textId="216B915D" w:rsidR="00751CDD" w:rsidRPr="00BB3525" w:rsidRDefault="00751CDD" w:rsidP="00751CDD">
      <w:pPr>
        <w:spacing w:after="0" w:line="240" w:lineRule="auto"/>
        <w:ind w:firstLine="284"/>
        <w:jc w:val="right"/>
        <w:rPr>
          <w:rFonts w:ascii="Garamond" w:hAnsi="Garamond"/>
          <w:b/>
          <w:sz w:val="24"/>
          <w:szCs w:val="24"/>
          <w:lang w:val="sq-AL"/>
        </w:rPr>
      </w:pPr>
      <w:r w:rsidRPr="00BB3525">
        <w:rPr>
          <w:rFonts w:ascii="Garamond" w:hAnsi="Garamond"/>
          <w:b/>
          <w:sz w:val="24"/>
          <w:szCs w:val="24"/>
          <w:lang w:val="sq-AL"/>
        </w:rPr>
        <w:t>Anila Denaj</w:t>
      </w:r>
    </w:p>
    <w:p w14:paraId="271FF8FB" w14:textId="77777777" w:rsidR="00751CDD" w:rsidRPr="00BB3525" w:rsidRDefault="00751CDD" w:rsidP="00751CDD">
      <w:pPr>
        <w:spacing w:after="0" w:line="240" w:lineRule="auto"/>
        <w:ind w:firstLine="284"/>
        <w:jc w:val="right"/>
        <w:rPr>
          <w:rFonts w:ascii="Garamond" w:hAnsi="Garamond"/>
          <w:sz w:val="24"/>
          <w:szCs w:val="24"/>
          <w:lang w:val="sq-AL"/>
        </w:rPr>
      </w:pPr>
    </w:p>
    <w:p w14:paraId="41D6A293" w14:textId="411B08D0" w:rsidR="00751CDD" w:rsidRPr="00BB3525" w:rsidRDefault="00751CDD" w:rsidP="00751CDD">
      <w:pPr>
        <w:spacing w:after="0" w:line="240" w:lineRule="auto"/>
        <w:ind w:firstLine="284"/>
        <w:jc w:val="right"/>
        <w:rPr>
          <w:rFonts w:ascii="Garamond" w:hAnsi="Garamond"/>
          <w:sz w:val="24"/>
          <w:szCs w:val="24"/>
          <w:lang w:val="sq-AL"/>
        </w:rPr>
      </w:pPr>
      <w:r w:rsidRPr="00BB3525">
        <w:rPr>
          <w:rFonts w:ascii="Garamond" w:hAnsi="Garamond"/>
          <w:sz w:val="24"/>
          <w:szCs w:val="24"/>
          <w:lang w:val="sq-AL"/>
        </w:rPr>
        <w:t>MINIST</w:t>
      </w:r>
      <w:r w:rsidR="00CB57C7" w:rsidRPr="00BB3525">
        <w:rPr>
          <w:rFonts w:ascii="Garamond" w:hAnsi="Garamond"/>
          <w:sz w:val="24"/>
          <w:szCs w:val="24"/>
          <w:lang w:val="sq-AL"/>
        </w:rPr>
        <w:t>Ë</w:t>
      </w:r>
      <w:r w:rsidRPr="00BB3525">
        <w:rPr>
          <w:rFonts w:ascii="Garamond" w:hAnsi="Garamond"/>
          <w:sz w:val="24"/>
          <w:szCs w:val="24"/>
          <w:lang w:val="sq-AL"/>
        </w:rPr>
        <w:t xml:space="preserve">R I INFRASTRUKTURËS </w:t>
      </w:r>
    </w:p>
    <w:p w14:paraId="1C79FEC1" w14:textId="6227A85C" w:rsidR="00751CDD" w:rsidRPr="00BB3525" w:rsidRDefault="00751CDD" w:rsidP="00751CDD">
      <w:pPr>
        <w:spacing w:after="0" w:line="240" w:lineRule="auto"/>
        <w:ind w:firstLine="284"/>
        <w:jc w:val="right"/>
        <w:rPr>
          <w:rFonts w:ascii="Garamond" w:hAnsi="Garamond"/>
          <w:sz w:val="24"/>
          <w:szCs w:val="24"/>
          <w:lang w:val="sq-AL"/>
        </w:rPr>
      </w:pPr>
      <w:r w:rsidRPr="00BB3525">
        <w:rPr>
          <w:rFonts w:ascii="Garamond" w:hAnsi="Garamond"/>
          <w:sz w:val="24"/>
          <w:szCs w:val="24"/>
          <w:lang w:val="sq-AL"/>
        </w:rPr>
        <w:t>DHE ENERGJISË</w:t>
      </w:r>
    </w:p>
    <w:p w14:paraId="483760B7" w14:textId="3F5DE1AA" w:rsidR="00751CDD" w:rsidRPr="00BB3525" w:rsidRDefault="00751CDD" w:rsidP="00751CDD">
      <w:pPr>
        <w:spacing w:after="0" w:line="240" w:lineRule="auto"/>
        <w:ind w:firstLine="284"/>
        <w:jc w:val="right"/>
        <w:rPr>
          <w:rFonts w:ascii="Garamond" w:hAnsi="Garamond"/>
          <w:b/>
          <w:sz w:val="24"/>
          <w:szCs w:val="24"/>
          <w:lang w:val="sq-AL"/>
        </w:rPr>
      </w:pPr>
      <w:r w:rsidRPr="00BB3525">
        <w:rPr>
          <w:rFonts w:ascii="Garamond" w:hAnsi="Garamond"/>
          <w:b/>
          <w:sz w:val="24"/>
          <w:szCs w:val="24"/>
          <w:lang w:val="sq-AL"/>
        </w:rPr>
        <w:t>Belinda Balluku</w:t>
      </w:r>
    </w:p>
    <w:p w14:paraId="0FA71FBC" w14:textId="77777777" w:rsidR="00751CDD" w:rsidRPr="00BB3525" w:rsidRDefault="00751CDD" w:rsidP="00751CDD">
      <w:pPr>
        <w:spacing w:after="0" w:line="240" w:lineRule="auto"/>
        <w:ind w:firstLine="284"/>
        <w:jc w:val="right"/>
        <w:rPr>
          <w:rFonts w:ascii="Garamond" w:hAnsi="Garamond"/>
          <w:b/>
          <w:sz w:val="24"/>
          <w:szCs w:val="24"/>
          <w:lang w:val="sq-AL"/>
        </w:rPr>
      </w:pPr>
    </w:p>
    <w:p w14:paraId="19793522" w14:textId="77777777" w:rsidR="00751CDD" w:rsidRPr="00BB3525" w:rsidRDefault="00751CDD" w:rsidP="00751CDD">
      <w:pPr>
        <w:spacing w:after="0" w:line="240" w:lineRule="auto"/>
        <w:ind w:firstLine="284"/>
        <w:jc w:val="right"/>
        <w:rPr>
          <w:rFonts w:ascii="Garamond" w:hAnsi="Garamond"/>
          <w:b/>
          <w:sz w:val="24"/>
          <w:szCs w:val="24"/>
          <w:lang w:val="sq-AL"/>
        </w:rPr>
      </w:pPr>
    </w:p>
    <w:p w14:paraId="59F817EA" w14:textId="77777777" w:rsidR="00751CDD" w:rsidRPr="00BB3525" w:rsidRDefault="00751CDD" w:rsidP="00751CDD">
      <w:pPr>
        <w:spacing w:after="0" w:line="240" w:lineRule="auto"/>
        <w:ind w:firstLine="284"/>
        <w:jc w:val="right"/>
        <w:rPr>
          <w:rFonts w:ascii="Garamond" w:hAnsi="Garamond"/>
          <w:b/>
          <w:sz w:val="24"/>
          <w:szCs w:val="24"/>
          <w:lang w:val="sq-AL"/>
        </w:rPr>
      </w:pPr>
    </w:p>
    <w:p w14:paraId="1DBA5F8D" w14:textId="77777777" w:rsidR="00751CDD" w:rsidRPr="00BB3525" w:rsidRDefault="00751CDD" w:rsidP="00751CDD">
      <w:pPr>
        <w:spacing w:after="0" w:line="240" w:lineRule="auto"/>
        <w:ind w:firstLine="284"/>
        <w:jc w:val="right"/>
        <w:rPr>
          <w:rFonts w:ascii="Garamond" w:hAnsi="Garamond"/>
          <w:b/>
          <w:sz w:val="24"/>
          <w:szCs w:val="24"/>
          <w:lang w:val="sq-AL"/>
        </w:rPr>
      </w:pPr>
    </w:p>
    <w:p w14:paraId="11F05B26" w14:textId="77777777" w:rsidR="00751CDD" w:rsidRPr="00BB3525" w:rsidRDefault="00751CDD" w:rsidP="00751CDD">
      <w:pPr>
        <w:spacing w:after="0" w:line="240" w:lineRule="auto"/>
        <w:ind w:firstLine="284"/>
        <w:jc w:val="right"/>
        <w:rPr>
          <w:rFonts w:ascii="Garamond" w:hAnsi="Garamond"/>
          <w:b/>
          <w:sz w:val="24"/>
          <w:szCs w:val="24"/>
          <w:lang w:val="sq-AL"/>
        </w:rPr>
      </w:pPr>
    </w:p>
    <w:p w14:paraId="4CE579C0" w14:textId="77777777" w:rsidR="00751CDD" w:rsidRPr="00BB3525" w:rsidRDefault="00751CDD" w:rsidP="00751CDD">
      <w:pPr>
        <w:spacing w:after="0" w:line="240" w:lineRule="auto"/>
        <w:ind w:firstLine="284"/>
        <w:jc w:val="right"/>
        <w:rPr>
          <w:rFonts w:ascii="Garamond" w:hAnsi="Garamond"/>
          <w:b/>
          <w:sz w:val="24"/>
          <w:szCs w:val="24"/>
          <w:lang w:val="sq-AL"/>
        </w:rPr>
      </w:pPr>
    </w:p>
    <w:p w14:paraId="1A7C9664" w14:textId="77777777" w:rsidR="00751CDD" w:rsidRPr="00BB3525" w:rsidRDefault="00751CDD" w:rsidP="00751CDD">
      <w:pPr>
        <w:spacing w:after="0" w:line="240" w:lineRule="auto"/>
        <w:ind w:firstLine="284"/>
        <w:jc w:val="right"/>
        <w:rPr>
          <w:rFonts w:ascii="Garamond" w:hAnsi="Garamond"/>
          <w:b/>
          <w:sz w:val="24"/>
          <w:szCs w:val="24"/>
          <w:lang w:val="sq-AL"/>
        </w:rPr>
      </w:pPr>
    </w:p>
    <w:p w14:paraId="38A2336D" w14:textId="77777777" w:rsidR="00751CDD" w:rsidRPr="00BB3525" w:rsidRDefault="00751CDD" w:rsidP="00751CDD">
      <w:pPr>
        <w:spacing w:after="0" w:line="240" w:lineRule="auto"/>
        <w:ind w:firstLine="284"/>
        <w:jc w:val="right"/>
        <w:rPr>
          <w:rFonts w:ascii="Garamond" w:hAnsi="Garamond"/>
          <w:b/>
          <w:sz w:val="24"/>
          <w:szCs w:val="24"/>
          <w:lang w:val="sq-AL"/>
        </w:rPr>
      </w:pPr>
    </w:p>
    <w:p w14:paraId="419B9FCF" w14:textId="77777777" w:rsidR="00751CDD" w:rsidRPr="00BB3525" w:rsidRDefault="00751CDD" w:rsidP="00751CDD">
      <w:pPr>
        <w:spacing w:after="0" w:line="240" w:lineRule="auto"/>
        <w:ind w:firstLine="284"/>
        <w:jc w:val="right"/>
        <w:rPr>
          <w:rFonts w:ascii="Garamond" w:hAnsi="Garamond"/>
          <w:b/>
          <w:sz w:val="24"/>
          <w:szCs w:val="24"/>
          <w:lang w:val="sq-AL"/>
        </w:rPr>
      </w:pPr>
    </w:p>
    <w:p w14:paraId="0A4E9F6B" w14:textId="77777777" w:rsidR="00751CDD" w:rsidRPr="00BB3525" w:rsidRDefault="00751CDD" w:rsidP="00751CDD">
      <w:pPr>
        <w:spacing w:after="0" w:line="240" w:lineRule="auto"/>
        <w:ind w:firstLine="284"/>
        <w:jc w:val="right"/>
        <w:rPr>
          <w:rFonts w:ascii="Garamond" w:hAnsi="Garamond"/>
          <w:b/>
          <w:sz w:val="24"/>
          <w:szCs w:val="24"/>
          <w:lang w:val="sq-AL"/>
        </w:rPr>
      </w:pPr>
    </w:p>
    <w:p w14:paraId="05468FD6" w14:textId="77777777" w:rsidR="00751CDD" w:rsidRPr="00BB3525" w:rsidRDefault="00751CDD" w:rsidP="00751CDD">
      <w:pPr>
        <w:spacing w:after="0" w:line="240" w:lineRule="auto"/>
        <w:ind w:firstLine="284"/>
        <w:jc w:val="right"/>
        <w:rPr>
          <w:rFonts w:ascii="Garamond" w:hAnsi="Garamond"/>
          <w:b/>
          <w:sz w:val="24"/>
          <w:szCs w:val="24"/>
          <w:lang w:val="sq-AL"/>
        </w:rPr>
      </w:pPr>
    </w:p>
    <w:p w14:paraId="7F08AE8C" w14:textId="77777777" w:rsidR="00751CDD" w:rsidRPr="00BB3525" w:rsidRDefault="00751CDD" w:rsidP="00751CDD">
      <w:pPr>
        <w:spacing w:after="0" w:line="240" w:lineRule="auto"/>
        <w:ind w:firstLine="284"/>
        <w:jc w:val="right"/>
        <w:rPr>
          <w:rFonts w:ascii="Garamond" w:hAnsi="Garamond"/>
          <w:b/>
          <w:sz w:val="24"/>
          <w:szCs w:val="24"/>
          <w:lang w:val="sq-AL"/>
        </w:rPr>
      </w:pPr>
    </w:p>
    <w:p w14:paraId="52CB1FB5" w14:textId="77777777" w:rsidR="00751CDD" w:rsidRPr="00BB3525" w:rsidRDefault="00751CDD" w:rsidP="00751CDD">
      <w:pPr>
        <w:spacing w:after="0" w:line="240" w:lineRule="auto"/>
        <w:ind w:firstLine="284"/>
        <w:jc w:val="right"/>
        <w:rPr>
          <w:rFonts w:ascii="Garamond" w:hAnsi="Garamond"/>
          <w:b/>
          <w:sz w:val="24"/>
          <w:szCs w:val="24"/>
          <w:lang w:val="sq-AL"/>
        </w:rPr>
        <w:sectPr w:rsidR="00751CDD" w:rsidRPr="00BB3525">
          <w:pgSz w:w="12240" w:h="15840"/>
          <w:pgMar w:top="1440" w:right="1440" w:bottom="1440" w:left="1440" w:header="720" w:footer="720" w:gutter="0"/>
          <w:cols w:space="720"/>
          <w:docGrid w:linePitch="360"/>
        </w:sectPr>
      </w:pPr>
    </w:p>
    <w:p w14:paraId="2253F866" w14:textId="2C3E9720" w:rsidR="00B874B7" w:rsidRDefault="00B874B7" w:rsidP="00751CDD">
      <w:pPr>
        <w:spacing w:after="0" w:line="240" w:lineRule="auto"/>
        <w:ind w:firstLine="284"/>
        <w:jc w:val="center"/>
        <w:rPr>
          <w:rFonts w:ascii="Garamond" w:hAnsi="Garamond"/>
          <w:sz w:val="24"/>
          <w:szCs w:val="24"/>
          <w:lang w:val="sq-AL"/>
        </w:rPr>
      </w:pPr>
      <w:r w:rsidRPr="00BB3525">
        <w:rPr>
          <w:rFonts w:ascii="Garamond" w:hAnsi="Garamond"/>
          <w:sz w:val="24"/>
          <w:szCs w:val="24"/>
          <w:lang w:val="sq-AL"/>
        </w:rPr>
        <w:lastRenderedPageBreak/>
        <w:t>SHTOJCË 1</w:t>
      </w:r>
    </w:p>
    <w:p w14:paraId="0B1D3EB4" w14:textId="26F09195" w:rsidR="00751CDD" w:rsidRDefault="00B874B7" w:rsidP="00751CDD">
      <w:pPr>
        <w:spacing w:after="0" w:line="240" w:lineRule="auto"/>
        <w:ind w:firstLine="284"/>
        <w:jc w:val="center"/>
        <w:rPr>
          <w:rFonts w:ascii="Garamond" w:hAnsi="Garamond"/>
          <w:sz w:val="24"/>
          <w:szCs w:val="24"/>
          <w:lang w:val="sq-AL"/>
        </w:rPr>
      </w:pPr>
      <w:r w:rsidRPr="00BB3525">
        <w:rPr>
          <w:rFonts w:ascii="Garamond" w:hAnsi="Garamond"/>
          <w:sz w:val="24"/>
          <w:szCs w:val="24"/>
          <w:lang w:val="sq-AL"/>
        </w:rPr>
        <w:t>TË DHËNAT E MBAJTËSIT TË SË DREJTËS HIDROKARBURE</w:t>
      </w:r>
    </w:p>
    <w:p w14:paraId="3A174B91" w14:textId="77777777" w:rsidR="00B512D5" w:rsidRPr="00BB3525" w:rsidRDefault="00B512D5" w:rsidP="00751CDD">
      <w:pPr>
        <w:spacing w:after="0" w:line="240" w:lineRule="auto"/>
        <w:ind w:firstLine="284"/>
        <w:jc w:val="center"/>
        <w:rPr>
          <w:rFonts w:ascii="Garamond" w:hAnsi="Garamond"/>
          <w:sz w:val="24"/>
          <w:szCs w:val="24"/>
          <w:lang w:val="sq-AL"/>
        </w:rPr>
      </w:pPr>
    </w:p>
    <w:tbl>
      <w:tblPr>
        <w:tblW w:w="14376" w:type="dxa"/>
        <w:tblInd w:w="-870" w:type="dxa"/>
        <w:tblLook w:val="04A0" w:firstRow="1" w:lastRow="0" w:firstColumn="1" w:lastColumn="0" w:noHBand="0" w:noVBand="1"/>
      </w:tblPr>
      <w:tblGrid>
        <w:gridCol w:w="403"/>
        <w:gridCol w:w="957"/>
        <w:gridCol w:w="957"/>
        <w:gridCol w:w="956"/>
        <w:gridCol w:w="957"/>
        <w:gridCol w:w="955"/>
        <w:gridCol w:w="955"/>
        <w:gridCol w:w="1175"/>
        <w:gridCol w:w="900"/>
        <w:gridCol w:w="881"/>
        <w:gridCol w:w="880"/>
        <w:gridCol w:w="880"/>
        <w:gridCol w:w="880"/>
        <w:gridCol w:w="880"/>
        <w:gridCol w:w="880"/>
        <w:gridCol w:w="880"/>
      </w:tblGrid>
      <w:tr w:rsidR="00B874B7" w:rsidRPr="00BB3525" w14:paraId="4AD682CD" w14:textId="77777777" w:rsidTr="00EB4D5E">
        <w:trPr>
          <w:trHeight w:val="279"/>
        </w:trPr>
        <w:tc>
          <w:tcPr>
            <w:tcW w:w="403" w:type="dxa"/>
            <w:tcBorders>
              <w:top w:val="nil"/>
              <w:left w:val="nil"/>
              <w:bottom w:val="nil"/>
              <w:right w:val="nil"/>
            </w:tcBorders>
            <w:shd w:val="clear" w:color="auto" w:fill="auto"/>
            <w:noWrap/>
            <w:vAlign w:val="bottom"/>
            <w:hideMark/>
          </w:tcPr>
          <w:p w14:paraId="68DCFF00" w14:textId="77777777" w:rsidR="00B874B7" w:rsidRPr="00BB3525" w:rsidRDefault="00B874B7" w:rsidP="0022476A">
            <w:pPr>
              <w:spacing w:after="0" w:line="240" w:lineRule="auto"/>
              <w:jc w:val="center"/>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1</w:t>
            </w:r>
          </w:p>
        </w:tc>
        <w:tc>
          <w:tcPr>
            <w:tcW w:w="5737" w:type="dxa"/>
            <w:gridSpan w:val="6"/>
            <w:tcBorders>
              <w:top w:val="nil"/>
              <w:left w:val="nil"/>
              <w:bottom w:val="nil"/>
              <w:right w:val="nil"/>
            </w:tcBorders>
            <w:shd w:val="clear" w:color="auto" w:fill="auto"/>
            <w:noWrap/>
            <w:vAlign w:val="bottom"/>
            <w:hideMark/>
          </w:tcPr>
          <w:p w14:paraId="012F878F" w14:textId="1B2A550C" w:rsidR="00B874B7" w:rsidRPr="00BB3525" w:rsidRDefault="00B874B7" w:rsidP="00B874B7">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xml:space="preserve">Kontraktori mbajtës i </w:t>
            </w:r>
            <w:r>
              <w:rPr>
                <w:rFonts w:ascii="Garamond" w:eastAsia="Times New Roman" w:hAnsi="Garamond" w:cs="Times New Roman"/>
                <w:color w:val="000000"/>
                <w:sz w:val="20"/>
                <w:szCs w:val="20"/>
                <w:lang w:val="sq-AL"/>
              </w:rPr>
              <w:t>së</w:t>
            </w:r>
            <w:r w:rsidRPr="00BB3525">
              <w:rPr>
                <w:rFonts w:ascii="Garamond" w:eastAsia="Times New Roman" w:hAnsi="Garamond" w:cs="Times New Roman"/>
                <w:color w:val="000000"/>
                <w:sz w:val="20"/>
                <w:szCs w:val="20"/>
                <w:lang w:val="sq-AL"/>
              </w:rPr>
              <w:t xml:space="preserve"> drejtës hidrokarbure n</w:t>
            </w:r>
            <w:r w:rsidR="00B321B1"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w:t>
            </w:r>
            <w:r w:rsidR="00B321B1" w:rsidRPr="00BB3525">
              <w:rPr>
                <w:rFonts w:ascii="Garamond" w:eastAsia="Times New Roman" w:hAnsi="Garamond" w:cs="Times New Roman"/>
                <w:color w:val="000000"/>
                <w:sz w:val="20"/>
                <w:szCs w:val="20"/>
                <w:lang w:val="sq-AL"/>
              </w:rPr>
              <w:t xml:space="preserve">zonën e kontratës </w:t>
            </w:r>
          </w:p>
        </w:tc>
        <w:tc>
          <w:tcPr>
            <w:tcW w:w="1175" w:type="dxa"/>
            <w:tcBorders>
              <w:top w:val="nil"/>
              <w:left w:val="nil"/>
              <w:bottom w:val="nil"/>
              <w:right w:val="nil"/>
            </w:tcBorders>
            <w:shd w:val="clear" w:color="auto" w:fill="auto"/>
            <w:noWrap/>
            <w:vAlign w:val="bottom"/>
            <w:hideMark/>
          </w:tcPr>
          <w:p w14:paraId="17702349"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900" w:type="dxa"/>
            <w:tcBorders>
              <w:top w:val="nil"/>
              <w:left w:val="nil"/>
              <w:bottom w:val="single" w:sz="4" w:space="0" w:color="auto"/>
              <w:right w:val="nil"/>
            </w:tcBorders>
            <w:shd w:val="clear" w:color="auto" w:fill="auto"/>
            <w:noWrap/>
            <w:vAlign w:val="bottom"/>
            <w:hideMark/>
          </w:tcPr>
          <w:p w14:paraId="4406730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1" w:type="dxa"/>
            <w:tcBorders>
              <w:top w:val="nil"/>
              <w:left w:val="nil"/>
              <w:bottom w:val="single" w:sz="4" w:space="0" w:color="auto"/>
              <w:right w:val="nil"/>
            </w:tcBorders>
            <w:shd w:val="clear" w:color="auto" w:fill="auto"/>
            <w:noWrap/>
            <w:vAlign w:val="bottom"/>
            <w:hideMark/>
          </w:tcPr>
          <w:p w14:paraId="46787C4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tcPr>
          <w:p w14:paraId="183CF7C5"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1745452E" w14:textId="3DD10F19"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77BB9D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0948B66"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DB4A74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682968D"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67E503B9" w14:textId="77777777" w:rsidTr="00EB4D5E">
        <w:trPr>
          <w:trHeight w:val="279"/>
        </w:trPr>
        <w:tc>
          <w:tcPr>
            <w:tcW w:w="403" w:type="dxa"/>
            <w:tcBorders>
              <w:top w:val="nil"/>
              <w:left w:val="nil"/>
              <w:bottom w:val="nil"/>
              <w:right w:val="nil"/>
            </w:tcBorders>
            <w:shd w:val="clear" w:color="auto" w:fill="auto"/>
            <w:noWrap/>
            <w:vAlign w:val="bottom"/>
            <w:hideMark/>
          </w:tcPr>
          <w:p w14:paraId="25ACD470"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6912" w:type="dxa"/>
            <w:gridSpan w:val="7"/>
            <w:tcBorders>
              <w:top w:val="nil"/>
              <w:left w:val="nil"/>
              <w:bottom w:val="nil"/>
              <w:right w:val="nil"/>
            </w:tcBorders>
            <w:shd w:val="clear" w:color="auto" w:fill="auto"/>
            <w:noWrap/>
            <w:vAlign w:val="bottom"/>
            <w:hideMark/>
          </w:tcPr>
          <w:p w14:paraId="725E9F08" w14:textId="23558E46" w:rsidR="00B874B7" w:rsidRPr="00BB3525" w:rsidRDefault="00B874B7" w:rsidP="00B321B1">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xml:space="preserve">Titulli i </w:t>
            </w:r>
            <w:r w:rsidR="00B321B1" w:rsidRPr="00BB3525">
              <w:rPr>
                <w:rFonts w:ascii="Garamond" w:eastAsia="Times New Roman" w:hAnsi="Garamond" w:cs="Times New Roman"/>
                <w:color w:val="000000"/>
                <w:sz w:val="20"/>
                <w:szCs w:val="20"/>
                <w:lang w:val="sq-AL"/>
              </w:rPr>
              <w:t>kontratës për</w:t>
            </w:r>
            <w:r w:rsidRPr="00BB3525">
              <w:rPr>
                <w:rFonts w:ascii="Garamond" w:eastAsia="Times New Roman" w:hAnsi="Garamond" w:cs="Times New Roman"/>
                <w:color w:val="000000"/>
                <w:sz w:val="20"/>
                <w:szCs w:val="20"/>
                <w:lang w:val="sq-AL"/>
              </w:rPr>
              <w:t xml:space="preserve"> </w:t>
            </w:r>
            <w:r w:rsidR="00B321B1" w:rsidRPr="00BB3525">
              <w:rPr>
                <w:rFonts w:ascii="Garamond" w:eastAsia="Times New Roman" w:hAnsi="Garamond" w:cs="Times New Roman"/>
                <w:color w:val="000000"/>
                <w:sz w:val="20"/>
                <w:szCs w:val="20"/>
                <w:lang w:val="sq-AL"/>
              </w:rPr>
              <w:t xml:space="preserve">hidrokarbure </w:t>
            </w:r>
            <w:r w:rsidRPr="00BB3525">
              <w:rPr>
                <w:rFonts w:ascii="Garamond" w:eastAsia="Times New Roman" w:hAnsi="Garamond" w:cs="Times New Roman"/>
                <w:color w:val="000000"/>
                <w:sz w:val="20"/>
                <w:szCs w:val="20"/>
                <w:lang w:val="sq-AL"/>
              </w:rPr>
              <w:t>(</w:t>
            </w:r>
            <w:r w:rsidR="00B321B1" w:rsidRPr="00BB3525">
              <w:rPr>
                <w:rFonts w:ascii="Garamond" w:eastAsia="Times New Roman" w:hAnsi="Garamond" w:cs="Times New Roman"/>
                <w:color w:val="000000"/>
                <w:sz w:val="20"/>
                <w:szCs w:val="20"/>
                <w:lang w:val="sq-AL"/>
              </w:rPr>
              <w:t>kërkim</w:t>
            </w:r>
            <w:r w:rsidR="00B321B1">
              <w:rPr>
                <w:rFonts w:ascii="Garamond" w:eastAsia="Times New Roman" w:hAnsi="Garamond" w:cs="Times New Roman"/>
                <w:color w:val="000000"/>
                <w:sz w:val="20"/>
                <w:szCs w:val="20"/>
                <w:lang w:val="sq-AL"/>
              </w:rPr>
              <w:t>-</w:t>
            </w:r>
            <w:r w:rsidR="00B321B1" w:rsidRPr="00BB3525">
              <w:rPr>
                <w:rFonts w:ascii="Garamond" w:eastAsia="Times New Roman" w:hAnsi="Garamond" w:cs="Times New Roman"/>
                <w:color w:val="000000"/>
                <w:sz w:val="20"/>
                <w:szCs w:val="20"/>
                <w:lang w:val="sq-AL"/>
              </w:rPr>
              <w:t>vlerësim</w:t>
            </w:r>
            <w:r w:rsidRPr="00BB3525">
              <w:rPr>
                <w:rFonts w:ascii="Garamond" w:eastAsia="Times New Roman" w:hAnsi="Garamond" w:cs="Times New Roman"/>
                <w:color w:val="000000"/>
                <w:sz w:val="20"/>
                <w:szCs w:val="20"/>
                <w:lang w:val="sq-AL"/>
              </w:rPr>
              <w:t>, prodhim-zhvillim)</w:t>
            </w:r>
          </w:p>
        </w:tc>
        <w:tc>
          <w:tcPr>
            <w:tcW w:w="900" w:type="dxa"/>
            <w:tcBorders>
              <w:top w:val="nil"/>
              <w:left w:val="nil"/>
              <w:bottom w:val="single" w:sz="4" w:space="0" w:color="auto"/>
              <w:right w:val="nil"/>
            </w:tcBorders>
            <w:shd w:val="clear" w:color="auto" w:fill="auto"/>
            <w:noWrap/>
            <w:vAlign w:val="bottom"/>
            <w:hideMark/>
          </w:tcPr>
          <w:p w14:paraId="3307E7A6"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1" w:type="dxa"/>
            <w:tcBorders>
              <w:top w:val="nil"/>
              <w:left w:val="nil"/>
              <w:bottom w:val="single" w:sz="4" w:space="0" w:color="auto"/>
              <w:right w:val="nil"/>
            </w:tcBorders>
            <w:shd w:val="clear" w:color="auto" w:fill="auto"/>
            <w:noWrap/>
            <w:vAlign w:val="bottom"/>
            <w:hideMark/>
          </w:tcPr>
          <w:p w14:paraId="514E9AF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tcPr>
          <w:p w14:paraId="1674B01D"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4F9B5FB3" w14:textId="6D0290AA"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6B346C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76AFC1BE"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FA89AB9"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2447910"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136FC262" w14:textId="77777777" w:rsidTr="00EB4D5E">
        <w:trPr>
          <w:trHeight w:val="167"/>
        </w:trPr>
        <w:tc>
          <w:tcPr>
            <w:tcW w:w="403" w:type="dxa"/>
            <w:tcBorders>
              <w:top w:val="nil"/>
              <w:left w:val="nil"/>
              <w:bottom w:val="nil"/>
              <w:right w:val="nil"/>
            </w:tcBorders>
            <w:shd w:val="clear" w:color="auto" w:fill="auto"/>
            <w:noWrap/>
            <w:vAlign w:val="bottom"/>
            <w:hideMark/>
          </w:tcPr>
          <w:p w14:paraId="57CCB0C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957" w:type="dxa"/>
            <w:tcBorders>
              <w:top w:val="nil"/>
              <w:left w:val="nil"/>
              <w:bottom w:val="nil"/>
              <w:right w:val="nil"/>
            </w:tcBorders>
            <w:shd w:val="clear" w:color="auto" w:fill="auto"/>
            <w:noWrap/>
            <w:vAlign w:val="bottom"/>
            <w:hideMark/>
          </w:tcPr>
          <w:p w14:paraId="62A71464"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7" w:type="dxa"/>
            <w:tcBorders>
              <w:top w:val="nil"/>
              <w:left w:val="nil"/>
              <w:bottom w:val="nil"/>
              <w:right w:val="nil"/>
            </w:tcBorders>
            <w:shd w:val="clear" w:color="auto" w:fill="auto"/>
            <w:noWrap/>
            <w:vAlign w:val="bottom"/>
            <w:hideMark/>
          </w:tcPr>
          <w:p w14:paraId="3EC6267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6" w:type="dxa"/>
            <w:tcBorders>
              <w:top w:val="nil"/>
              <w:left w:val="nil"/>
              <w:bottom w:val="nil"/>
              <w:right w:val="nil"/>
            </w:tcBorders>
            <w:shd w:val="clear" w:color="auto" w:fill="auto"/>
            <w:noWrap/>
            <w:vAlign w:val="bottom"/>
            <w:hideMark/>
          </w:tcPr>
          <w:p w14:paraId="52BE201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7" w:type="dxa"/>
            <w:tcBorders>
              <w:top w:val="nil"/>
              <w:left w:val="nil"/>
              <w:bottom w:val="nil"/>
              <w:right w:val="nil"/>
            </w:tcBorders>
            <w:shd w:val="clear" w:color="auto" w:fill="auto"/>
            <w:noWrap/>
            <w:vAlign w:val="bottom"/>
            <w:hideMark/>
          </w:tcPr>
          <w:p w14:paraId="62E1ADB4"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5" w:type="dxa"/>
            <w:tcBorders>
              <w:top w:val="nil"/>
              <w:left w:val="nil"/>
              <w:bottom w:val="nil"/>
              <w:right w:val="nil"/>
            </w:tcBorders>
            <w:shd w:val="clear" w:color="auto" w:fill="auto"/>
            <w:noWrap/>
            <w:vAlign w:val="bottom"/>
            <w:hideMark/>
          </w:tcPr>
          <w:p w14:paraId="06D1B7B3"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5" w:type="dxa"/>
            <w:tcBorders>
              <w:top w:val="nil"/>
              <w:left w:val="nil"/>
              <w:bottom w:val="nil"/>
              <w:right w:val="nil"/>
            </w:tcBorders>
            <w:shd w:val="clear" w:color="auto" w:fill="auto"/>
            <w:noWrap/>
            <w:vAlign w:val="bottom"/>
            <w:hideMark/>
          </w:tcPr>
          <w:p w14:paraId="3680F152"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1175" w:type="dxa"/>
            <w:tcBorders>
              <w:top w:val="nil"/>
              <w:left w:val="nil"/>
              <w:bottom w:val="nil"/>
              <w:right w:val="nil"/>
            </w:tcBorders>
            <w:shd w:val="clear" w:color="auto" w:fill="auto"/>
            <w:noWrap/>
            <w:vAlign w:val="bottom"/>
            <w:hideMark/>
          </w:tcPr>
          <w:p w14:paraId="0BB69F79"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00" w:type="dxa"/>
            <w:tcBorders>
              <w:top w:val="nil"/>
              <w:left w:val="nil"/>
              <w:bottom w:val="nil"/>
              <w:right w:val="nil"/>
            </w:tcBorders>
            <w:shd w:val="clear" w:color="auto" w:fill="auto"/>
            <w:noWrap/>
            <w:vAlign w:val="bottom"/>
            <w:hideMark/>
          </w:tcPr>
          <w:p w14:paraId="78109FC6"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1" w:type="dxa"/>
            <w:tcBorders>
              <w:top w:val="nil"/>
              <w:left w:val="nil"/>
              <w:bottom w:val="nil"/>
              <w:right w:val="nil"/>
            </w:tcBorders>
            <w:shd w:val="clear" w:color="auto" w:fill="auto"/>
            <w:noWrap/>
            <w:vAlign w:val="bottom"/>
            <w:hideMark/>
          </w:tcPr>
          <w:p w14:paraId="30CE5F53"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tcPr>
          <w:p w14:paraId="104CC87D"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782BB84F" w14:textId="159500CF"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404AA1A4"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0A27DCA2"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3647F457"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01757E02" w14:textId="77777777" w:rsidR="00B874B7" w:rsidRPr="00BB3525" w:rsidRDefault="00B874B7" w:rsidP="0022476A">
            <w:pPr>
              <w:spacing w:after="0" w:line="240" w:lineRule="auto"/>
              <w:rPr>
                <w:rFonts w:ascii="Garamond" w:eastAsia="Times New Roman" w:hAnsi="Garamond" w:cs="Times New Roman"/>
                <w:sz w:val="20"/>
                <w:szCs w:val="20"/>
                <w:lang w:val="sq-AL"/>
              </w:rPr>
            </w:pPr>
          </w:p>
        </w:tc>
      </w:tr>
      <w:tr w:rsidR="00B874B7" w:rsidRPr="00BB3525" w14:paraId="6402F155" w14:textId="77777777" w:rsidTr="00EB4D5E">
        <w:trPr>
          <w:trHeight w:val="279"/>
        </w:trPr>
        <w:tc>
          <w:tcPr>
            <w:tcW w:w="403" w:type="dxa"/>
            <w:tcBorders>
              <w:top w:val="nil"/>
              <w:left w:val="nil"/>
              <w:bottom w:val="nil"/>
              <w:right w:val="nil"/>
            </w:tcBorders>
            <w:shd w:val="clear" w:color="auto" w:fill="auto"/>
            <w:noWrap/>
            <w:vAlign w:val="bottom"/>
            <w:hideMark/>
          </w:tcPr>
          <w:p w14:paraId="4180F129" w14:textId="77777777" w:rsidR="00B874B7" w:rsidRPr="00BB3525" w:rsidRDefault="00B874B7" w:rsidP="0022476A">
            <w:pPr>
              <w:spacing w:after="0" w:line="240" w:lineRule="auto"/>
              <w:jc w:val="center"/>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2</w:t>
            </w:r>
          </w:p>
        </w:tc>
        <w:tc>
          <w:tcPr>
            <w:tcW w:w="5737" w:type="dxa"/>
            <w:gridSpan w:val="6"/>
            <w:tcBorders>
              <w:top w:val="nil"/>
              <w:left w:val="nil"/>
              <w:bottom w:val="nil"/>
              <w:right w:val="nil"/>
            </w:tcBorders>
            <w:shd w:val="clear" w:color="auto" w:fill="auto"/>
            <w:noWrap/>
            <w:vAlign w:val="bottom"/>
            <w:hideMark/>
          </w:tcPr>
          <w:p w14:paraId="0AB082C8" w14:textId="499A3128"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xml:space="preserve">Zona/t </w:t>
            </w:r>
            <w:r w:rsidR="00B321B1" w:rsidRPr="00BB3525">
              <w:rPr>
                <w:rFonts w:ascii="Garamond" w:eastAsia="Times New Roman" w:hAnsi="Garamond" w:cs="Times New Roman"/>
                <w:color w:val="000000"/>
                <w:sz w:val="20"/>
                <w:szCs w:val="20"/>
                <w:lang w:val="sq-AL"/>
              </w:rPr>
              <w:t>për</w:t>
            </w:r>
            <w:r w:rsidRPr="00BB3525">
              <w:rPr>
                <w:rFonts w:ascii="Garamond" w:eastAsia="Times New Roman" w:hAnsi="Garamond" w:cs="Times New Roman"/>
                <w:color w:val="000000"/>
                <w:sz w:val="20"/>
                <w:szCs w:val="20"/>
                <w:lang w:val="sq-AL"/>
              </w:rPr>
              <w:t xml:space="preserve"> zhvillim-prodhim t</w:t>
            </w:r>
            <w:r w:rsidR="00E51BE4"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miratuara brenda </w:t>
            </w:r>
            <w:r w:rsidR="00B321B1" w:rsidRPr="00BB3525">
              <w:rPr>
                <w:rFonts w:ascii="Garamond" w:eastAsia="Times New Roman" w:hAnsi="Garamond" w:cs="Times New Roman"/>
                <w:color w:val="000000"/>
                <w:sz w:val="20"/>
                <w:szCs w:val="20"/>
                <w:lang w:val="sq-AL"/>
              </w:rPr>
              <w:t xml:space="preserve">zonës </w:t>
            </w:r>
            <w:r w:rsidRPr="00BB3525">
              <w:rPr>
                <w:rFonts w:ascii="Garamond" w:eastAsia="Times New Roman" w:hAnsi="Garamond" w:cs="Times New Roman"/>
                <w:color w:val="000000"/>
                <w:sz w:val="20"/>
                <w:szCs w:val="20"/>
                <w:lang w:val="sq-AL"/>
              </w:rPr>
              <w:t>s</w:t>
            </w:r>
            <w:r w:rsidR="00B512D5"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w:t>
            </w:r>
            <w:r w:rsidR="00B321B1" w:rsidRPr="00BB3525">
              <w:rPr>
                <w:rFonts w:ascii="Garamond" w:eastAsia="Times New Roman" w:hAnsi="Garamond" w:cs="Times New Roman"/>
                <w:color w:val="000000"/>
                <w:sz w:val="20"/>
                <w:szCs w:val="20"/>
                <w:lang w:val="sq-AL"/>
              </w:rPr>
              <w:t xml:space="preserve">kontratës </w:t>
            </w:r>
          </w:p>
        </w:tc>
        <w:tc>
          <w:tcPr>
            <w:tcW w:w="1175" w:type="dxa"/>
            <w:tcBorders>
              <w:top w:val="nil"/>
              <w:left w:val="nil"/>
              <w:bottom w:val="nil"/>
              <w:right w:val="nil"/>
            </w:tcBorders>
            <w:shd w:val="clear" w:color="auto" w:fill="auto"/>
            <w:noWrap/>
            <w:vAlign w:val="bottom"/>
            <w:hideMark/>
          </w:tcPr>
          <w:p w14:paraId="3095FC6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900" w:type="dxa"/>
            <w:tcBorders>
              <w:top w:val="nil"/>
              <w:left w:val="nil"/>
              <w:bottom w:val="single" w:sz="4" w:space="0" w:color="auto"/>
              <w:right w:val="nil"/>
            </w:tcBorders>
            <w:shd w:val="clear" w:color="auto" w:fill="auto"/>
            <w:noWrap/>
            <w:vAlign w:val="bottom"/>
            <w:hideMark/>
          </w:tcPr>
          <w:p w14:paraId="0500319E"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1" w:type="dxa"/>
            <w:tcBorders>
              <w:top w:val="nil"/>
              <w:left w:val="nil"/>
              <w:bottom w:val="single" w:sz="4" w:space="0" w:color="auto"/>
              <w:right w:val="nil"/>
            </w:tcBorders>
            <w:shd w:val="clear" w:color="auto" w:fill="auto"/>
            <w:noWrap/>
            <w:vAlign w:val="bottom"/>
            <w:hideMark/>
          </w:tcPr>
          <w:p w14:paraId="737C3118"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tcPr>
          <w:p w14:paraId="54858CA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7E74567B" w14:textId="6CB41B3B"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026BB1F"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78E579A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678593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202E47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289AC4A4" w14:textId="77777777" w:rsidTr="00EB4D5E">
        <w:trPr>
          <w:trHeight w:val="279"/>
        </w:trPr>
        <w:tc>
          <w:tcPr>
            <w:tcW w:w="403" w:type="dxa"/>
            <w:tcBorders>
              <w:top w:val="nil"/>
              <w:left w:val="nil"/>
              <w:bottom w:val="nil"/>
              <w:right w:val="nil"/>
            </w:tcBorders>
            <w:shd w:val="clear" w:color="auto" w:fill="auto"/>
            <w:noWrap/>
            <w:vAlign w:val="bottom"/>
            <w:hideMark/>
          </w:tcPr>
          <w:p w14:paraId="3B68B532"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7812" w:type="dxa"/>
            <w:gridSpan w:val="8"/>
            <w:tcBorders>
              <w:top w:val="nil"/>
              <w:left w:val="nil"/>
              <w:bottom w:val="nil"/>
              <w:right w:val="nil"/>
            </w:tcBorders>
            <w:shd w:val="clear" w:color="auto" w:fill="auto"/>
            <w:noWrap/>
            <w:vAlign w:val="bottom"/>
            <w:hideMark/>
          </w:tcPr>
          <w:p w14:paraId="3AFC1AF4" w14:textId="6C975DDB"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a) Operacionet hidrokarbure zhvillohen para/pas dat</w:t>
            </w:r>
            <w:r w:rsidR="00B512D5"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s efektive sipas PoD t</w:t>
            </w:r>
            <w:r w:rsidR="00B512D5"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miratuar</w:t>
            </w:r>
          </w:p>
        </w:tc>
        <w:tc>
          <w:tcPr>
            <w:tcW w:w="881" w:type="dxa"/>
            <w:tcBorders>
              <w:top w:val="nil"/>
              <w:left w:val="nil"/>
              <w:bottom w:val="nil"/>
              <w:right w:val="nil"/>
            </w:tcBorders>
            <w:shd w:val="clear" w:color="auto" w:fill="auto"/>
            <w:noWrap/>
            <w:vAlign w:val="bottom"/>
            <w:hideMark/>
          </w:tcPr>
          <w:p w14:paraId="74A2C9A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tcPr>
          <w:p w14:paraId="595901B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241FACD1" w14:textId="6AE11E6C"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E35A5F7"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B2CDEF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3730C8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FB4DD4E"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3C38356B" w14:textId="77777777" w:rsidTr="00EB4D5E">
        <w:trPr>
          <w:trHeight w:val="279"/>
        </w:trPr>
        <w:tc>
          <w:tcPr>
            <w:tcW w:w="403" w:type="dxa"/>
            <w:tcBorders>
              <w:top w:val="nil"/>
              <w:left w:val="nil"/>
              <w:bottom w:val="nil"/>
              <w:right w:val="nil"/>
            </w:tcBorders>
            <w:shd w:val="clear" w:color="auto" w:fill="auto"/>
            <w:noWrap/>
            <w:vAlign w:val="bottom"/>
            <w:hideMark/>
          </w:tcPr>
          <w:p w14:paraId="5476901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7812" w:type="dxa"/>
            <w:gridSpan w:val="8"/>
            <w:tcBorders>
              <w:top w:val="nil"/>
              <w:left w:val="nil"/>
              <w:bottom w:val="nil"/>
              <w:right w:val="nil"/>
            </w:tcBorders>
            <w:shd w:val="clear" w:color="auto" w:fill="auto"/>
            <w:noWrap/>
            <w:vAlign w:val="bottom"/>
            <w:hideMark/>
          </w:tcPr>
          <w:p w14:paraId="6383556A" w14:textId="3F2B49B5"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b) Operacionet hidrokarbure zhvillohen pas dat</w:t>
            </w:r>
            <w:r w:rsidR="00B512D5"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s efektive si shtojc</w:t>
            </w:r>
            <w:r w:rsidR="00B512D5"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n</w:t>
            </w:r>
            <w:r w:rsidR="00B512D5"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PoD e miratuar</w:t>
            </w:r>
          </w:p>
        </w:tc>
        <w:tc>
          <w:tcPr>
            <w:tcW w:w="881" w:type="dxa"/>
            <w:tcBorders>
              <w:top w:val="nil"/>
              <w:left w:val="nil"/>
              <w:bottom w:val="nil"/>
              <w:right w:val="nil"/>
            </w:tcBorders>
            <w:shd w:val="clear" w:color="auto" w:fill="auto"/>
            <w:noWrap/>
            <w:vAlign w:val="bottom"/>
            <w:hideMark/>
          </w:tcPr>
          <w:p w14:paraId="4070BC25"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tcPr>
          <w:p w14:paraId="25D3489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3FEE9BDA" w14:textId="46A43D5F"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FDDCDD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B2D99AD"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F6D580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0D666F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3D499EB0" w14:textId="77777777" w:rsidTr="00EB4D5E">
        <w:trPr>
          <w:trHeight w:val="265"/>
        </w:trPr>
        <w:tc>
          <w:tcPr>
            <w:tcW w:w="403" w:type="dxa"/>
            <w:tcBorders>
              <w:top w:val="nil"/>
              <w:left w:val="nil"/>
              <w:bottom w:val="nil"/>
              <w:right w:val="nil"/>
            </w:tcBorders>
            <w:shd w:val="clear" w:color="auto" w:fill="auto"/>
            <w:noWrap/>
            <w:vAlign w:val="bottom"/>
            <w:hideMark/>
          </w:tcPr>
          <w:p w14:paraId="54D0BA61"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6912" w:type="dxa"/>
            <w:gridSpan w:val="7"/>
            <w:tcBorders>
              <w:top w:val="nil"/>
              <w:left w:val="nil"/>
              <w:bottom w:val="nil"/>
              <w:right w:val="nil"/>
            </w:tcBorders>
            <w:shd w:val="clear" w:color="auto" w:fill="auto"/>
            <w:noWrap/>
            <w:vAlign w:val="bottom"/>
            <w:hideMark/>
          </w:tcPr>
          <w:p w14:paraId="668B1059" w14:textId="74961310"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xml:space="preserve">c) Rezervuari/rezervat hidrokarbure ndodhen </w:t>
            </w:r>
            <w:r w:rsidR="00B321B1" w:rsidRPr="00BB3525">
              <w:rPr>
                <w:rFonts w:ascii="Garamond" w:eastAsia="Times New Roman" w:hAnsi="Garamond" w:cs="Times New Roman"/>
                <w:color w:val="000000"/>
                <w:sz w:val="20"/>
                <w:szCs w:val="20"/>
                <w:lang w:val="sq-AL"/>
              </w:rPr>
              <w:t>brenda zonës së kontratës</w:t>
            </w:r>
          </w:p>
        </w:tc>
        <w:tc>
          <w:tcPr>
            <w:tcW w:w="900" w:type="dxa"/>
            <w:tcBorders>
              <w:top w:val="nil"/>
              <w:left w:val="nil"/>
              <w:bottom w:val="nil"/>
              <w:right w:val="nil"/>
            </w:tcBorders>
            <w:shd w:val="clear" w:color="auto" w:fill="auto"/>
            <w:noWrap/>
            <w:vAlign w:val="bottom"/>
            <w:hideMark/>
          </w:tcPr>
          <w:p w14:paraId="7FFF22D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1" w:type="dxa"/>
            <w:tcBorders>
              <w:top w:val="nil"/>
              <w:left w:val="nil"/>
              <w:bottom w:val="nil"/>
              <w:right w:val="nil"/>
            </w:tcBorders>
            <w:shd w:val="clear" w:color="auto" w:fill="auto"/>
            <w:noWrap/>
            <w:vAlign w:val="bottom"/>
            <w:hideMark/>
          </w:tcPr>
          <w:p w14:paraId="79E94DC6"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37CFB790"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0659AEE0" w14:textId="21A4514D"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9968A49"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F43F439"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CFD298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72E7BA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46456B9F" w14:textId="77777777" w:rsidTr="00EB4D5E">
        <w:trPr>
          <w:trHeight w:val="265"/>
        </w:trPr>
        <w:tc>
          <w:tcPr>
            <w:tcW w:w="403" w:type="dxa"/>
            <w:tcBorders>
              <w:top w:val="nil"/>
              <w:left w:val="nil"/>
              <w:bottom w:val="nil"/>
              <w:right w:val="nil"/>
            </w:tcBorders>
            <w:shd w:val="clear" w:color="auto" w:fill="auto"/>
            <w:noWrap/>
            <w:vAlign w:val="bottom"/>
            <w:hideMark/>
          </w:tcPr>
          <w:p w14:paraId="4C599F8D"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6912" w:type="dxa"/>
            <w:gridSpan w:val="7"/>
            <w:tcBorders>
              <w:top w:val="nil"/>
              <w:left w:val="nil"/>
              <w:bottom w:val="nil"/>
              <w:right w:val="nil"/>
            </w:tcBorders>
            <w:shd w:val="clear" w:color="auto" w:fill="auto"/>
            <w:noWrap/>
            <w:vAlign w:val="bottom"/>
            <w:hideMark/>
          </w:tcPr>
          <w:p w14:paraId="254AC75B" w14:textId="041394ED" w:rsidR="00B874B7" w:rsidRPr="00BB3525" w:rsidRDefault="00B874B7" w:rsidP="009802BF">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d) Rezervuari/rezervat hidrokarbure ndodhen pjes</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risht </w:t>
            </w:r>
            <w:r w:rsidR="00B321B1" w:rsidRPr="00BB3525">
              <w:rPr>
                <w:rFonts w:ascii="Garamond" w:eastAsia="Times New Roman" w:hAnsi="Garamond" w:cs="Times New Roman"/>
                <w:color w:val="000000"/>
                <w:sz w:val="20"/>
                <w:szCs w:val="20"/>
                <w:lang w:val="sq-AL"/>
              </w:rPr>
              <w:t>brenda zonës së kontratës</w:t>
            </w:r>
            <w:r w:rsidRPr="00BB3525">
              <w:rPr>
                <w:rFonts w:ascii="Garamond" w:eastAsia="Times New Roman" w:hAnsi="Garamond" w:cs="Times New Roman"/>
                <w:color w:val="000000"/>
                <w:sz w:val="20"/>
                <w:szCs w:val="20"/>
                <w:lang w:val="sq-AL"/>
              </w:rPr>
              <w:t xml:space="preserve"> </w:t>
            </w:r>
          </w:p>
        </w:tc>
        <w:tc>
          <w:tcPr>
            <w:tcW w:w="900" w:type="dxa"/>
            <w:tcBorders>
              <w:top w:val="nil"/>
              <w:left w:val="nil"/>
              <w:bottom w:val="nil"/>
              <w:right w:val="nil"/>
            </w:tcBorders>
            <w:shd w:val="clear" w:color="auto" w:fill="auto"/>
            <w:noWrap/>
            <w:vAlign w:val="bottom"/>
            <w:hideMark/>
          </w:tcPr>
          <w:p w14:paraId="40CEAD7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1" w:type="dxa"/>
            <w:tcBorders>
              <w:top w:val="nil"/>
              <w:left w:val="nil"/>
              <w:bottom w:val="nil"/>
              <w:right w:val="nil"/>
            </w:tcBorders>
            <w:shd w:val="clear" w:color="auto" w:fill="auto"/>
            <w:noWrap/>
            <w:vAlign w:val="bottom"/>
            <w:hideMark/>
          </w:tcPr>
          <w:p w14:paraId="53E0E1E1"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tcPr>
          <w:p w14:paraId="4760E738"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75464B0E" w14:textId="36C1E452"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24BA3B8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178A124B"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26EC8AD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5B96E113" w14:textId="77777777" w:rsidR="00B874B7" w:rsidRPr="00BB3525" w:rsidRDefault="00B874B7" w:rsidP="0022476A">
            <w:pPr>
              <w:spacing w:after="0" w:line="240" w:lineRule="auto"/>
              <w:rPr>
                <w:rFonts w:ascii="Garamond" w:eastAsia="Times New Roman" w:hAnsi="Garamond" w:cs="Times New Roman"/>
                <w:sz w:val="20"/>
                <w:szCs w:val="20"/>
                <w:lang w:val="sq-AL"/>
              </w:rPr>
            </w:pPr>
          </w:p>
        </w:tc>
      </w:tr>
      <w:tr w:rsidR="00B874B7" w:rsidRPr="00BB3525" w14:paraId="27945AEF" w14:textId="77777777" w:rsidTr="00EB4D5E">
        <w:trPr>
          <w:trHeight w:val="265"/>
        </w:trPr>
        <w:tc>
          <w:tcPr>
            <w:tcW w:w="403" w:type="dxa"/>
            <w:tcBorders>
              <w:top w:val="nil"/>
              <w:left w:val="nil"/>
              <w:bottom w:val="nil"/>
              <w:right w:val="nil"/>
            </w:tcBorders>
            <w:shd w:val="clear" w:color="auto" w:fill="auto"/>
            <w:noWrap/>
            <w:vAlign w:val="bottom"/>
            <w:hideMark/>
          </w:tcPr>
          <w:p w14:paraId="703E84CE"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4782" w:type="dxa"/>
            <w:gridSpan w:val="5"/>
            <w:tcBorders>
              <w:top w:val="nil"/>
              <w:left w:val="nil"/>
              <w:bottom w:val="nil"/>
              <w:right w:val="nil"/>
            </w:tcBorders>
            <w:shd w:val="clear" w:color="auto" w:fill="auto"/>
            <w:noWrap/>
            <w:vAlign w:val="bottom"/>
            <w:hideMark/>
          </w:tcPr>
          <w:p w14:paraId="2979CF12" w14:textId="205F2DC6" w:rsidR="00B874B7" w:rsidRPr="00BB3525" w:rsidRDefault="00905886" w:rsidP="0022476A">
            <w:pPr>
              <w:spacing w:after="0" w:line="240" w:lineRule="auto"/>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 xml:space="preserve"> </w:t>
            </w:r>
            <w:r w:rsidR="00B874B7" w:rsidRPr="00BB3525">
              <w:rPr>
                <w:rFonts w:ascii="Garamond" w:eastAsia="Times New Roman" w:hAnsi="Garamond" w:cs="Times New Roman"/>
                <w:color w:val="000000"/>
                <w:sz w:val="20"/>
                <w:szCs w:val="20"/>
                <w:lang w:val="sq-AL"/>
              </w:rPr>
              <w:t xml:space="preserve"> dhe pjes</w:t>
            </w:r>
            <w:r w:rsidR="00B874B7" w:rsidRPr="00BB3525">
              <w:rPr>
                <w:rFonts w:ascii="Garamond" w:eastAsia="Times New Roman" w:hAnsi="Garamond" w:cs="Times New Roman"/>
                <w:color w:val="000000"/>
                <w:sz w:val="20"/>
                <w:szCs w:val="20"/>
                <w:lang w:val="sq-AL"/>
              </w:rPr>
              <w:t>ë</w:t>
            </w:r>
            <w:r w:rsidR="00B874B7" w:rsidRPr="00BB3525">
              <w:rPr>
                <w:rFonts w:ascii="Garamond" w:eastAsia="Times New Roman" w:hAnsi="Garamond" w:cs="Times New Roman"/>
                <w:color w:val="000000"/>
                <w:sz w:val="20"/>
                <w:szCs w:val="20"/>
                <w:lang w:val="sq-AL"/>
              </w:rPr>
              <w:t>risht brenda nj</w:t>
            </w:r>
            <w:r w:rsidR="00B874B7" w:rsidRPr="00BB3525">
              <w:rPr>
                <w:rFonts w:ascii="Garamond" w:eastAsia="Times New Roman" w:hAnsi="Garamond" w:cs="Times New Roman"/>
                <w:color w:val="000000"/>
                <w:sz w:val="20"/>
                <w:szCs w:val="20"/>
                <w:lang w:val="sq-AL"/>
              </w:rPr>
              <w:t>ë</w:t>
            </w:r>
            <w:r w:rsidR="00B874B7" w:rsidRPr="00BB3525">
              <w:rPr>
                <w:rFonts w:ascii="Garamond" w:eastAsia="Times New Roman" w:hAnsi="Garamond" w:cs="Times New Roman"/>
                <w:color w:val="000000"/>
                <w:sz w:val="20"/>
                <w:szCs w:val="20"/>
                <w:lang w:val="sq-AL"/>
              </w:rPr>
              <w:t xml:space="preserve"> </w:t>
            </w:r>
            <w:r w:rsidR="00B321B1" w:rsidRPr="00BB3525">
              <w:rPr>
                <w:rFonts w:ascii="Garamond" w:eastAsia="Times New Roman" w:hAnsi="Garamond" w:cs="Times New Roman"/>
                <w:color w:val="000000"/>
                <w:sz w:val="20"/>
                <w:szCs w:val="20"/>
                <w:lang w:val="sq-AL"/>
              </w:rPr>
              <w:t>zone tjetër kontrate</w:t>
            </w:r>
          </w:p>
        </w:tc>
        <w:tc>
          <w:tcPr>
            <w:tcW w:w="955" w:type="dxa"/>
            <w:tcBorders>
              <w:top w:val="nil"/>
              <w:left w:val="nil"/>
              <w:bottom w:val="nil"/>
              <w:right w:val="nil"/>
            </w:tcBorders>
            <w:shd w:val="clear" w:color="auto" w:fill="auto"/>
            <w:noWrap/>
            <w:vAlign w:val="bottom"/>
            <w:hideMark/>
          </w:tcPr>
          <w:p w14:paraId="41099F4F"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1175" w:type="dxa"/>
            <w:tcBorders>
              <w:top w:val="nil"/>
              <w:left w:val="nil"/>
              <w:bottom w:val="nil"/>
              <w:right w:val="nil"/>
            </w:tcBorders>
            <w:shd w:val="clear" w:color="auto" w:fill="auto"/>
            <w:noWrap/>
            <w:vAlign w:val="bottom"/>
            <w:hideMark/>
          </w:tcPr>
          <w:p w14:paraId="29317543"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00" w:type="dxa"/>
            <w:tcBorders>
              <w:top w:val="nil"/>
              <w:left w:val="nil"/>
              <w:bottom w:val="nil"/>
              <w:right w:val="nil"/>
            </w:tcBorders>
            <w:shd w:val="clear" w:color="auto" w:fill="auto"/>
            <w:noWrap/>
            <w:vAlign w:val="bottom"/>
            <w:hideMark/>
          </w:tcPr>
          <w:p w14:paraId="696C63D4"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1" w:type="dxa"/>
            <w:tcBorders>
              <w:top w:val="nil"/>
              <w:left w:val="nil"/>
              <w:bottom w:val="nil"/>
              <w:right w:val="nil"/>
            </w:tcBorders>
            <w:shd w:val="clear" w:color="auto" w:fill="auto"/>
            <w:noWrap/>
            <w:vAlign w:val="bottom"/>
            <w:hideMark/>
          </w:tcPr>
          <w:p w14:paraId="7E3EA9B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07AB413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450181F6" w14:textId="6B93297B"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5E381E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3FC267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B5D1E2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E5B172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5B66B78D" w14:textId="77777777" w:rsidTr="00EB4D5E">
        <w:trPr>
          <w:trHeight w:val="265"/>
        </w:trPr>
        <w:tc>
          <w:tcPr>
            <w:tcW w:w="403" w:type="dxa"/>
            <w:tcBorders>
              <w:top w:val="nil"/>
              <w:left w:val="nil"/>
              <w:bottom w:val="nil"/>
              <w:right w:val="nil"/>
            </w:tcBorders>
            <w:shd w:val="clear" w:color="auto" w:fill="auto"/>
            <w:noWrap/>
            <w:vAlign w:val="bottom"/>
            <w:hideMark/>
          </w:tcPr>
          <w:p w14:paraId="017150E7"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6912" w:type="dxa"/>
            <w:gridSpan w:val="7"/>
            <w:tcBorders>
              <w:top w:val="nil"/>
              <w:left w:val="nil"/>
              <w:bottom w:val="nil"/>
              <w:right w:val="nil"/>
            </w:tcBorders>
            <w:shd w:val="clear" w:color="auto" w:fill="auto"/>
            <w:noWrap/>
            <w:vAlign w:val="bottom"/>
            <w:hideMark/>
          </w:tcPr>
          <w:p w14:paraId="73396BBB" w14:textId="7E44F31B" w:rsidR="00B874B7" w:rsidRPr="00BB3525" w:rsidRDefault="00B874B7" w:rsidP="009802BF">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e) Rezervuari/rezervat hidrokarbure ndodhen pjes</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risht brenda </w:t>
            </w:r>
            <w:r w:rsidR="00B321B1" w:rsidRPr="00BB3525">
              <w:rPr>
                <w:rFonts w:ascii="Garamond" w:eastAsia="Times New Roman" w:hAnsi="Garamond" w:cs="Times New Roman"/>
                <w:color w:val="000000"/>
                <w:sz w:val="20"/>
                <w:szCs w:val="20"/>
                <w:lang w:val="sq-AL"/>
              </w:rPr>
              <w:t xml:space="preserve">zonës së kontratës </w:t>
            </w:r>
          </w:p>
        </w:tc>
        <w:tc>
          <w:tcPr>
            <w:tcW w:w="900" w:type="dxa"/>
            <w:tcBorders>
              <w:top w:val="nil"/>
              <w:left w:val="nil"/>
              <w:bottom w:val="nil"/>
              <w:right w:val="nil"/>
            </w:tcBorders>
            <w:shd w:val="clear" w:color="auto" w:fill="auto"/>
            <w:noWrap/>
            <w:vAlign w:val="bottom"/>
            <w:hideMark/>
          </w:tcPr>
          <w:p w14:paraId="7CE6DF8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1" w:type="dxa"/>
            <w:tcBorders>
              <w:top w:val="nil"/>
              <w:left w:val="nil"/>
              <w:bottom w:val="nil"/>
              <w:right w:val="nil"/>
            </w:tcBorders>
            <w:shd w:val="clear" w:color="auto" w:fill="auto"/>
            <w:noWrap/>
            <w:vAlign w:val="bottom"/>
            <w:hideMark/>
          </w:tcPr>
          <w:p w14:paraId="4019B6A0"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tcPr>
          <w:p w14:paraId="1B2DC213"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357FF2B7" w14:textId="4FF23D7D"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088F211D"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75F605B6"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7A460F73"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6CCBA430" w14:textId="77777777" w:rsidR="00B874B7" w:rsidRPr="00BB3525" w:rsidRDefault="00B874B7" w:rsidP="0022476A">
            <w:pPr>
              <w:spacing w:after="0" w:line="240" w:lineRule="auto"/>
              <w:rPr>
                <w:rFonts w:ascii="Garamond" w:eastAsia="Times New Roman" w:hAnsi="Garamond" w:cs="Times New Roman"/>
                <w:sz w:val="20"/>
                <w:szCs w:val="20"/>
                <w:lang w:val="sq-AL"/>
              </w:rPr>
            </w:pPr>
          </w:p>
        </w:tc>
      </w:tr>
      <w:tr w:rsidR="00B874B7" w:rsidRPr="00BB3525" w14:paraId="49CDBCB4" w14:textId="77777777" w:rsidTr="00EB4D5E">
        <w:trPr>
          <w:trHeight w:val="265"/>
        </w:trPr>
        <w:tc>
          <w:tcPr>
            <w:tcW w:w="403" w:type="dxa"/>
            <w:tcBorders>
              <w:top w:val="nil"/>
              <w:left w:val="nil"/>
              <w:bottom w:val="nil"/>
              <w:right w:val="nil"/>
            </w:tcBorders>
            <w:shd w:val="clear" w:color="auto" w:fill="auto"/>
            <w:noWrap/>
            <w:vAlign w:val="bottom"/>
            <w:hideMark/>
          </w:tcPr>
          <w:p w14:paraId="0E9C8EA4"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6912" w:type="dxa"/>
            <w:gridSpan w:val="7"/>
            <w:tcBorders>
              <w:top w:val="nil"/>
              <w:left w:val="nil"/>
              <w:bottom w:val="nil"/>
              <w:right w:val="nil"/>
            </w:tcBorders>
            <w:shd w:val="clear" w:color="auto" w:fill="auto"/>
            <w:noWrap/>
            <w:vAlign w:val="bottom"/>
            <w:hideMark/>
          </w:tcPr>
          <w:p w14:paraId="2718EB11" w14:textId="0734CC72" w:rsidR="00B874B7" w:rsidRPr="00BB3525" w:rsidRDefault="00905886" w:rsidP="0022476A">
            <w:pPr>
              <w:spacing w:after="0" w:line="240" w:lineRule="auto"/>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 xml:space="preserve"> </w:t>
            </w:r>
            <w:r w:rsidR="00B874B7" w:rsidRPr="00BB3525">
              <w:rPr>
                <w:rFonts w:ascii="Garamond" w:eastAsia="Times New Roman" w:hAnsi="Garamond" w:cs="Times New Roman"/>
                <w:color w:val="000000"/>
                <w:sz w:val="20"/>
                <w:szCs w:val="20"/>
                <w:lang w:val="sq-AL"/>
              </w:rPr>
              <w:t xml:space="preserve"> dhe pjes</w:t>
            </w:r>
            <w:r w:rsidR="00B874B7" w:rsidRPr="00BB3525">
              <w:rPr>
                <w:rFonts w:ascii="Garamond" w:eastAsia="Times New Roman" w:hAnsi="Garamond" w:cs="Times New Roman"/>
                <w:color w:val="000000"/>
                <w:sz w:val="20"/>
                <w:szCs w:val="20"/>
                <w:lang w:val="sq-AL"/>
              </w:rPr>
              <w:t>ë</w:t>
            </w:r>
            <w:r w:rsidR="00B874B7" w:rsidRPr="00BB3525">
              <w:rPr>
                <w:rFonts w:ascii="Garamond" w:eastAsia="Times New Roman" w:hAnsi="Garamond" w:cs="Times New Roman"/>
                <w:color w:val="000000"/>
                <w:sz w:val="20"/>
                <w:szCs w:val="20"/>
                <w:lang w:val="sq-AL"/>
              </w:rPr>
              <w:t xml:space="preserve">risht brenda </w:t>
            </w:r>
            <w:r w:rsidR="00B321B1" w:rsidRPr="00BB3525">
              <w:rPr>
                <w:rFonts w:ascii="Garamond" w:eastAsia="Times New Roman" w:hAnsi="Garamond" w:cs="Times New Roman"/>
                <w:color w:val="000000"/>
                <w:sz w:val="20"/>
                <w:szCs w:val="20"/>
                <w:lang w:val="sq-AL"/>
              </w:rPr>
              <w:t xml:space="preserve">një zone tjetër </w:t>
            </w:r>
            <w:r w:rsidR="00B874B7" w:rsidRPr="00BB3525">
              <w:rPr>
                <w:rFonts w:ascii="Garamond" w:eastAsia="Times New Roman" w:hAnsi="Garamond" w:cs="Times New Roman"/>
                <w:color w:val="000000"/>
                <w:sz w:val="20"/>
                <w:szCs w:val="20"/>
                <w:lang w:val="sq-AL"/>
              </w:rPr>
              <w:t>n</w:t>
            </w:r>
            <w:r w:rsidR="00B874B7" w:rsidRPr="00BB3525">
              <w:rPr>
                <w:rFonts w:ascii="Garamond" w:eastAsia="Times New Roman" w:hAnsi="Garamond" w:cs="Times New Roman"/>
                <w:color w:val="000000"/>
                <w:sz w:val="20"/>
                <w:szCs w:val="20"/>
                <w:lang w:val="sq-AL"/>
              </w:rPr>
              <w:t>ë</w:t>
            </w:r>
            <w:r w:rsidR="00B874B7" w:rsidRPr="00BB3525">
              <w:rPr>
                <w:rFonts w:ascii="Garamond" w:eastAsia="Times New Roman" w:hAnsi="Garamond" w:cs="Times New Roman"/>
                <w:color w:val="000000"/>
                <w:sz w:val="20"/>
                <w:szCs w:val="20"/>
                <w:lang w:val="sq-AL"/>
              </w:rPr>
              <w:t>/jasht</w:t>
            </w:r>
            <w:r w:rsidR="00B874B7" w:rsidRPr="00BB3525">
              <w:rPr>
                <w:rFonts w:ascii="Garamond" w:eastAsia="Times New Roman" w:hAnsi="Garamond" w:cs="Times New Roman"/>
                <w:color w:val="000000"/>
                <w:sz w:val="20"/>
                <w:szCs w:val="20"/>
                <w:lang w:val="sq-AL"/>
              </w:rPr>
              <w:t>ë</w:t>
            </w:r>
            <w:r w:rsidR="00B874B7" w:rsidRPr="00BB3525">
              <w:rPr>
                <w:rFonts w:ascii="Garamond" w:eastAsia="Times New Roman" w:hAnsi="Garamond" w:cs="Times New Roman"/>
                <w:color w:val="000000"/>
                <w:sz w:val="20"/>
                <w:szCs w:val="20"/>
                <w:lang w:val="sq-AL"/>
              </w:rPr>
              <w:t xml:space="preserve"> kufirit tok</w:t>
            </w:r>
            <w:r w:rsidR="00B874B7" w:rsidRPr="00BB3525">
              <w:rPr>
                <w:rFonts w:ascii="Garamond" w:eastAsia="Times New Roman" w:hAnsi="Garamond" w:cs="Times New Roman"/>
                <w:color w:val="000000"/>
                <w:sz w:val="20"/>
                <w:szCs w:val="20"/>
                <w:lang w:val="sq-AL"/>
              </w:rPr>
              <w:t>ë</w:t>
            </w:r>
            <w:r w:rsidR="00B874B7" w:rsidRPr="00BB3525">
              <w:rPr>
                <w:rFonts w:ascii="Garamond" w:eastAsia="Times New Roman" w:hAnsi="Garamond" w:cs="Times New Roman"/>
                <w:color w:val="000000"/>
                <w:sz w:val="20"/>
                <w:szCs w:val="20"/>
                <w:lang w:val="sq-AL"/>
              </w:rPr>
              <w:t>sor t</w:t>
            </w:r>
            <w:r w:rsidR="00B874B7" w:rsidRPr="00BB3525">
              <w:rPr>
                <w:rFonts w:ascii="Garamond" w:eastAsia="Times New Roman" w:hAnsi="Garamond" w:cs="Times New Roman"/>
                <w:color w:val="000000"/>
                <w:sz w:val="20"/>
                <w:szCs w:val="20"/>
                <w:lang w:val="sq-AL"/>
              </w:rPr>
              <w:t>ë</w:t>
            </w:r>
            <w:r w:rsidR="00B874B7" w:rsidRPr="00BB3525">
              <w:rPr>
                <w:rFonts w:ascii="Garamond" w:eastAsia="Times New Roman" w:hAnsi="Garamond" w:cs="Times New Roman"/>
                <w:color w:val="000000"/>
                <w:sz w:val="20"/>
                <w:szCs w:val="20"/>
                <w:lang w:val="sq-AL"/>
              </w:rPr>
              <w:t xml:space="preserve"> RSH</w:t>
            </w:r>
          </w:p>
        </w:tc>
        <w:tc>
          <w:tcPr>
            <w:tcW w:w="900" w:type="dxa"/>
            <w:tcBorders>
              <w:top w:val="nil"/>
              <w:left w:val="nil"/>
              <w:bottom w:val="nil"/>
              <w:right w:val="nil"/>
            </w:tcBorders>
            <w:shd w:val="clear" w:color="auto" w:fill="auto"/>
            <w:noWrap/>
            <w:vAlign w:val="bottom"/>
            <w:hideMark/>
          </w:tcPr>
          <w:p w14:paraId="01FEBB9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1" w:type="dxa"/>
            <w:tcBorders>
              <w:top w:val="nil"/>
              <w:left w:val="nil"/>
              <w:bottom w:val="nil"/>
              <w:right w:val="nil"/>
            </w:tcBorders>
            <w:shd w:val="clear" w:color="auto" w:fill="auto"/>
            <w:noWrap/>
            <w:vAlign w:val="bottom"/>
            <w:hideMark/>
          </w:tcPr>
          <w:p w14:paraId="246ECC6C"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1BFB458D"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49A512CB" w14:textId="457B0854"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CCED22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5603AC5"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7BB57EE"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929206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4356D855" w14:textId="77777777" w:rsidTr="00EB4D5E">
        <w:trPr>
          <w:trHeight w:val="265"/>
        </w:trPr>
        <w:tc>
          <w:tcPr>
            <w:tcW w:w="403" w:type="dxa"/>
            <w:tcBorders>
              <w:top w:val="nil"/>
              <w:left w:val="nil"/>
              <w:bottom w:val="nil"/>
              <w:right w:val="nil"/>
            </w:tcBorders>
            <w:shd w:val="clear" w:color="auto" w:fill="auto"/>
            <w:noWrap/>
            <w:vAlign w:val="bottom"/>
            <w:hideMark/>
          </w:tcPr>
          <w:p w14:paraId="74CD2DB0"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957" w:type="dxa"/>
            <w:tcBorders>
              <w:top w:val="nil"/>
              <w:left w:val="nil"/>
              <w:bottom w:val="nil"/>
              <w:right w:val="nil"/>
            </w:tcBorders>
            <w:shd w:val="clear" w:color="auto" w:fill="auto"/>
            <w:noWrap/>
            <w:vAlign w:val="bottom"/>
            <w:hideMark/>
          </w:tcPr>
          <w:p w14:paraId="7E5EB324"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7" w:type="dxa"/>
            <w:tcBorders>
              <w:top w:val="nil"/>
              <w:left w:val="nil"/>
              <w:bottom w:val="nil"/>
              <w:right w:val="nil"/>
            </w:tcBorders>
            <w:shd w:val="clear" w:color="auto" w:fill="auto"/>
            <w:noWrap/>
            <w:vAlign w:val="bottom"/>
            <w:hideMark/>
          </w:tcPr>
          <w:p w14:paraId="120B762D"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6" w:type="dxa"/>
            <w:tcBorders>
              <w:top w:val="nil"/>
              <w:left w:val="nil"/>
              <w:bottom w:val="nil"/>
              <w:right w:val="nil"/>
            </w:tcBorders>
            <w:shd w:val="clear" w:color="auto" w:fill="auto"/>
            <w:noWrap/>
            <w:vAlign w:val="bottom"/>
            <w:hideMark/>
          </w:tcPr>
          <w:p w14:paraId="5CC146D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7" w:type="dxa"/>
            <w:tcBorders>
              <w:top w:val="nil"/>
              <w:left w:val="nil"/>
              <w:bottom w:val="nil"/>
              <w:right w:val="nil"/>
            </w:tcBorders>
            <w:shd w:val="clear" w:color="auto" w:fill="auto"/>
            <w:noWrap/>
            <w:vAlign w:val="bottom"/>
            <w:hideMark/>
          </w:tcPr>
          <w:p w14:paraId="7DC732D7"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5" w:type="dxa"/>
            <w:tcBorders>
              <w:top w:val="nil"/>
              <w:left w:val="nil"/>
              <w:bottom w:val="nil"/>
              <w:right w:val="nil"/>
            </w:tcBorders>
            <w:shd w:val="clear" w:color="auto" w:fill="auto"/>
            <w:noWrap/>
            <w:vAlign w:val="bottom"/>
            <w:hideMark/>
          </w:tcPr>
          <w:p w14:paraId="5DF65DA9"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5" w:type="dxa"/>
            <w:tcBorders>
              <w:top w:val="nil"/>
              <w:left w:val="nil"/>
              <w:bottom w:val="nil"/>
              <w:right w:val="nil"/>
            </w:tcBorders>
            <w:shd w:val="clear" w:color="auto" w:fill="auto"/>
            <w:noWrap/>
            <w:vAlign w:val="bottom"/>
            <w:hideMark/>
          </w:tcPr>
          <w:p w14:paraId="4F740A77"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1175" w:type="dxa"/>
            <w:tcBorders>
              <w:top w:val="nil"/>
              <w:left w:val="nil"/>
              <w:bottom w:val="nil"/>
              <w:right w:val="nil"/>
            </w:tcBorders>
            <w:shd w:val="clear" w:color="auto" w:fill="auto"/>
            <w:noWrap/>
            <w:vAlign w:val="bottom"/>
            <w:hideMark/>
          </w:tcPr>
          <w:p w14:paraId="31C24A8D"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00" w:type="dxa"/>
            <w:tcBorders>
              <w:top w:val="nil"/>
              <w:left w:val="nil"/>
              <w:bottom w:val="nil"/>
              <w:right w:val="nil"/>
            </w:tcBorders>
            <w:shd w:val="clear" w:color="auto" w:fill="auto"/>
            <w:noWrap/>
            <w:vAlign w:val="bottom"/>
            <w:hideMark/>
          </w:tcPr>
          <w:p w14:paraId="05B2DC77"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1" w:type="dxa"/>
            <w:tcBorders>
              <w:top w:val="nil"/>
              <w:left w:val="nil"/>
              <w:bottom w:val="nil"/>
              <w:right w:val="nil"/>
            </w:tcBorders>
            <w:shd w:val="clear" w:color="auto" w:fill="auto"/>
            <w:noWrap/>
            <w:vAlign w:val="bottom"/>
            <w:hideMark/>
          </w:tcPr>
          <w:p w14:paraId="39C0818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724348C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29359F50" w14:textId="11A7ED32"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92D8B4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3457DCF"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BF8459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E919D9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4104CE60" w14:textId="77777777" w:rsidTr="00EB4D5E">
        <w:trPr>
          <w:trHeight w:val="279"/>
        </w:trPr>
        <w:tc>
          <w:tcPr>
            <w:tcW w:w="403" w:type="dxa"/>
            <w:tcBorders>
              <w:top w:val="nil"/>
              <w:left w:val="nil"/>
              <w:bottom w:val="nil"/>
              <w:right w:val="nil"/>
            </w:tcBorders>
            <w:shd w:val="clear" w:color="auto" w:fill="auto"/>
            <w:noWrap/>
            <w:vAlign w:val="bottom"/>
            <w:hideMark/>
          </w:tcPr>
          <w:p w14:paraId="75B61D1A" w14:textId="77777777" w:rsidR="00B874B7" w:rsidRPr="00BB3525" w:rsidRDefault="00B874B7" w:rsidP="0022476A">
            <w:pPr>
              <w:spacing w:after="0" w:line="240" w:lineRule="auto"/>
              <w:jc w:val="center"/>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3</w:t>
            </w:r>
          </w:p>
        </w:tc>
        <w:tc>
          <w:tcPr>
            <w:tcW w:w="7812" w:type="dxa"/>
            <w:gridSpan w:val="8"/>
            <w:tcBorders>
              <w:top w:val="nil"/>
              <w:left w:val="nil"/>
              <w:bottom w:val="nil"/>
              <w:right w:val="nil"/>
            </w:tcBorders>
            <w:shd w:val="clear" w:color="auto" w:fill="auto"/>
            <w:noWrap/>
            <w:vAlign w:val="bottom"/>
            <w:hideMark/>
          </w:tcPr>
          <w:p w14:paraId="668761AF" w14:textId="6D8CB650" w:rsidR="00B874B7" w:rsidRPr="00BB3525" w:rsidRDefault="00B874B7" w:rsidP="00A97677">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N</w:t>
            </w:r>
            <w:r w:rsidR="00A97677"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nkontraktori </w:t>
            </w:r>
            <w:r w:rsidR="00AC592B" w:rsidRPr="00BB3525">
              <w:rPr>
                <w:rFonts w:ascii="Garamond" w:eastAsia="Times New Roman" w:hAnsi="Garamond" w:cs="Times New Roman"/>
                <w:color w:val="000000"/>
                <w:sz w:val="20"/>
                <w:szCs w:val="20"/>
                <w:lang w:val="sq-AL"/>
              </w:rPr>
              <w:t>mbajtës</w:t>
            </w:r>
            <w:r w:rsidR="00B321B1" w:rsidRPr="00BB3525">
              <w:rPr>
                <w:rFonts w:ascii="Garamond" w:eastAsia="Times New Roman" w:hAnsi="Garamond" w:cs="Times New Roman"/>
                <w:color w:val="000000"/>
                <w:sz w:val="20"/>
                <w:szCs w:val="20"/>
                <w:lang w:val="sq-AL"/>
              </w:rPr>
              <w:t xml:space="preserve"> i </w:t>
            </w:r>
            <w:r w:rsidR="00A97677">
              <w:rPr>
                <w:rFonts w:ascii="Garamond" w:eastAsia="Times New Roman" w:hAnsi="Garamond" w:cs="Times New Roman"/>
                <w:color w:val="000000"/>
                <w:sz w:val="20"/>
                <w:szCs w:val="20"/>
                <w:lang w:val="sq-AL"/>
              </w:rPr>
              <w:t>së</w:t>
            </w:r>
            <w:r w:rsidR="00B321B1" w:rsidRPr="00BB3525">
              <w:rPr>
                <w:rFonts w:ascii="Garamond" w:eastAsia="Times New Roman" w:hAnsi="Garamond" w:cs="Times New Roman"/>
                <w:color w:val="000000"/>
                <w:sz w:val="20"/>
                <w:szCs w:val="20"/>
                <w:lang w:val="sq-AL"/>
              </w:rPr>
              <w:t xml:space="preserve"> </w:t>
            </w:r>
            <w:r w:rsidR="00A97677" w:rsidRPr="00BB3525">
              <w:rPr>
                <w:rFonts w:ascii="Garamond" w:eastAsia="Times New Roman" w:hAnsi="Garamond" w:cs="Times New Roman"/>
                <w:color w:val="000000"/>
                <w:sz w:val="20"/>
                <w:szCs w:val="20"/>
                <w:lang w:val="sq-AL"/>
              </w:rPr>
              <w:t>drejtës</w:t>
            </w:r>
            <w:r w:rsidR="00B321B1" w:rsidRPr="00BB3525">
              <w:rPr>
                <w:rFonts w:ascii="Garamond" w:eastAsia="Times New Roman" w:hAnsi="Garamond" w:cs="Times New Roman"/>
                <w:color w:val="000000"/>
                <w:sz w:val="20"/>
                <w:szCs w:val="20"/>
                <w:lang w:val="sq-AL"/>
              </w:rPr>
              <w:t xml:space="preserve"> hidrokarbure </w:t>
            </w:r>
            <w:r w:rsidRPr="00BB3525">
              <w:rPr>
                <w:rFonts w:ascii="Garamond" w:eastAsia="Times New Roman" w:hAnsi="Garamond" w:cs="Times New Roman"/>
                <w:color w:val="000000"/>
                <w:sz w:val="20"/>
                <w:szCs w:val="20"/>
                <w:lang w:val="sq-AL"/>
              </w:rPr>
              <w:t>sipas nj</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w:t>
            </w:r>
            <w:r w:rsidR="0060717F" w:rsidRPr="00BB3525">
              <w:rPr>
                <w:rFonts w:ascii="Garamond" w:eastAsia="Times New Roman" w:hAnsi="Garamond" w:cs="Times New Roman"/>
                <w:color w:val="000000"/>
                <w:sz w:val="20"/>
                <w:szCs w:val="20"/>
                <w:lang w:val="sq-AL"/>
              </w:rPr>
              <w:t>marrëveshje</w:t>
            </w:r>
            <w:r w:rsidRPr="00BB3525">
              <w:rPr>
                <w:rFonts w:ascii="Garamond" w:eastAsia="Times New Roman" w:hAnsi="Garamond" w:cs="Times New Roman"/>
                <w:color w:val="000000"/>
                <w:sz w:val="20"/>
                <w:szCs w:val="20"/>
                <w:lang w:val="sq-AL"/>
              </w:rPr>
              <w:t xml:space="preserve"> me Kontraktorin</w:t>
            </w:r>
          </w:p>
        </w:tc>
        <w:tc>
          <w:tcPr>
            <w:tcW w:w="881" w:type="dxa"/>
            <w:tcBorders>
              <w:top w:val="nil"/>
              <w:left w:val="nil"/>
              <w:bottom w:val="nil"/>
              <w:right w:val="nil"/>
            </w:tcBorders>
            <w:shd w:val="clear" w:color="auto" w:fill="auto"/>
            <w:noWrap/>
            <w:vAlign w:val="bottom"/>
            <w:hideMark/>
          </w:tcPr>
          <w:p w14:paraId="72BB5E7F"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tcPr>
          <w:p w14:paraId="5A40E47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19252BDE" w14:textId="1A4B6A7C"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210B5B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6174389"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586986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79101F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337FFFA1" w14:textId="77777777" w:rsidTr="00EB4D5E">
        <w:trPr>
          <w:trHeight w:val="279"/>
        </w:trPr>
        <w:tc>
          <w:tcPr>
            <w:tcW w:w="403" w:type="dxa"/>
            <w:tcBorders>
              <w:top w:val="nil"/>
              <w:left w:val="nil"/>
              <w:bottom w:val="nil"/>
              <w:right w:val="nil"/>
            </w:tcBorders>
            <w:shd w:val="clear" w:color="auto" w:fill="auto"/>
            <w:noWrap/>
            <w:vAlign w:val="bottom"/>
            <w:hideMark/>
          </w:tcPr>
          <w:p w14:paraId="706DFF7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7812" w:type="dxa"/>
            <w:gridSpan w:val="8"/>
            <w:tcBorders>
              <w:top w:val="nil"/>
              <w:left w:val="nil"/>
              <w:bottom w:val="nil"/>
              <w:right w:val="nil"/>
            </w:tcBorders>
            <w:shd w:val="clear" w:color="auto" w:fill="auto"/>
            <w:noWrap/>
            <w:vAlign w:val="bottom"/>
            <w:hideMark/>
          </w:tcPr>
          <w:p w14:paraId="46EE0964" w14:textId="378CBF82"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xml:space="preserve">a) kryen </w:t>
            </w:r>
            <w:r w:rsidR="00A97677" w:rsidRPr="00BB3525">
              <w:rPr>
                <w:rFonts w:ascii="Garamond" w:eastAsia="Times New Roman" w:hAnsi="Garamond" w:cs="Times New Roman"/>
                <w:color w:val="000000"/>
                <w:sz w:val="20"/>
                <w:szCs w:val="20"/>
                <w:lang w:val="sq-AL"/>
              </w:rPr>
              <w:t xml:space="preserve">operacionet </w:t>
            </w:r>
            <w:r w:rsidRPr="00BB3525">
              <w:rPr>
                <w:rFonts w:ascii="Garamond" w:eastAsia="Times New Roman" w:hAnsi="Garamond" w:cs="Times New Roman"/>
                <w:color w:val="000000"/>
                <w:sz w:val="20"/>
                <w:szCs w:val="20"/>
                <w:lang w:val="sq-AL"/>
              </w:rPr>
              <w:t>hidrokarbure q</w:t>
            </w:r>
            <w:r w:rsidR="00DD14A7"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zhvillohen para/pas dat</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s efektive sipas PoD t</w:t>
            </w:r>
            <w:r w:rsidR="00DD14A7"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miratuar</w:t>
            </w:r>
          </w:p>
        </w:tc>
        <w:tc>
          <w:tcPr>
            <w:tcW w:w="881" w:type="dxa"/>
            <w:tcBorders>
              <w:top w:val="nil"/>
              <w:left w:val="nil"/>
              <w:bottom w:val="nil"/>
              <w:right w:val="nil"/>
            </w:tcBorders>
            <w:shd w:val="clear" w:color="auto" w:fill="auto"/>
            <w:noWrap/>
            <w:vAlign w:val="bottom"/>
            <w:hideMark/>
          </w:tcPr>
          <w:p w14:paraId="34EB0BB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tcPr>
          <w:p w14:paraId="4B5D9C4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382DECEF" w14:textId="0688DB9C"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4E76B28"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D06D1A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9A67BC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2E7D917"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1B647093" w14:textId="77777777" w:rsidTr="00EB4D5E">
        <w:trPr>
          <w:trHeight w:val="279"/>
        </w:trPr>
        <w:tc>
          <w:tcPr>
            <w:tcW w:w="403" w:type="dxa"/>
            <w:tcBorders>
              <w:top w:val="nil"/>
              <w:left w:val="nil"/>
              <w:bottom w:val="nil"/>
              <w:right w:val="nil"/>
            </w:tcBorders>
            <w:shd w:val="clear" w:color="auto" w:fill="auto"/>
            <w:noWrap/>
            <w:vAlign w:val="bottom"/>
            <w:hideMark/>
          </w:tcPr>
          <w:p w14:paraId="507E86C6"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7812" w:type="dxa"/>
            <w:gridSpan w:val="8"/>
            <w:tcBorders>
              <w:top w:val="nil"/>
              <w:left w:val="nil"/>
              <w:bottom w:val="nil"/>
              <w:right w:val="nil"/>
            </w:tcBorders>
            <w:shd w:val="clear" w:color="auto" w:fill="auto"/>
            <w:noWrap/>
            <w:vAlign w:val="bottom"/>
            <w:hideMark/>
          </w:tcPr>
          <w:p w14:paraId="2105381E" w14:textId="3D841F1E"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xml:space="preserve">b) kryen </w:t>
            </w:r>
            <w:r w:rsidR="00A97677" w:rsidRPr="00BB3525">
              <w:rPr>
                <w:rFonts w:ascii="Garamond" w:eastAsia="Times New Roman" w:hAnsi="Garamond" w:cs="Times New Roman"/>
                <w:color w:val="000000"/>
                <w:sz w:val="20"/>
                <w:szCs w:val="20"/>
                <w:lang w:val="sq-AL"/>
              </w:rPr>
              <w:t xml:space="preserve">operacionet </w:t>
            </w:r>
            <w:r w:rsidRPr="00BB3525">
              <w:rPr>
                <w:rFonts w:ascii="Garamond" w:eastAsia="Times New Roman" w:hAnsi="Garamond" w:cs="Times New Roman"/>
                <w:color w:val="000000"/>
                <w:sz w:val="20"/>
                <w:szCs w:val="20"/>
                <w:lang w:val="sq-AL"/>
              </w:rPr>
              <w:t>hidrokarbure q</w:t>
            </w:r>
            <w:r w:rsidR="00DD14A7"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zhvillohen pas dat</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s efektive si shtojc</w:t>
            </w:r>
            <w:r w:rsidR="00A65E8B"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n</w:t>
            </w:r>
            <w:r w:rsidR="00A65E8B"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PoD e miratuar</w:t>
            </w:r>
          </w:p>
        </w:tc>
        <w:tc>
          <w:tcPr>
            <w:tcW w:w="881" w:type="dxa"/>
            <w:tcBorders>
              <w:top w:val="nil"/>
              <w:left w:val="nil"/>
              <w:bottom w:val="nil"/>
              <w:right w:val="nil"/>
            </w:tcBorders>
            <w:shd w:val="clear" w:color="auto" w:fill="auto"/>
            <w:noWrap/>
            <w:vAlign w:val="bottom"/>
            <w:hideMark/>
          </w:tcPr>
          <w:p w14:paraId="604696B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tcPr>
          <w:p w14:paraId="79D8A5C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0F11A136" w14:textId="6140465F"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2625236"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0F8A0F0"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D42B6F5"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371AF7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630E2F61" w14:textId="77777777" w:rsidTr="00EB4D5E">
        <w:trPr>
          <w:trHeight w:val="279"/>
        </w:trPr>
        <w:tc>
          <w:tcPr>
            <w:tcW w:w="403" w:type="dxa"/>
            <w:tcBorders>
              <w:top w:val="nil"/>
              <w:left w:val="nil"/>
              <w:bottom w:val="nil"/>
              <w:right w:val="nil"/>
            </w:tcBorders>
            <w:shd w:val="clear" w:color="auto" w:fill="auto"/>
            <w:noWrap/>
            <w:vAlign w:val="bottom"/>
            <w:hideMark/>
          </w:tcPr>
          <w:p w14:paraId="773F67CE"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957" w:type="dxa"/>
            <w:tcBorders>
              <w:top w:val="nil"/>
              <w:left w:val="nil"/>
              <w:bottom w:val="nil"/>
              <w:right w:val="nil"/>
            </w:tcBorders>
            <w:shd w:val="clear" w:color="auto" w:fill="auto"/>
            <w:noWrap/>
            <w:vAlign w:val="bottom"/>
            <w:hideMark/>
          </w:tcPr>
          <w:p w14:paraId="567E30B6"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7" w:type="dxa"/>
            <w:tcBorders>
              <w:top w:val="nil"/>
              <w:left w:val="nil"/>
              <w:bottom w:val="nil"/>
              <w:right w:val="nil"/>
            </w:tcBorders>
            <w:shd w:val="clear" w:color="auto" w:fill="auto"/>
            <w:noWrap/>
            <w:vAlign w:val="bottom"/>
            <w:hideMark/>
          </w:tcPr>
          <w:p w14:paraId="421F9F18"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6" w:type="dxa"/>
            <w:tcBorders>
              <w:top w:val="nil"/>
              <w:left w:val="nil"/>
              <w:bottom w:val="nil"/>
              <w:right w:val="nil"/>
            </w:tcBorders>
            <w:shd w:val="clear" w:color="auto" w:fill="auto"/>
            <w:noWrap/>
            <w:vAlign w:val="bottom"/>
            <w:hideMark/>
          </w:tcPr>
          <w:p w14:paraId="5227218D"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7" w:type="dxa"/>
            <w:tcBorders>
              <w:top w:val="nil"/>
              <w:left w:val="nil"/>
              <w:bottom w:val="nil"/>
              <w:right w:val="nil"/>
            </w:tcBorders>
            <w:shd w:val="clear" w:color="auto" w:fill="auto"/>
            <w:noWrap/>
            <w:vAlign w:val="bottom"/>
            <w:hideMark/>
          </w:tcPr>
          <w:p w14:paraId="423F0327"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5" w:type="dxa"/>
            <w:tcBorders>
              <w:top w:val="nil"/>
              <w:left w:val="nil"/>
              <w:bottom w:val="nil"/>
              <w:right w:val="nil"/>
            </w:tcBorders>
            <w:shd w:val="clear" w:color="auto" w:fill="auto"/>
            <w:noWrap/>
            <w:vAlign w:val="bottom"/>
            <w:hideMark/>
          </w:tcPr>
          <w:p w14:paraId="0668BC59"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55" w:type="dxa"/>
            <w:tcBorders>
              <w:top w:val="nil"/>
              <w:left w:val="nil"/>
              <w:bottom w:val="nil"/>
              <w:right w:val="nil"/>
            </w:tcBorders>
            <w:shd w:val="clear" w:color="auto" w:fill="auto"/>
            <w:noWrap/>
            <w:vAlign w:val="bottom"/>
            <w:hideMark/>
          </w:tcPr>
          <w:p w14:paraId="7B0E5940"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1175" w:type="dxa"/>
            <w:tcBorders>
              <w:top w:val="nil"/>
              <w:left w:val="nil"/>
              <w:bottom w:val="nil"/>
              <w:right w:val="nil"/>
            </w:tcBorders>
            <w:shd w:val="clear" w:color="auto" w:fill="auto"/>
            <w:noWrap/>
            <w:vAlign w:val="bottom"/>
            <w:hideMark/>
          </w:tcPr>
          <w:p w14:paraId="7082F1EB"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00" w:type="dxa"/>
            <w:tcBorders>
              <w:top w:val="nil"/>
              <w:left w:val="nil"/>
              <w:bottom w:val="nil"/>
              <w:right w:val="nil"/>
            </w:tcBorders>
            <w:shd w:val="clear" w:color="auto" w:fill="auto"/>
            <w:noWrap/>
            <w:vAlign w:val="bottom"/>
            <w:hideMark/>
          </w:tcPr>
          <w:p w14:paraId="6A87C65F"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1" w:type="dxa"/>
            <w:tcBorders>
              <w:top w:val="nil"/>
              <w:left w:val="nil"/>
              <w:bottom w:val="nil"/>
              <w:right w:val="nil"/>
            </w:tcBorders>
            <w:shd w:val="clear" w:color="auto" w:fill="auto"/>
            <w:noWrap/>
            <w:vAlign w:val="bottom"/>
            <w:hideMark/>
          </w:tcPr>
          <w:p w14:paraId="75D20A0B"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tcPr>
          <w:p w14:paraId="7A5D64C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15D8388B" w14:textId="075C48B1"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22FDD961"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7F893082"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4D16D600"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001C91B3" w14:textId="77777777" w:rsidR="00B874B7" w:rsidRPr="00BB3525" w:rsidRDefault="00B874B7" w:rsidP="0022476A">
            <w:pPr>
              <w:spacing w:after="0" w:line="240" w:lineRule="auto"/>
              <w:rPr>
                <w:rFonts w:ascii="Garamond" w:eastAsia="Times New Roman" w:hAnsi="Garamond" w:cs="Times New Roman"/>
                <w:sz w:val="20"/>
                <w:szCs w:val="20"/>
                <w:lang w:val="sq-AL"/>
              </w:rPr>
            </w:pPr>
          </w:p>
        </w:tc>
      </w:tr>
      <w:tr w:rsidR="00B874B7" w:rsidRPr="00BB3525" w14:paraId="0BDF615B" w14:textId="77777777" w:rsidTr="00EB4D5E">
        <w:trPr>
          <w:trHeight w:val="279"/>
        </w:trPr>
        <w:tc>
          <w:tcPr>
            <w:tcW w:w="403" w:type="dxa"/>
            <w:tcBorders>
              <w:top w:val="nil"/>
              <w:left w:val="nil"/>
              <w:bottom w:val="nil"/>
              <w:right w:val="nil"/>
            </w:tcBorders>
            <w:shd w:val="clear" w:color="auto" w:fill="auto"/>
            <w:noWrap/>
            <w:vAlign w:val="bottom"/>
            <w:hideMark/>
          </w:tcPr>
          <w:p w14:paraId="323C94A7" w14:textId="77777777" w:rsidR="00B874B7" w:rsidRPr="00BB3525" w:rsidRDefault="00B874B7" w:rsidP="0022476A">
            <w:pPr>
              <w:spacing w:after="0" w:line="240" w:lineRule="auto"/>
              <w:jc w:val="center"/>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4</w:t>
            </w:r>
          </w:p>
        </w:tc>
        <w:tc>
          <w:tcPr>
            <w:tcW w:w="6912" w:type="dxa"/>
            <w:gridSpan w:val="7"/>
            <w:tcBorders>
              <w:top w:val="nil"/>
              <w:left w:val="nil"/>
              <w:bottom w:val="nil"/>
              <w:right w:val="nil"/>
            </w:tcBorders>
            <w:shd w:val="clear" w:color="auto" w:fill="auto"/>
            <w:noWrap/>
            <w:vAlign w:val="bottom"/>
            <w:hideMark/>
          </w:tcPr>
          <w:p w14:paraId="591F888F" w14:textId="0427875C" w:rsidR="00B874B7" w:rsidRPr="00BB3525" w:rsidRDefault="00B874B7" w:rsidP="00A97677">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Parashikimi i aktivitetit hidrokarbur 6-</w:t>
            </w:r>
            <w:r>
              <w:rPr>
                <w:rFonts w:ascii="Garamond" w:eastAsia="Times New Roman" w:hAnsi="Garamond" w:cs="Times New Roman"/>
                <w:color w:val="000000"/>
                <w:sz w:val="20"/>
                <w:szCs w:val="20"/>
                <w:lang w:val="sq-AL"/>
              </w:rPr>
              <w:t>m</w:t>
            </w:r>
            <w:r w:rsidRPr="00BB3525">
              <w:rPr>
                <w:rFonts w:ascii="Garamond" w:eastAsia="Times New Roman" w:hAnsi="Garamond" w:cs="Times New Roman"/>
                <w:color w:val="000000"/>
                <w:sz w:val="20"/>
                <w:szCs w:val="20"/>
                <w:lang w:val="sq-AL"/>
              </w:rPr>
              <w:t>ujor n</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w:t>
            </w:r>
            <w:r w:rsidR="00A97677" w:rsidRPr="00BB3525">
              <w:rPr>
                <w:rFonts w:ascii="Garamond" w:eastAsia="Times New Roman" w:hAnsi="Garamond" w:cs="Times New Roman"/>
                <w:color w:val="000000"/>
                <w:sz w:val="20"/>
                <w:szCs w:val="20"/>
                <w:lang w:val="sq-AL"/>
              </w:rPr>
              <w:t xml:space="preserve">zonën </w:t>
            </w:r>
            <w:r w:rsidRPr="00BB3525">
              <w:rPr>
                <w:rFonts w:ascii="Garamond" w:eastAsia="Times New Roman" w:hAnsi="Garamond" w:cs="Times New Roman"/>
                <w:color w:val="000000"/>
                <w:sz w:val="20"/>
                <w:szCs w:val="20"/>
                <w:lang w:val="sq-AL"/>
              </w:rPr>
              <w:t xml:space="preserve">e </w:t>
            </w:r>
            <w:r w:rsidR="00A97677" w:rsidRPr="00BB3525">
              <w:rPr>
                <w:rFonts w:ascii="Garamond" w:eastAsia="Times New Roman" w:hAnsi="Garamond" w:cs="Times New Roman"/>
                <w:color w:val="000000"/>
                <w:sz w:val="20"/>
                <w:szCs w:val="20"/>
                <w:lang w:val="sq-AL"/>
              </w:rPr>
              <w:t xml:space="preserve">kontratës </w:t>
            </w:r>
            <w:r w:rsidRPr="00BB3525">
              <w:rPr>
                <w:rFonts w:ascii="Garamond" w:eastAsia="Times New Roman" w:hAnsi="Garamond" w:cs="Times New Roman"/>
                <w:color w:val="000000"/>
                <w:sz w:val="20"/>
                <w:szCs w:val="20"/>
                <w:lang w:val="sq-AL"/>
              </w:rPr>
              <w:t xml:space="preserve">sipas </w:t>
            </w:r>
            <w:r w:rsidR="00A97677" w:rsidRPr="00BB3525">
              <w:rPr>
                <w:rFonts w:ascii="Garamond" w:eastAsia="Times New Roman" w:hAnsi="Garamond" w:cs="Times New Roman"/>
                <w:color w:val="000000"/>
                <w:sz w:val="20"/>
                <w:szCs w:val="20"/>
                <w:lang w:val="sq-AL"/>
              </w:rPr>
              <w:t>titullit</w:t>
            </w:r>
            <w:r w:rsidR="0086674B">
              <w:rPr>
                <w:rFonts w:ascii="Garamond" w:eastAsia="Times New Roman" w:hAnsi="Garamond" w:cs="Times New Roman"/>
                <w:color w:val="000000"/>
                <w:sz w:val="20"/>
                <w:szCs w:val="20"/>
                <w:lang w:val="sq-AL"/>
              </w:rPr>
              <w:t>,</w:t>
            </w:r>
            <w:r w:rsidR="00A97677" w:rsidRPr="00BB3525">
              <w:rPr>
                <w:rFonts w:ascii="Garamond" w:eastAsia="Times New Roman" w:hAnsi="Garamond" w:cs="Times New Roman"/>
                <w:color w:val="000000"/>
                <w:sz w:val="20"/>
                <w:szCs w:val="20"/>
                <w:lang w:val="sq-AL"/>
              </w:rPr>
              <w:t xml:space="preserve"> për</w:t>
            </w:r>
            <w:r w:rsidRPr="00BB3525">
              <w:rPr>
                <w:rFonts w:ascii="Garamond" w:eastAsia="Times New Roman" w:hAnsi="Garamond" w:cs="Times New Roman"/>
                <w:color w:val="000000"/>
                <w:sz w:val="20"/>
                <w:szCs w:val="20"/>
                <w:lang w:val="sq-AL"/>
              </w:rPr>
              <w:t>:</w:t>
            </w:r>
          </w:p>
        </w:tc>
        <w:tc>
          <w:tcPr>
            <w:tcW w:w="900" w:type="dxa"/>
            <w:tcBorders>
              <w:top w:val="nil"/>
              <w:left w:val="nil"/>
              <w:bottom w:val="nil"/>
              <w:right w:val="nil"/>
            </w:tcBorders>
            <w:shd w:val="clear" w:color="auto" w:fill="auto"/>
            <w:noWrap/>
            <w:vAlign w:val="bottom"/>
            <w:hideMark/>
          </w:tcPr>
          <w:p w14:paraId="29C6B12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1" w:type="dxa"/>
            <w:tcBorders>
              <w:top w:val="nil"/>
              <w:left w:val="nil"/>
              <w:bottom w:val="nil"/>
              <w:right w:val="nil"/>
            </w:tcBorders>
            <w:shd w:val="clear" w:color="auto" w:fill="auto"/>
            <w:noWrap/>
            <w:vAlign w:val="bottom"/>
            <w:hideMark/>
          </w:tcPr>
          <w:p w14:paraId="468667BA"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tcPr>
          <w:p w14:paraId="6BCFC8E5"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2D462682" w14:textId="6BEFDBCA"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77401E31"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71D33D40"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4FE1BF67"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nil"/>
              <w:right w:val="nil"/>
            </w:tcBorders>
            <w:shd w:val="clear" w:color="auto" w:fill="auto"/>
            <w:noWrap/>
            <w:vAlign w:val="bottom"/>
            <w:hideMark/>
          </w:tcPr>
          <w:p w14:paraId="2278B5B3" w14:textId="77777777" w:rsidR="00B874B7" w:rsidRPr="00BB3525" w:rsidRDefault="00B874B7" w:rsidP="0022476A">
            <w:pPr>
              <w:spacing w:after="0" w:line="240" w:lineRule="auto"/>
              <w:rPr>
                <w:rFonts w:ascii="Garamond" w:eastAsia="Times New Roman" w:hAnsi="Garamond" w:cs="Times New Roman"/>
                <w:sz w:val="20"/>
                <w:szCs w:val="20"/>
                <w:lang w:val="sq-AL"/>
              </w:rPr>
            </w:pPr>
          </w:p>
        </w:tc>
      </w:tr>
      <w:tr w:rsidR="00B874B7" w:rsidRPr="00BB3525" w14:paraId="1B2460D4" w14:textId="77777777" w:rsidTr="00EB4D5E">
        <w:trPr>
          <w:trHeight w:val="279"/>
        </w:trPr>
        <w:tc>
          <w:tcPr>
            <w:tcW w:w="403" w:type="dxa"/>
            <w:tcBorders>
              <w:top w:val="nil"/>
              <w:left w:val="nil"/>
              <w:bottom w:val="nil"/>
              <w:right w:val="nil"/>
            </w:tcBorders>
            <w:shd w:val="clear" w:color="auto" w:fill="auto"/>
            <w:noWrap/>
            <w:vAlign w:val="bottom"/>
            <w:hideMark/>
          </w:tcPr>
          <w:p w14:paraId="13A6A4EC"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7812" w:type="dxa"/>
            <w:gridSpan w:val="8"/>
            <w:tcBorders>
              <w:top w:val="nil"/>
              <w:left w:val="nil"/>
              <w:bottom w:val="nil"/>
              <w:right w:val="nil"/>
            </w:tcBorders>
            <w:shd w:val="clear" w:color="auto" w:fill="auto"/>
            <w:noWrap/>
            <w:vAlign w:val="bottom"/>
            <w:hideMark/>
          </w:tcPr>
          <w:p w14:paraId="7B11A26F" w14:textId="7AA25ECB"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a) Buxhetin dhe burimet, afatet dhe kushtet e financimit t</w:t>
            </w:r>
            <w:r w:rsidR="00DD14A7"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w:t>
            </w:r>
            <w:r w:rsidR="00A97677" w:rsidRPr="00BB3525">
              <w:rPr>
                <w:rFonts w:ascii="Garamond" w:eastAsia="Times New Roman" w:hAnsi="Garamond" w:cs="Times New Roman"/>
                <w:color w:val="000000"/>
                <w:sz w:val="20"/>
                <w:szCs w:val="20"/>
                <w:lang w:val="sq-AL"/>
              </w:rPr>
              <w:t>operacioneve hidrokarbure</w:t>
            </w:r>
          </w:p>
        </w:tc>
        <w:tc>
          <w:tcPr>
            <w:tcW w:w="881" w:type="dxa"/>
            <w:tcBorders>
              <w:top w:val="nil"/>
              <w:left w:val="nil"/>
              <w:bottom w:val="nil"/>
              <w:right w:val="nil"/>
            </w:tcBorders>
            <w:shd w:val="clear" w:color="auto" w:fill="auto"/>
            <w:noWrap/>
            <w:vAlign w:val="bottom"/>
            <w:hideMark/>
          </w:tcPr>
          <w:p w14:paraId="6E917F1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tcPr>
          <w:p w14:paraId="42F98DA6"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5EC4D464" w14:textId="1D5AE46B"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014EE19"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7DFF12E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D849E8D"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3C36C7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7C2D0A20" w14:textId="77777777" w:rsidTr="00EB4D5E">
        <w:trPr>
          <w:trHeight w:val="279"/>
        </w:trPr>
        <w:tc>
          <w:tcPr>
            <w:tcW w:w="403" w:type="dxa"/>
            <w:tcBorders>
              <w:top w:val="nil"/>
              <w:left w:val="nil"/>
              <w:bottom w:val="nil"/>
              <w:right w:val="nil"/>
            </w:tcBorders>
            <w:shd w:val="clear" w:color="auto" w:fill="auto"/>
            <w:noWrap/>
            <w:vAlign w:val="bottom"/>
            <w:hideMark/>
          </w:tcPr>
          <w:p w14:paraId="5DA371D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6912" w:type="dxa"/>
            <w:gridSpan w:val="7"/>
            <w:tcBorders>
              <w:top w:val="nil"/>
              <w:left w:val="nil"/>
              <w:bottom w:val="nil"/>
              <w:right w:val="nil"/>
            </w:tcBorders>
            <w:shd w:val="clear" w:color="auto" w:fill="auto"/>
            <w:noWrap/>
            <w:vAlign w:val="bottom"/>
            <w:hideMark/>
          </w:tcPr>
          <w:p w14:paraId="62523FBB" w14:textId="44D6C148"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xml:space="preserve">b) Kostot preventive sipas </w:t>
            </w:r>
            <w:r w:rsidR="00A97677" w:rsidRPr="00BB3525">
              <w:rPr>
                <w:rFonts w:ascii="Garamond" w:eastAsia="Times New Roman" w:hAnsi="Garamond" w:cs="Times New Roman"/>
                <w:color w:val="000000"/>
                <w:sz w:val="20"/>
                <w:szCs w:val="20"/>
                <w:lang w:val="sq-AL"/>
              </w:rPr>
              <w:t xml:space="preserve">titullit </w:t>
            </w:r>
            <w:r w:rsidRPr="00BB3525">
              <w:rPr>
                <w:rFonts w:ascii="Garamond" w:eastAsia="Times New Roman" w:hAnsi="Garamond" w:cs="Times New Roman"/>
                <w:color w:val="000000"/>
                <w:sz w:val="20"/>
                <w:szCs w:val="20"/>
                <w:lang w:val="sq-AL"/>
              </w:rPr>
              <w:t>(n</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k</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rkim, vler</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sim, prodhim, zhvillim)</w:t>
            </w:r>
          </w:p>
        </w:tc>
        <w:tc>
          <w:tcPr>
            <w:tcW w:w="900" w:type="dxa"/>
            <w:tcBorders>
              <w:top w:val="nil"/>
              <w:left w:val="nil"/>
              <w:bottom w:val="nil"/>
              <w:right w:val="nil"/>
            </w:tcBorders>
            <w:shd w:val="clear" w:color="auto" w:fill="auto"/>
            <w:noWrap/>
            <w:vAlign w:val="bottom"/>
            <w:hideMark/>
          </w:tcPr>
          <w:p w14:paraId="0863DCD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1" w:type="dxa"/>
            <w:tcBorders>
              <w:top w:val="nil"/>
              <w:left w:val="nil"/>
              <w:bottom w:val="nil"/>
              <w:right w:val="nil"/>
            </w:tcBorders>
            <w:shd w:val="clear" w:color="auto" w:fill="auto"/>
            <w:noWrap/>
            <w:vAlign w:val="bottom"/>
            <w:hideMark/>
          </w:tcPr>
          <w:p w14:paraId="7A1C4A98"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18D8B3B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2A669A4A" w14:textId="7ABBFCA8"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D39C01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B8BA0A0"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69E0BA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831739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4FFA3AB7" w14:textId="77777777" w:rsidTr="00B874B7">
        <w:trPr>
          <w:trHeight w:val="279"/>
        </w:trPr>
        <w:tc>
          <w:tcPr>
            <w:tcW w:w="403" w:type="dxa"/>
            <w:tcBorders>
              <w:top w:val="nil"/>
              <w:left w:val="nil"/>
              <w:bottom w:val="nil"/>
              <w:right w:val="nil"/>
            </w:tcBorders>
            <w:shd w:val="clear" w:color="auto" w:fill="auto"/>
            <w:noWrap/>
            <w:vAlign w:val="bottom"/>
            <w:hideMark/>
          </w:tcPr>
          <w:p w14:paraId="66EA616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693" w:type="dxa"/>
            <w:gridSpan w:val="9"/>
            <w:tcBorders>
              <w:top w:val="nil"/>
              <w:left w:val="nil"/>
              <w:bottom w:val="nil"/>
              <w:right w:val="nil"/>
            </w:tcBorders>
            <w:shd w:val="clear" w:color="auto" w:fill="auto"/>
            <w:noWrap/>
            <w:vAlign w:val="bottom"/>
            <w:hideMark/>
          </w:tcPr>
          <w:p w14:paraId="48A7053B" w14:textId="660BD64F" w:rsidR="00B874B7" w:rsidRPr="00BB3525" w:rsidRDefault="00B874B7" w:rsidP="00A97677">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c) Kostot kapitale shtes</w:t>
            </w:r>
            <w:r w:rsidR="009802BF" w:rsidRPr="00BB3525">
              <w:rPr>
                <w:rFonts w:ascii="Garamond" w:eastAsia="Times New Roman" w:hAnsi="Garamond" w:cs="Times New Roman"/>
                <w:color w:val="000000"/>
                <w:sz w:val="20"/>
                <w:szCs w:val="20"/>
                <w:lang w:val="sq-AL"/>
              </w:rPr>
              <w:t>ë</w:t>
            </w:r>
            <w:bookmarkStart w:id="0" w:name="_GoBack"/>
            <w:bookmarkEnd w:id="0"/>
            <w:r w:rsidRPr="00BB3525">
              <w:rPr>
                <w:rFonts w:ascii="Garamond" w:eastAsia="Times New Roman" w:hAnsi="Garamond" w:cs="Times New Roman"/>
                <w:color w:val="000000"/>
                <w:sz w:val="20"/>
                <w:szCs w:val="20"/>
                <w:lang w:val="sq-AL"/>
              </w:rPr>
              <w:t xml:space="preserve"> (n</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w:t>
            </w:r>
            <w:r w:rsidR="00BF7A75" w:rsidRPr="00BB3525">
              <w:rPr>
                <w:rFonts w:ascii="Garamond" w:eastAsia="Times New Roman" w:hAnsi="Garamond" w:cs="Times New Roman"/>
                <w:color w:val="000000"/>
                <w:sz w:val="20"/>
                <w:szCs w:val="20"/>
                <w:lang w:val="sq-AL"/>
              </w:rPr>
              <w:t>zonën</w:t>
            </w:r>
            <w:r w:rsidR="00A97677" w:rsidRPr="00BB3525">
              <w:rPr>
                <w:rFonts w:ascii="Garamond" w:eastAsia="Times New Roman" w:hAnsi="Garamond" w:cs="Times New Roman"/>
                <w:color w:val="000000"/>
                <w:sz w:val="20"/>
                <w:szCs w:val="20"/>
                <w:lang w:val="sq-AL"/>
              </w:rPr>
              <w:t xml:space="preserve"> e kontratës, në zonën e zhvillimit</w:t>
            </w:r>
            <w:r w:rsidRPr="00BB3525">
              <w:rPr>
                <w:rFonts w:ascii="Garamond" w:eastAsia="Times New Roman" w:hAnsi="Garamond" w:cs="Times New Roman"/>
                <w:color w:val="000000"/>
                <w:sz w:val="20"/>
                <w:szCs w:val="20"/>
                <w:lang w:val="sq-AL"/>
              </w:rPr>
              <w:t xml:space="preserve">, nga ndryshimi i </w:t>
            </w:r>
            <w:r w:rsidR="00A97677" w:rsidRPr="00BB3525">
              <w:rPr>
                <w:rFonts w:ascii="Garamond" w:eastAsia="Times New Roman" w:hAnsi="Garamond" w:cs="Times New Roman"/>
                <w:color w:val="000000"/>
                <w:sz w:val="20"/>
                <w:szCs w:val="20"/>
                <w:lang w:val="sq-AL"/>
              </w:rPr>
              <w:t xml:space="preserve">titullit </w:t>
            </w:r>
            <w:r w:rsidRPr="00BB3525">
              <w:rPr>
                <w:rFonts w:ascii="Garamond" w:eastAsia="Times New Roman" w:hAnsi="Garamond" w:cs="Times New Roman"/>
                <w:color w:val="000000"/>
                <w:sz w:val="20"/>
                <w:szCs w:val="20"/>
                <w:lang w:val="sq-AL"/>
              </w:rPr>
              <w:t>etj</w:t>
            </w:r>
            <w:r w:rsidR="00A97677">
              <w:rPr>
                <w:rFonts w:ascii="Garamond" w:eastAsia="Times New Roman" w:hAnsi="Garamond" w:cs="Times New Roman"/>
                <w:color w:val="000000"/>
                <w:sz w:val="20"/>
                <w:szCs w:val="20"/>
                <w:lang w:val="sq-AL"/>
              </w:rPr>
              <w:t>.</w:t>
            </w:r>
            <w:r w:rsidRPr="00BB3525">
              <w:rPr>
                <w:rFonts w:ascii="Garamond" w:eastAsia="Times New Roman" w:hAnsi="Garamond" w:cs="Times New Roman"/>
                <w:color w:val="000000"/>
                <w:sz w:val="20"/>
                <w:szCs w:val="20"/>
                <w:lang w:val="sq-AL"/>
              </w:rPr>
              <w:t xml:space="preserve">) </w:t>
            </w:r>
          </w:p>
        </w:tc>
        <w:tc>
          <w:tcPr>
            <w:tcW w:w="880" w:type="dxa"/>
            <w:tcBorders>
              <w:top w:val="nil"/>
              <w:left w:val="nil"/>
              <w:bottom w:val="single" w:sz="4" w:space="0" w:color="auto"/>
              <w:right w:val="nil"/>
            </w:tcBorders>
          </w:tcPr>
          <w:p w14:paraId="582B8CF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4A808259" w14:textId="4C724E1D"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F1568F9"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368EDB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B74C72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A09AB38"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50B7817E" w14:textId="77777777" w:rsidTr="00EB4D5E">
        <w:trPr>
          <w:trHeight w:val="279"/>
        </w:trPr>
        <w:tc>
          <w:tcPr>
            <w:tcW w:w="403" w:type="dxa"/>
            <w:tcBorders>
              <w:top w:val="nil"/>
              <w:left w:val="nil"/>
              <w:bottom w:val="nil"/>
              <w:right w:val="nil"/>
            </w:tcBorders>
            <w:shd w:val="clear" w:color="auto" w:fill="auto"/>
            <w:noWrap/>
            <w:vAlign w:val="bottom"/>
            <w:hideMark/>
          </w:tcPr>
          <w:p w14:paraId="4DAB613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6912" w:type="dxa"/>
            <w:gridSpan w:val="7"/>
            <w:tcBorders>
              <w:top w:val="nil"/>
              <w:left w:val="nil"/>
              <w:bottom w:val="nil"/>
              <w:right w:val="nil"/>
            </w:tcBorders>
            <w:shd w:val="clear" w:color="auto" w:fill="auto"/>
            <w:noWrap/>
            <w:vAlign w:val="bottom"/>
            <w:hideMark/>
          </w:tcPr>
          <w:p w14:paraId="42BE2412" w14:textId="216FC5DA"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d) Sasit</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e prodhimit t</w:t>
            </w:r>
            <w:r w:rsidR="00DD14A7"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fluideve hidrokarbure, shitjet brenda/</w:t>
            </w:r>
            <w:r w:rsidR="00A97677" w:rsidRPr="00BB3525">
              <w:rPr>
                <w:rFonts w:ascii="Garamond" w:eastAsia="Times New Roman" w:hAnsi="Garamond" w:cs="Times New Roman"/>
                <w:color w:val="000000"/>
                <w:sz w:val="20"/>
                <w:szCs w:val="20"/>
                <w:lang w:val="sq-AL"/>
              </w:rPr>
              <w:t>jashtë</w:t>
            </w:r>
            <w:r w:rsidRPr="00BB3525">
              <w:rPr>
                <w:rFonts w:ascii="Garamond" w:eastAsia="Times New Roman" w:hAnsi="Garamond" w:cs="Times New Roman"/>
                <w:color w:val="000000"/>
                <w:sz w:val="20"/>
                <w:szCs w:val="20"/>
                <w:lang w:val="sq-AL"/>
              </w:rPr>
              <w:t xml:space="preserve">, </w:t>
            </w:r>
            <w:r w:rsidR="00A97677" w:rsidRPr="00BB3525">
              <w:rPr>
                <w:rFonts w:ascii="Garamond" w:eastAsia="Times New Roman" w:hAnsi="Garamond" w:cs="Times New Roman"/>
                <w:color w:val="000000"/>
                <w:sz w:val="20"/>
                <w:szCs w:val="20"/>
                <w:lang w:val="sq-AL"/>
              </w:rPr>
              <w:t>çmimet</w:t>
            </w:r>
            <w:r w:rsidRPr="00BB3525">
              <w:rPr>
                <w:rFonts w:ascii="Garamond" w:eastAsia="Times New Roman" w:hAnsi="Garamond" w:cs="Times New Roman"/>
                <w:color w:val="000000"/>
                <w:sz w:val="20"/>
                <w:szCs w:val="20"/>
                <w:lang w:val="sq-AL"/>
              </w:rPr>
              <w:t xml:space="preserve"> </w:t>
            </w:r>
          </w:p>
        </w:tc>
        <w:tc>
          <w:tcPr>
            <w:tcW w:w="900" w:type="dxa"/>
            <w:tcBorders>
              <w:top w:val="nil"/>
              <w:left w:val="nil"/>
              <w:bottom w:val="nil"/>
              <w:right w:val="nil"/>
            </w:tcBorders>
            <w:shd w:val="clear" w:color="auto" w:fill="auto"/>
            <w:noWrap/>
            <w:vAlign w:val="bottom"/>
            <w:hideMark/>
          </w:tcPr>
          <w:p w14:paraId="137AA840"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1" w:type="dxa"/>
            <w:tcBorders>
              <w:top w:val="nil"/>
              <w:left w:val="nil"/>
              <w:bottom w:val="nil"/>
              <w:right w:val="nil"/>
            </w:tcBorders>
            <w:shd w:val="clear" w:color="auto" w:fill="auto"/>
            <w:noWrap/>
            <w:vAlign w:val="bottom"/>
            <w:hideMark/>
          </w:tcPr>
          <w:p w14:paraId="63954D54"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1A18BB95"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71C4848D" w14:textId="19CAF4A9"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B1E0AC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A909AB5"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88BFBD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D49BBD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14B45D39" w14:textId="77777777" w:rsidTr="00EB4D5E">
        <w:trPr>
          <w:trHeight w:val="279"/>
        </w:trPr>
        <w:tc>
          <w:tcPr>
            <w:tcW w:w="403" w:type="dxa"/>
            <w:tcBorders>
              <w:top w:val="nil"/>
              <w:left w:val="nil"/>
              <w:bottom w:val="nil"/>
              <w:right w:val="nil"/>
            </w:tcBorders>
            <w:shd w:val="clear" w:color="auto" w:fill="auto"/>
            <w:noWrap/>
            <w:vAlign w:val="bottom"/>
            <w:hideMark/>
          </w:tcPr>
          <w:p w14:paraId="2AEF9192"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4782" w:type="dxa"/>
            <w:gridSpan w:val="5"/>
            <w:tcBorders>
              <w:top w:val="nil"/>
              <w:left w:val="nil"/>
              <w:bottom w:val="nil"/>
              <w:right w:val="nil"/>
            </w:tcBorders>
            <w:shd w:val="clear" w:color="auto" w:fill="auto"/>
            <w:noWrap/>
            <w:vAlign w:val="bottom"/>
            <w:hideMark/>
          </w:tcPr>
          <w:p w14:paraId="43B05CDD" w14:textId="2191DD91"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e) Detyrimet sovrane, Albpetrol</w:t>
            </w:r>
            <w:r w:rsidR="0086674B">
              <w:rPr>
                <w:rFonts w:ascii="Garamond" w:eastAsia="Times New Roman" w:hAnsi="Garamond" w:cs="Times New Roman"/>
                <w:color w:val="000000"/>
                <w:sz w:val="20"/>
                <w:szCs w:val="20"/>
                <w:lang w:val="sq-AL"/>
              </w:rPr>
              <w:t>, AKBN, kontraktuale</w:t>
            </w:r>
          </w:p>
        </w:tc>
        <w:tc>
          <w:tcPr>
            <w:tcW w:w="955" w:type="dxa"/>
            <w:tcBorders>
              <w:top w:val="nil"/>
              <w:left w:val="nil"/>
              <w:bottom w:val="nil"/>
              <w:right w:val="nil"/>
            </w:tcBorders>
            <w:shd w:val="clear" w:color="auto" w:fill="auto"/>
            <w:noWrap/>
            <w:vAlign w:val="bottom"/>
            <w:hideMark/>
          </w:tcPr>
          <w:p w14:paraId="5FE7676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1175" w:type="dxa"/>
            <w:tcBorders>
              <w:top w:val="nil"/>
              <w:left w:val="nil"/>
              <w:bottom w:val="nil"/>
              <w:right w:val="nil"/>
            </w:tcBorders>
            <w:shd w:val="clear" w:color="auto" w:fill="auto"/>
            <w:noWrap/>
            <w:vAlign w:val="bottom"/>
            <w:hideMark/>
          </w:tcPr>
          <w:p w14:paraId="4B776B9B"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00" w:type="dxa"/>
            <w:tcBorders>
              <w:top w:val="nil"/>
              <w:left w:val="nil"/>
              <w:bottom w:val="nil"/>
              <w:right w:val="nil"/>
            </w:tcBorders>
            <w:shd w:val="clear" w:color="auto" w:fill="auto"/>
            <w:noWrap/>
            <w:vAlign w:val="bottom"/>
            <w:hideMark/>
          </w:tcPr>
          <w:p w14:paraId="3F67FD30"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1" w:type="dxa"/>
            <w:tcBorders>
              <w:top w:val="nil"/>
              <w:left w:val="nil"/>
              <w:bottom w:val="nil"/>
              <w:right w:val="nil"/>
            </w:tcBorders>
            <w:shd w:val="clear" w:color="auto" w:fill="auto"/>
            <w:noWrap/>
            <w:vAlign w:val="bottom"/>
            <w:hideMark/>
          </w:tcPr>
          <w:p w14:paraId="1368F926"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7010969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3D2AF10F" w14:textId="41E101D8"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36EA68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6F6D62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682FCA6"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A233BA7"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44DD3DC1" w14:textId="77777777" w:rsidTr="00EB4D5E">
        <w:trPr>
          <w:trHeight w:val="279"/>
        </w:trPr>
        <w:tc>
          <w:tcPr>
            <w:tcW w:w="403" w:type="dxa"/>
            <w:tcBorders>
              <w:top w:val="nil"/>
              <w:left w:val="nil"/>
              <w:bottom w:val="nil"/>
              <w:right w:val="nil"/>
            </w:tcBorders>
            <w:shd w:val="clear" w:color="auto" w:fill="auto"/>
            <w:noWrap/>
            <w:vAlign w:val="bottom"/>
            <w:hideMark/>
          </w:tcPr>
          <w:p w14:paraId="6669083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3827" w:type="dxa"/>
            <w:gridSpan w:val="4"/>
            <w:tcBorders>
              <w:top w:val="nil"/>
              <w:left w:val="nil"/>
              <w:bottom w:val="nil"/>
              <w:right w:val="nil"/>
            </w:tcBorders>
            <w:shd w:val="clear" w:color="auto" w:fill="auto"/>
            <w:noWrap/>
            <w:vAlign w:val="bottom"/>
            <w:hideMark/>
          </w:tcPr>
          <w:p w14:paraId="666DA5EF" w14:textId="7B8074B6" w:rsidR="00B874B7" w:rsidRPr="00BB3525" w:rsidRDefault="00B874B7" w:rsidP="0086674B">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f) Detyrimet p</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r interesa, shlyerje borxhi </w:t>
            </w:r>
          </w:p>
        </w:tc>
        <w:tc>
          <w:tcPr>
            <w:tcW w:w="955" w:type="dxa"/>
            <w:tcBorders>
              <w:top w:val="nil"/>
              <w:left w:val="nil"/>
              <w:bottom w:val="nil"/>
              <w:right w:val="nil"/>
            </w:tcBorders>
            <w:shd w:val="clear" w:color="auto" w:fill="auto"/>
            <w:noWrap/>
            <w:vAlign w:val="bottom"/>
            <w:hideMark/>
          </w:tcPr>
          <w:p w14:paraId="1783AE40"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955" w:type="dxa"/>
            <w:tcBorders>
              <w:top w:val="nil"/>
              <w:left w:val="nil"/>
              <w:bottom w:val="nil"/>
              <w:right w:val="nil"/>
            </w:tcBorders>
            <w:shd w:val="clear" w:color="auto" w:fill="auto"/>
            <w:noWrap/>
            <w:vAlign w:val="bottom"/>
            <w:hideMark/>
          </w:tcPr>
          <w:p w14:paraId="31C07A5C"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1175" w:type="dxa"/>
            <w:tcBorders>
              <w:top w:val="nil"/>
              <w:left w:val="nil"/>
              <w:bottom w:val="nil"/>
              <w:right w:val="nil"/>
            </w:tcBorders>
            <w:shd w:val="clear" w:color="auto" w:fill="auto"/>
            <w:noWrap/>
            <w:vAlign w:val="bottom"/>
            <w:hideMark/>
          </w:tcPr>
          <w:p w14:paraId="4022DC3C"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00" w:type="dxa"/>
            <w:tcBorders>
              <w:top w:val="nil"/>
              <w:left w:val="nil"/>
              <w:bottom w:val="nil"/>
              <w:right w:val="nil"/>
            </w:tcBorders>
            <w:shd w:val="clear" w:color="auto" w:fill="auto"/>
            <w:noWrap/>
            <w:vAlign w:val="bottom"/>
            <w:hideMark/>
          </w:tcPr>
          <w:p w14:paraId="1467C836"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1" w:type="dxa"/>
            <w:tcBorders>
              <w:top w:val="nil"/>
              <w:left w:val="nil"/>
              <w:bottom w:val="nil"/>
              <w:right w:val="nil"/>
            </w:tcBorders>
            <w:shd w:val="clear" w:color="auto" w:fill="auto"/>
            <w:noWrap/>
            <w:vAlign w:val="bottom"/>
            <w:hideMark/>
          </w:tcPr>
          <w:p w14:paraId="6C786DFF"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54B3231E"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6320BA2F" w14:textId="476DA72C"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7993824D"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AFAAD06"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DCC8C2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5B28BCB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2176761E" w14:textId="77777777" w:rsidTr="00EB4D5E">
        <w:trPr>
          <w:trHeight w:val="279"/>
        </w:trPr>
        <w:tc>
          <w:tcPr>
            <w:tcW w:w="403" w:type="dxa"/>
            <w:tcBorders>
              <w:top w:val="nil"/>
              <w:left w:val="nil"/>
              <w:bottom w:val="nil"/>
              <w:right w:val="nil"/>
            </w:tcBorders>
            <w:shd w:val="clear" w:color="auto" w:fill="auto"/>
            <w:noWrap/>
            <w:vAlign w:val="bottom"/>
            <w:hideMark/>
          </w:tcPr>
          <w:p w14:paraId="7696FD8F"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4782" w:type="dxa"/>
            <w:gridSpan w:val="5"/>
            <w:tcBorders>
              <w:top w:val="nil"/>
              <w:left w:val="nil"/>
              <w:bottom w:val="nil"/>
              <w:right w:val="nil"/>
            </w:tcBorders>
            <w:shd w:val="clear" w:color="auto" w:fill="auto"/>
            <w:noWrap/>
            <w:vAlign w:val="bottom"/>
            <w:hideMark/>
          </w:tcPr>
          <w:p w14:paraId="198A5F19" w14:textId="3EC6E002"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g) Rendi i shp</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rndarjes dhe kryerjes s</w:t>
            </w:r>
            <w:r w:rsidR="00226665"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pagesave</w:t>
            </w:r>
          </w:p>
        </w:tc>
        <w:tc>
          <w:tcPr>
            <w:tcW w:w="955" w:type="dxa"/>
            <w:tcBorders>
              <w:top w:val="nil"/>
              <w:left w:val="nil"/>
              <w:bottom w:val="nil"/>
              <w:right w:val="nil"/>
            </w:tcBorders>
            <w:shd w:val="clear" w:color="auto" w:fill="auto"/>
            <w:noWrap/>
            <w:vAlign w:val="bottom"/>
            <w:hideMark/>
          </w:tcPr>
          <w:p w14:paraId="6C6EF734"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1175" w:type="dxa"/>
            <w:tcBorders>
              <w:top w:val="nil"/>
              <w:left w:val="nil"/>
              <w:bottom w:val="nil"/>
              <w:right w:val="nil"/>
            </w:tcBorders>
            <w:shd w:val="clear" w:color="auto" w:fill="auto"/>
            <w:noWrap/>
            <w:vAlign w:val="bottom"/>
            <w:hideMark/>
          </w:tcPr>
          <w:p w14:paraId="780E7DC6"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900" w:type="dxa"/>
            <w:tcBorders>
              <w:top w:val="nil"/>
              <w:left w:val="nil"/>
              <w:bottom w:val="nil"/>
              <w:right w:val="nil"/>
            </w:tcBorders>
            <w:shd w:val="clear" w:color="auto" w:fill="auto"/>
            <w:noWrap/>
            <w:vAlign w:val="bottom"/>
            <w:hideMark/>
          </w:tcPr>
          <w:p w14:paraId="5EFC06BF"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1" w:type="dxa"/>
            <w:tcBorders>
              <w:top w:val="nil"/>
              <w:left w:val="nil"/>
              <w:bottom w:val="nil"/>
              <w:right w:val="nil"/>
            </w:tcBorders>
            <w:shd w:val="clear" w:color="auto" w:fill="auto"/>
            <w:noWrap/>
            <w:vAlign w:val="bottom"/>
            <w:hideMark/>
          </w:tcPr>
          <w:p w14:paraId="059BA3EF" w14:textId="77777777" w:rsidR="00B874B7" w:rsidRPr="00BB3525" w:rsidRDefault="00B874B7" w:rsidP="0022476A">
            <w:pPr>
              <w:spacing w:after="0" w:line="240" w:lineRule="auto"/>
              <w:rPr>
                <w:rFonts w:ascii="Garamond" w:eastAsia="Times New Roman" w:hAnsi="Garamond" w:cs="Times New Roman"/>
                <w:sz w:val="20"/>
                <w:szCs w:val="20"/>
                <w:lang w:val="sq-AL"/>
              </w:rPr>
            </w:pPr>
          </w:p>
        </w:tc>
        <w:tc>
          <w:tcPr>
            <w:tcW w:w="880" w:type="dxa"/>
            <w:tcBorders>
              <w:top w:val="nil"/>
              <w:left w:val="nil"/>
              <w:bottom w:val="single" w:sz="4" w:space="0" w:color="auto"/>
              <w:right w:val="nil"/>
            </w:tcBorders>
          </w:tcPr>
          <w:p w14:paraId="6245B45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3EECB36F" w14:textId="77571175"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19AC783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88D06D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254B26D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4F1CDDD1"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r w:rsidR="00B874B7" w:rsidRPr="00BB3525" w14:paraId="76BBBC0C" w14:textId="77777777" w:rsidTr="00B874B7">
        <w:trPr>
          <w:trHeight w:val="279"/>
        </w:trPr>
        <w:tc>
          <w:tcPr>
            <w:tcW w:w="403" w:type="dxa"/>
            <w:tcBorders>
              <w:top w:val="nil"/>
              <w:left w:val="nil"/>
              <w:bottom w:val="nil"/>
              <w:right w:val="nil"/>
            </w:tcBorders>
            <w:shd w:val="clear" w:color="auto" w:fill="auto"/>
            <w:noWrap/>
            <w:vAlign w:val="bottom"/>
            <w:hideMark/>
          </w:tcPr>
          <w:p w14:paraId="589E128C"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693" w:type="dxa"/>
            <w:gridSpan w:val="9"/>
            <w:tcBorders>
              <w:top w:val="nil"/>
              <w:left w:val="nil"/>
              <w:bottom w:val="nil"/>
              <w:right w:val="nil"/>
            </w:tcBorders>
            <w:shd w:val="clear" w:color="auto" w:fill="auto"/>
            <w:noWrap/>
            <w:vAlign w:val="bottom"/>
            <w:hideMark/>
          </w:tcPr>
          <w:p w14:paraId="433A60CC" w14:textId="7BC858C4"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h) Llogaritja, m</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nyra e llogaritjes s</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detyrimeve fiskale dhe t</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ardhurave t</w:t>
            </w:r>
            <w:r w:rsidRPr="00BB3525">
              <w:rPr>
                <w:rFonts w:ascii="Garamond" w:eastAsia="Times New Roman" w:hAnsi="Garamond" w:cs="Times New Roman"/>
                <w:color w:val="000000"/>
                <w:sz w:val="20"/>
                <w:szCs w:val="20"/>
                <w:lang w:val="sq-AL"/>
              </w:rPr>
              <w:t>ë</w:t>
            </w:r>
            <w:r w:rsidRPr="00BB3525">
              <w:rPr>
                <w:rFonts w:ascii="Garamond" w:eastAsia="Times New Roman" w:hAnsi="Garamond" w:cs="Times New Roman"/>
                <w:color w:val="000000"/>
                <w:sz w:val="20"/>
                <w:szCs w:val="20"/>
                <w:lang w:val="sq-AL"/>
              </w:rPr>
              <w:t xml:space="preserve"> tjera ndaj shtetit shqiptar</w:t>
            </w:r>
          </w:p>
        </w:tc>
        <w:tc>
          <w:tcPr>
            <w:tcW w:w="880" w:type="dxa"/>
            <w:tcBorders>
              <w:top w:val="nil"/>
              <w:left w:val="nil"/>
              <w:bottom w:val="single" w:sz="4" w:space="0" w:color="auto"/>
              <w:right w:val="nil"/>
            </w:tcBorders>
          </w:tcPr>
          <w:p w14:paraId="4FD146D3"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p>
        </w:tc>
        <w:tc>
          <w:tcPr>
            <w:tcW w:w="880" w:type="dxa"/>
            <w:tcBorders>
              <w:top w:val="nil"/>
              <w:left w:val="nil"/>
              <w:bottom w:val="single" w:sz="4" w:space="0" w:color="auto"/>
              <w:right w:val="nil"/>
            </w:tcBorders>
            <w:shd w:val="clear" w:color="auto" w:fill="auto"/>
            <w:noWrap/>
            <w:vAlign w:val="bottom"/>
            <w:hideMark/>
          </w:tcPr>
          <w:p w14:paraId="31A04714" w14:textId="2724F4D5"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6CD3A35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0E2EB2C7"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08D322B"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c>
          <w:tcPr>
            <w:tcW w:w="880" w:type="dxa"/>
            <w:tcBorders>
              <w:top w:val="nil"/>
              <w:left w:val="nil"/>
              <w:bottom w:val="single" w:sz="4" w:space="0" w:color="auto"/>
              <w:right w:val="nil"/>
            </w:tcBorders>
            <w:shd w:val="clear" w:color="auto" w:fill="auto"/>
            <w:noWrap/>
            <w:vAlign w:val="bottom"/>
            <w:hideMark/>
          </w:tcPr>
          <w:p w14:paraId="33CA661A" w14:textId="77777777" w:rsidR="00B874B7" w:rsidRPr="00BB3525" w:rsidRDefault="00B874B7" w:rsidP="0022476A">
            <w:pPr>
              <w:spacing w:after="0" w:line="240" w:lineRule="auto"/>
              <w:rPr>
                <w:rFonts w:ascii="Garamond" w:eastAsia="Times New Roman" w:hAnsi="Garamond" w:cs="Times New Roman"/>
                <w:color w:val="000000"/>
                <w:sz w:val="20"/>
                <w:szCs w:val="20"/>
                <w:lang w:val="sq-AL"/>
              </w:rPr>
            </w:pPr>
            <w:r w:rsidRPr="00BB3525">
              <w:rPr>
                <w:rFonts w:ascii="Garamond" w:eastAsia="Times New Roman" w:hAnsi="Garamond" w:cs="Times New Roman"/>
                <w:color w:val="000000"/>
                <w:sz w:val="20"/>
                <w:szCs w:val="20"/>
                <w:lang w:val="sq-AL"/>
              </w:rPr>
              <w:t> </w:t>
            </w:r>
          </w:p>
        </w:tc>
      </w:tr>
    </w:tbl>
    <w:p w14:paraId="1FF3D270" w14:textId="77777777" w:rsidR="00751CDD" w:rsidRPr="00BB3525" w:rsidRDefault="00751CDD" w:rsidP="00751CDD">
      <w:pPr>
        <w:spacing w:after="0" w:line="240" w:lineRule="auto"/>
        <w:ind w:firstLine="284"/>
        <w:rPr>
          <w:rFonts w:ascii="Garamond" w:hAnsi="Garamond"/>
          <w:sz w:val="24"/>
          <w:szCs w:val="24"/>
          <w:lang w:val="sq-AL"/>
        </w:rPr>
      </w:pPr>
    </w:p>
    <w:p w14:paraId="7BFB2D05" w14:textId="77777777" w:rsidR="00751CDD" w:rsidRPr="00BB3525" w:rsidRDefault="00751CDD" w:rsidP="00751CDD">
      <w:pPr>
        <w:spacing w:after="0" w:line="240" w:lineRule="auto"/>
        <w:ind w:firstLine="284"/>
        <w:jc w:val="right"/>
        <w:rPr>
          <w:rFonts w:ascii="Garamond" w:hAnsi="Garamond"/>
          <w:b/>
          <w:sz w:val="24"/>
          <w:szCs w:val="24"/>
          <w:lang w:val="sq-AL"/>
        </w:rPr>
      </w:pPr>
    </w:p>
    <w:sectPr w:rsidR="00751CDD" w:rsidRPr="00BB3525" w:rsidSect="00751CD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8761D5"/>
    <w:multiLevelType w:val="hybridMultilevel"/>
    <w:tmpl w:val="75F6DC72"/>
    <w:lvl w:ilvl="0" w:tplc="041C0019">
      <w:start w:val="1"/>
      <w:numFmt w:val="lowerLetter"/>
      <w:lvlText w:val="%1."/>
      <w:lvlJc w:val="left"/>
      <w:pPr>
        <w:ind w:left="720" w:hanging="360"/>
      </w:pPr>
      <w:rPr>
        <w:rFonts w:ascii="Times New Roman" w:hAnsi="Times New Roman" w:cs="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63E2169C"/>
    <w:multiLevelType w:val="hybridMultilevel"/>
    <w:tmpl w:val="2D72B5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C03"/>
    <w:rsid w:val="000E159A"/>
    <w:rsid w:val="000F68B8"/>
    <w:rsid w:val="00187C62"/>
    <w:rsid w:val="00190758"/>
    <w:rsid w:val="001A5EA3"/>
    <w:rsid w:val="001F536A"/>
    <w:rsid w:val="0022476A"/>
    <w:rsid w:val="00226665"/>
    <w:rsid w:val="002B3B4F"/>
    <w:rsid w:val="002C543F"/>
    <w:rsid w:val="002F76A6"/>
    <w:rsid w:val="003838A8"/>
    <w:rsid w:val="003D4CF0"/>
    <w:rsid w:val="00440E31"/>
    <w:rsid w:val="00454E94"/>
    <w:rsid w:val="00457CA6"/>
    <w:rsid w:val="004C5B62"/>
    <w:rsid w:val="00517A08"/>
    <w:rsid w:val="00526CDF"/>
    <w:rsid w:val="005B4EE1"/>
    <w:rsid w:val="005C2C03"/>
    <w:rsid w:val="005C39CA"/>
    <w:rsid w:val="005C60DF"/>
    <w:rsid w:val="0060717F"/>
    <w:rsid w:val="006370B0"/>
    <w:rsid w:val="00715C0B"/>
    <w:rsid w:val="00751CDD"/>
    <w:rsid w:val="00771061"/>
    <w:rsid w:val="007C7443"/>
    <w:rsid w:val="00822991"/>
    <w:rsid w:val="0086674B"/>
    <w:rsid w:val="00874FEE"/>
    <w:rsid w:val="00905886"/>
    <w:rsid w:val="00905C0A"/>
    <w:rsid w:val="00934690"/>
    <w:rsid w:val="009473B5"/>
    <w:rsid w:val="009802BF"/>
    <w:rsid w:val="00994650"/>
    <w:rsid w:val="009E18A4"/>
    <w:rsid w:val="00A65E8B"/>
    <w:rsid w:val="00A83EC3"/>
    <w:rsid w:val="00A97677"/>
    <w:rsid w:val="00AC592B"/>
    <w:rsid w:val="00B04D26"/>
    <w:rsid w:val="00B321B1"/>
    <w:rsid w:val="00B32ECC"/>
    <w:rsid w:val="00B512D5"/>
    <w:rsid w:val="00B874B7"/>
    <w:rsid w:val="00BB3525"/>
    <w:rsid w:val="00BF7A75"/>
    <w:rsid w:val="00CB57C7"/>
    <w:rsid w:val="00D35F94"/>
    <w:rsid w:val="00DA4DF0"/>
    <w:rsid w:val="00DD14A7"/>
    <w:rsid w:val="00DD3A79"/>
    <w:rsid w:val="00E46926"/>
    <w:rsid w:val="00E51BE4"/>
    <w:rsid w:val="00EB4D5E"/>
    <w:rsid w:val="00F265F2"/>
    <w:rsid w:val="00F75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E28E"/>
  <w15:docId w15:val="{DC9B462F-3CED-4D93-97AE-E3187B89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CDD"/>
    <w:pPr>
      <w:ind w:left="720"/>
      <w:contextualSpacing/>
    </w:pPr>
  </w:style>
  <w:style w:type="paragraph" w:styleId="CommentText">
    <w:name w:val="annotation text"/>
    <w:basedOn w:val="Normal"/>
    <w:link w:val="CommentTextChar"/>
    <w:uiPriority w:val="99"/>
    <w:unhideWhenUsed/>
    <w:rsid w:val="00751CDD"/>
    <w:pPr>
      <w:spacing w:after="0"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rsid w:val="00751CDD"/>
    <w:rPr>
      <w:rFonts w:ascii="Calibri" w:eastAsia="Calibri" w:hAnsi="Calibri" w:cs="Arial"/>
      <w:sz w:val="20"/>
      <w:szCs w:val="20"/>
    </w:rPr>
  </w:style>
  <w:style w:type="paragraph" w:customStyle="1" w:styleId="Default">
    <w:name w:val="Default"/>
    <w:rsid w:val="00751CD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751CDD"/>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751CDD"/>
    <w:rPr>
      <w:rFonts w:ascii="TimesNewRomanPSMT" w:hAnsi="TimesNewRomanPSMT" w:hint="default"/>
      <w:b w:val="0"/>
      <w:bCs w:val="0"/>
      <w:i w:val="0"/>
      <w:iCs w:val="0"/>
      <w:color w:val="000000"/>
      <w:sz w:val="24"/>
      <w:szCs w:val="24"/>
    </w:rPr>
  </w:style>
  <w:style w:type="table" w:styleId="TableGrid">
    <w:name w:val="Table Grid"/>
    <w:basedOn w:val="TableNormal"/>
    <w:uiPriority w:val="59"/>
    <w:rsid w:val="00751CDD"/>
    <w:pPr>
      <w:spacing w:after="0" w:line="240" w:lineRule="auto"/>
    </w:pPr>
    <w:rPr>
      <w:rFonts w:ascii="Calibri" w:eastAsia="Calibri" w:hAnsi="Calibri" w:cs="Times New Roman"/>
      <w:lang w:val="sq-AL" w:eastAsia="sq-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ADCFAFCB9F54258871D0FC6EB07A9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2021-08-04T08:56:48Z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2021-08-03T22:00:00Z</Date_x0020_protokolli>
    <Titulli xmlns="0e656187-b300-4fb0-8bf4-3a50f872073c">Për operacionet e veçanta hidrokarbure dhe parashikimet financiare</Titulli>
    <Modifikuesi xmlns="0e656187-b300-4fb0-8bf4-3a50f872073c">jorina.kryeziu</Modifikuesi>
    <Nr_x002e__x0020_prot_x0020_QBZ xmlns="0e656187-b300-4fb0-8bf4-3a50f872073c">1149/1</Nr_x002e__x0020_prot_x0020_QBZ>
    <Data_x0020_e_x0020_Modifikimit xmlns="0e656187-b300-4fb0-8bf4-3a50f872073c">2021-08-05T09:34:22Z</Data_x0020_e_x0020_Modifikimit>
    <Dekretuar xmlns="0e656187-b300-4fb0-8bf4-3a50f872073c">false</Dekretuar>
    <Data xmlns="0e656187-b300-4fb0-8bf4-3a50f872073c">2021-07-13T22:00:00Z</Data>
    <Nr_x002e__x0020_protokolli_x0020_i_x0020_aktit xmlns="0e656187-b300-4fb0-8bf4-3a50f872073c">12642/2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DADE5-099D-441C-B2D8-022719BFFC1E}">
  <ds:schemaRefs>
    <ds:schemaRef ds:uri="http://schemas.microsoft.com/sharepoint/v3/contenttype/forms"/>
  </ds:schemaRefs>
</ds:datastoreItem>
</file>

<file path=customXml/itemProps2.xml><?xml version="1.0" encoding="utf-8"?>
<ds:datastoreItem xmlns:ds="http://schemas.openxmlformats.org/officeDocument/2006/customXml" ds:itemID="{B49D2495-8824-4668-B11A-7EC93AEFD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A664BB1-7014-4087-86E3-691DFDA437AB}">
  <ds:schemaRefs>
    <ds:schemaRef ds:uri="http://schemas.microsoft.com/office/2006/metadata/properties"/>
    <ds:schemaRef ds:uri="0e656187-b300-4fb0-8bf4-3a50f872073c"/>
    <ds:schemaRef ds:uri="http://www.w3.org/XML/1998/namespace"/>
    <ds:schemaRef ds:uri="http://purl.org/dc/terms/"/>
    <ds:schemaRef ds:uri="http://schemas.microsoft.com/office/2006/documentManagement/types"/>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80CE8E8D-5097-445E-B87F-FBBCDB7D8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1700</Words>
  <Characters>9693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operacionet e veçanta hidrokarbure dhe parashikimet financiare</vt:lpstr>
    </vt:vector>
  </TitlesOfParts>
  <Company/>
  <LinksUpToDate>false</LinksUpToDate>
  <CharactersWithSpaces>11371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operacionet e veçanta hidrokarbure dhe parashikimet financiare</dc:title>
  <dc:creator>Entela Suli</dc:creator>
  <cp:lastModifiedBy>Jorina Kryeziu</cp:lastModifiedBy>
  <cp:revision>58</cp:revision>
  <dcterms:created xsi:type="dcterms:W3CDTF">2021-08-04T09:02:00Z</dcterms:created>
  <dcterms:modified xsi:type="dcterms:W3CDTF">2021-08-05T10:45:00Z</dcterms:modified>
</cp:coreProperties>
</file>